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CBE" w14:textId="425E7EBB" w:rsidR="0C90CE75" w:rsidRDefault="378F1B4C" w:rsidP="61A2CC52">
      <w:pPr>
        <w:pStyle w:val="Heading1"/>
        <w:jc w:val="center"/>
        <w:rPr>
          <w:b/>
          <w:bCs/>
          <w:color w:val="auto"/>
        </w:rPr>
      </w:pPr>
      <w:r w:rsidRPr="79D61C9B">
        <w:rPr>
          <w:b/>
          <w:bCs/>
          <w:color w:val="auto"/>
        </w:rPr>
        <w:t xml:space="preserve">Williamson Act </w:t>
      </w:r>
      <w:r w:rsidR="03C30152" w:rsidRPr="79D61C9B">
        <w:rPr>
          <w:b/>
          <w:bCs/>
          <w:color w:val="auto"/>
        </w:rPr>
        <w:t>Program</w:t>
      </w:r>
      <w:r w:rsidR="0C90CE75">
        <w:br/>
      </w:r>
      <w:r w:rsidR="36D934C2" w:rsidRPr="79D61C9B">
        <w:rPr>
          <w:b/>
          <w:bCs/>
          <w:color w:val="auto"/>
          <w:sz w:val="32"/>
          <w:szCs w:val="32"/>
        </w:rPr>
        <w:t>Policy Review and Recommendations</w:t>
      </w:r>
      <w:r w:rsidR="0C90CE75">
        <w:br/>
      </w:r>
      <w:r w:rsidR="25A299B9" w:rsidRPr="79D61C9B">
        <w:rPr>
          <w:b/>
          <w:bCs/>
          <w:color w:val="auto"/>
          <w:sz w:val="32"/>
          <w:szCs w:val="32"/>
        </w:rPr>
        <w:t>County of Siskiyou</w:t>
      </w:r>
    </w:p>
    <w:p w14:paraId="1432E424" w14:textId="58D80726" w:rsidR="1CAE110E" w:rsidRDefault="77920177" w:rsidP="61A2CC52">
      <w:pPr>
        <w:pStyle w:val="Heading2"/>
        <w:spacing w:before="240" w:after="240"/>
        <w:rPr>
          <w:b/>
          <w:bCs/>
          <w:color w:val="auto"/>
        </w:rPr>
      </w:pPr>
      <w:r w:rsidRPr="79D61C9B">
        <w:rPr>
          <w:b/>
          <w:bCs/>
          <w:color w:val="auto"/>
        </w:rPr>
        <w:t xml:space="preserve">Section 1: Introduction </w:t>
      </w:r>
    </w:p>
    <w:p w14:paraId="638C6E83" w14:textId="0E07381A" w:rsidR="3C741988" w:rsidRDefault="3C741988" w:rsidP="79D61C9B">
      <w:pPr>
        <w:spacing w:before="180" w:after="180"/>
        <w:rPr>
          <w:rFonts w:ascii="Aptos" w:eastAsia="Aptos" w:hAnsi="Aptos" w:cs="Aptos"/>
        </w:rPr>
      </w:pPr>
      <w:r w:rsidRPr="79D61C9B">
        <w:rPr>
          <w:rFonts w:ascii="Aptos" w:eastAsia="Aptos" w:hAnsi="Aptos" w:cs="Aptos"/>
        </w:rPr>
        <w:t>The California Land Conservation Act of 1965 (Williamson Act) authorizes counties to enter into voluntary contracts with private landowners to restrict land to commercial agricultural use and compatible uses that do not displace agricultural production.</w:t>
      </w:r>
      <w:r w:rsidR="00296998">
        <w:rPr>
          <w:rStyle w:val="EndnoteReference"/>
          <w:rFonts w:ascii="Aptos" w:eastAsia="Aptos" w:hAnsi="Aptos" w:cs="Aptos"/>
        </w:rPr>
        <w:endnoteReference w:id="1"/>
      </w:r>
      <w:r w:rsidRPr="79D61C9B">
        <w:rPr>
          <w:rFonts w:ascii="Aptos" w:eastAsia="Aptos" w:hAnsi="Aptos" w:cs="Aptos"/>
        </w:rPr>
        <w:t xml:space="preserve"> In exchange for these long-term land-use restrictions, participating landowners receive reduced property tax assessments based on the land’s agricultural use value rather than market value.</w:t>
      </w:r>
      <w:r w:rsidR="00296998">
        <w:rPr>
          <w:rStyle w:val="EndnoteReference"/>
          <w:rFonts w:ascii="Aptos" w:eastAsia="Aptos" w:hAnsi="Aptos" w:cs="Aptos"/>
        </w:rPr>
        <w:endnoteReference w:id="2"/>
      </w:r>
    </w:p>
    <w:p w14:paraId="2DB17B22" w14:textId="4A6CE44F" w:rsidR="3C741988" w:rsidRDefault="3C741988" w:rsidP="79D61C9B">
      <w:pPr>
        <w:spacing w:before="180" w:after="180"/>
      </w:pPr>
      <w:r w:rsidRPr="79D61C9B">
        <w:rPr>
          <w:rFonts w:ascii="Aptos" w:eastAsia="Aptos" w:hAnsi="Aptos" w:cs="Aptos"/>
        </w:rPr>
        <w:t>The primary purpose of the Williamson Act is to preserve agricultural land by discouraging premature and unnecessary conversion to urban and non-agricultural development. While open space, scenic, habitat, and resource protection benefits may result from working agricultural landscapes, these outcomes are secondary to — and do not substitute for — active commercial agricultural use.</w:t>
      </w:r>
    </w:p>
    <w:p w14:paraId="3C2FA06F" w14:textId="6FF7712E" w:rsidR="3C741988" w:rsidRDefault="3C741988" w:rsidP="79D61C9B">
      <w:pPr>
        <w:spacing w:before="180" w:after="180"/>
      </w:pPr>
      <w:r w:rsidRPr="79D61C9B">
        <w:rPr>
          <w:rFonts w:ascii="Aptos" w:eastAsia="Aptos" w:hAnsi="Aptos" w:cs="Aptos"/>
        </w:rPr>
        <w:t>Williamson Act contracts are legally binding agreements that run with the land. The contracts operate on a rolling ten-year term and automatically renew annually unless either the landowner or the County files a notice of nonrenewal. Failure to comply with contract terms or adopted agricultural preserve rules may constitute a breach of contract and subject the landowner to enforcement.</w:t>
      </w:r>
    </w:p>
    <w:p w14:paraId="431DFC2E" w14:textId="5665E8B8" w:rsidR="3C741988" w:rsidRDefault="3C741988" w:rsidP="79D61C9B">
      <w:pPr>
        <w:spacing w:before="180" w:after="180"/>
      </w:pPr>
      <w:r w:rsidRPr="79D61C9B">
        <w:rPr>
          <w:rFonts w:ascii="Aptos" w:eastAsia="Aptos" w:hAnsi="Aptos" w:cs="Aptos"/>
        </w:rPr>
        <w:t>State law requires counties participating in the Williamson Act to adopt rules governing the establishment and administration of agricultural preserves and contracts. These rules define eligibility standards, permitted and compatible uses, verification requirements, and enforcement mechanisms.</w:t>
      </w:r>
    </w:p>
    <w:p w14:paraId="1B5240F1" w14:textId="5E1590F6" w:rsidR="1CAE110E" w:rsidRDefault="77920177" w:rsidP="79D61C9B">
      <w:pPr>
        <w:pStyle w:val="Heading2"/>
        <w:spacing w:before="180" w:after="180"/>
        <w:rPr>
          <w:b/>
          <w:bCs/>
          <w:color w:val="auto"/>
        </w:rPr>
      </w:pPr>
      <w:r w:rsidRPr="79D61C9B">
        <w:rPr>
          <w:b/>
          <w:bCs/>
          <w:color w:val="auto"/>
        </w:rPr>
        <w:t xml:space="preserve">Section </w:t>
      </w:r>
      <w:r w:rsidR="7D56E11D" w:rsidRPr="79D61C9B">
        <w:rPr>
          <w:b/>
          <w:bCs/>
          <w:color w:val="auto"/>
        </w:rPr>
        <w:t>2</w:t>
      </w:r>
      <w:r w:rsidRPr="79D61C9B">
        <w:rPr>
          <w:b/>
          <w:bCs/>
          <w:color w:val="auto"/>
        </w:rPr>
        <w:t xml:space="preserve">: </w:t>
      </w:r>
      <w:r w:rsidR="4563F8EC" w:rsidRPr="79D61C9B">
        <w:rPr>
          <w:b/>
          <w:bCs/>
          <w:color w:val="auto"/>
        </w:rPr>
        <w:t>Background and Program Context</w:t>
      </w:r>
      <w:r w:rsidRPr="79D61C9B">
        <w:rPr>
          <w:b/>
          <w:bCs/>
          <w:color w:val="auto"/>
        </w:rPr>
        <w:t xml:space="preserve"> </w:t>
      </w:r>
    </w:p>
    <w:p w14:paraId="4EA3937B" w14:textId="62364852" w:rsidR="2ABC5B1C" w:rsidRDefault="32045BE6" w:rsidP="61A2CC52">
      <w:pPr>
        <w:pStyle w:val="Heading3"/>
        <w:spacing w:line="278" w:lineRule="auto"/>
        <w:rPr>
          <w:rFonts w:ascii="Aptos" w:eastAsia="Aptos" w:hAnsi="Aptos" w:cs="Aptos"/>
          <w:b/>
          <w:bCs/>
          <w:color w:val="auto"/>
        </w:rPr>
      </w:pPr>
      <w:r w:rsidRPr="79D61C9B">
        <w:rPr>
          <w:rFonts w:ascii="Aptos" w:eastAsia="Aptos" w:hAnsi="Aptos" w:cs="Aptos"/>
          <w:b/>
          <w:bCs/>
          <w:color w:val="auto"/>
        </w:rPr>
        <w:t>State</w:t>
      </w:r>
      <w:r w:rsidR="5691665A" w:rsidRPr="79D61C9B">
        <w:rPr>
          <w:rFonts w:ascii="Aptos" w:eastAsia="Aptos" w:hAnsi="Aptos" w:cs="Aptos"/>
          <w:b/>
          <w:bCs/>
          <w:color w:val="auto"/>
        </w:rPr>
        <w:t>wide Context</w:t>
      </w:r>
    </w:p>
    <w:p w14:paraId="14BC5B10" w14:textId="11F5801A" w:rsidR="5691665A" w:rsidRDefault="5691665A" w:rsidP="79D61C9B">
      <w:pPr>
        <w:spacing w:before="240" w:after="240"/>
      </w:pPr>
      <w:r w:rsidRPr="79D61C9B">
        <w:rPr>
          <w:rFonts w:ascii="Aptos" w:eastAsia="Aptos" w:hAnsi="Aptos" w:cs="Aptos"/>
        </w:rPr>
        <w:t>The Williamson Act was enacted in response to increasing development pressure on agricultural and open-space lands following World War II. The Legislature sought to preserve productive agricultural land by stabilizing land use and reducing property tax pressures that encouraged conversion to non-agricultural uses.</w:t>
      </w:r>
      <w:r w:rsidR="00BF10C9">
        <w:rPr>
          <w:rStyle w:val="EndnoteReference"/>
          <w:rFonts w:ascii="Aptos" w:eastAsia="Aptos" w:hAnsi="Aptos" w:cs="Aptos"/>
        </w:rPr>
        <w:endnoteReference w:id="3"/>
      </w:r>
    </w:p>
    <w:p w14:paraId="3ED44864" w14:textId="1787DDAA" w:rsidR="5691665A" w:rsidRDefault="00CD0C37" w:rsidP="79D61C9B">
      <w:pPr>
        <w:spacing w:before="240" w:after="240"/>
      </w:pPr>
      <w:r w:rsidRPr="00CD0C37">
        <w:rPr>
          <w:rFonts w:ascii="Aptos" w:eastAsia="Aptos" w:hAnsi="Aptos" w:cs="Aptos"/>
        </w:rPr>
        <w:lastRenderedPageBreak/>
        <w:t>The program expanded significantly after adoption of Article XIII, Section 8 of the California Constitution, which authorized property tax assessments based on current use rather than market value.</w:t>
      </w:r>
      <w:r w:rsidR="5691665A" w:rsidRPr="79D61C9B">
        <w:rPr>
          <w:rFonts w:ascii="Aptos" w:eastAsia="Aptos" w:hAnsi="Aptos" w:cs="Aptos"/>
        </w:rPr>
        <w:t xml:space="preserve"> For several decades, the State partially offset county revenue losses through Open Space Subvention payments.</w:t>
      </w:r>
      <w:r w:rsidR="00BF10C9">
        <w:rPr>
          <w:rStyle w:val="EndnoteReference"/>
          <w:rFonts w:ascii="Aptos" w:eastAsia="Aptos" w:hAnsi="Aptos" w:cs="Aptos"/>
        </w:rPr>
        <w:endnoteReference w:id="4"/>
      </w:r>
    </w:p>
    <w:p w14:paraId="0D05AC4E" w14:textId="43F0B392" w:rsidR="7100C79F" w:rsidRDefault="7100C79F" w:rsidP="79D61C9B">
      <w:pPr>
        <w:spacing w:before="240" w:after="240"/>
      </w:pPr>
      <w:r w:rsidRPr="79D61C9B">
        <w:rPr>
          <w:rFonts w:ascii="Aptos" w:eastAsia="Aptos" w:hAnsi="Aptos" w:cs="Aptos"/>
        </w:rPr>
        <w:t>Since the early 1980s, participation in the Williamson Act has remained stable at approximately 16 million acres statewide. This represents roughly one-third of all privately owned land in California and about half of the state’s agricultural land.</w:t>
      </w:r>
      <w:r w:rsidR="00BF10C9">
        <w:rPr>
          <w:rStyle w:val="EndnoteReference"/>
          <w:rFonts w:ascii="Aptos" w:eastAsia="Aptos" w:hAnsi="Aptos" w:cs="Aptos"/>
        </w:rPr>
        <w:endnoteReference w:id="5"/>
      </w:r>
      <w:r w:rsidRPr="79D61C9B">
        <w:rPr>
          <w:rFonts w:ascii="Aptos" w:eastAsia="Aptos" w:hAnsi="Aptos" w:cs="Aptos"/>
        </w:rPr>
        <w:t xml:space="preserve"> The program continues to play a central role in protecting farmland and open space from fragmented and leapfrog development, particularly in urban fringe areas and regions with prime agricultural soils.</w:t>
      </w:r>
    </w:p>
    <w:p w14:paraId="045A46A2" w14:textId="0997FFFF" w:rsidR="7100C79F" w:rsidRDefault="7100C79F" w:rsidP="79D61C9B">
      <w:pPr>
        <w:spacing w:before="180" w:after="180"/>
        <w:rPr>
          <w:rFonts w:ascii="Aptos" w:eastAsia="Aptos" w:hAnsi="Aptos" w:cs="Aptos"/>
        </w:rPr>
      </w:pPr>
      <w:r w:rsidRPr="79D61C9B">
        <w:rPr>
          <w:rFonts w:ascii="Aptos" w:eastAsia="Aptos" w:hAnsi="Aptos" w:cs="Aptos"/>
        </w:rPr>
        <w:t>For several decades, the State of California was an active financial partner in the Williamson Act program</w:t>
      </w:r>
      <w:r w:rsidR="00F562F0">
        <w:rPr>
          <w:rFonts w:ascii="Aptos" w:eastAsia="Aptos" w:hAnsi="Aptos" w:cs="Aptos"/>
        </w:rPr>
        <w:t>.</w:t>
      </w:r>
      <w:r w:rsidRPr="79D61C9B">
        <w:rPr>
          <w:rFonts w:ascii="Aptos" w:eastAsia="Aptos" w:hAnsi="Aptos" w:cs="Aptos"/>
        </w:rPr>
        <w:t xml:space="preserve"> Through the Open Space Subvention program, the </w:t>
      </w:r>
      <w:r w:rsidR="00CA78F0">
        <w:rPr>
          <w:rFonts w:ascii="Aptos" w:eastAsia="Aptos" w:hAnsi="Aptos" w:cs="Aptos"/>
        </w:rPr>
        <w:t>S</w:t>
      </w:r>
      <w:r w:rsidRPr="79D61C9B">
        <w:rPr>
          <w:rFonts w:ascii="Aptos" w:eastAsia="Aptos" w:hAnsi="Aptos" w:cs="Aptos"/>
        </w:rPr>
        <w:t>tate provided payments to counties and cities to partially offset the reduction in property tax revenues resulting from Williamson Act assessments.</w:t>
      </w:r>
      <w:r w:rsidR="00BF10C9">
        <w:rPr>
          <w:rStyle w:val="EndnoteReference"/>
          <w:rFonts w:ascii="Aptos" w:eastAsia="Aptos" w:hAnsi="Aptos" w:cs="Aptos"/>
        </w:rPr>
        <w:endnoteReference w:id="6"/>
      </w:r>
      <w:r w:rsidRPr="79D61C9B">
        <w:rPr>
          <w:rFonts w:ascii="Aptos" w:eastAsia="Aptos" w:hAnsi="Aptos" w:cs="Aptos"/>
        </w:rPr>
        <w:t xml:space="preserve"> Between 1972 and 2008, these subvention payments averaged more than $20 million annually statewide.</w:t>
      </w:r>
      <w:r w:rsidR="00BF10C9">
        <w:rPr>
          <w:rStyle w:val="EndnoteReference"/>
          <w:rFonts w:ascii="Aptos" w:eastAsia="Aptos" w:hAnsi="Aptos" w:cs="Aptos"/>
        </w:rPr>
        <w:endnoteReference w:id="7"/>
      </w:r>
    </w:p>
    <w:p w14:paraId="1BDB24AE" w14:textId="3A797233" w:rsidR="5691665A" w:rsidRDefault="5691665A" w:rsidP="79D61C9B">
      <w:pPr>
        <w:spacing w:before="240" w:after="240"/>
        <w:rPr>
          <w:rFonts w:ascii="Aptos" w:eastAsia="Aptos" w:hAnsi="Aptos" w:cs="Aptos"/>
        </w:rPr>
      </w:pPr>
      <w:r w:rsidRPr="79D61C9B">
        <w:rPr>
          <w:rFonts w:ascii="Aptos" w:eastAsia="Aptos" w:hAnsi="Aptos" w:cs="Aptos"/>
        </w:rPr>
        <w:t>Since 2009, state subvention funding has effectively been eliminated. As a result, counties now bear the full fiscal impact of the Williamson Act while continuing to administer and enforce contract restrictions. Despite the loss of subvention funding, participation statewide has remained relatively stable, reflecting the program’s continued importance in preserving agricultural land.</w:t>
      </w:r>
    </w:p>
    <w:p w14:paraId="1A85EEE2" w14:textId="3ABC57ED" w:rsidR="48B9AE5D" w:rsidRDefault="1AF46C2F" w:rsidP="3C892207">
      <w:pPr>
        <w:spacing w:before="180" w:after="180"/>
        <w:rPr>
          <w:rFonts w:ascii="Aptos" w:eastAsia="Aptos" w:hAnsi="Aptos" w:cs="Aptos"/>
        </w:rPr>
      </w:pPr>
      <w:r w:rsidRPr="61A2CC52">
        <w:rPr>
          <w:rFonts w:ascii="Aptos" w:eastAsia="Aptos" w:hAnsi="Aptos" w:cs="Aptos"/>
        </w:rPr>
        <w:t xml:space="preserve">Participation in the Williamson Act is voluntary, and a small number of California counties have chosen not to participate or to significantly limit participation in the program. Jurisdictions that opt out typically cite fiscal impacts resulting from reduced property tax revenues, particularly following the elimination of state subvention payments, as a primary concern. </w:t>
      </w:r>
      <w:r w:rsidR="4363A53D" w:rsidRPr="61A2CC52">
        <w:rPr>
          <w:rFonts w:ascii="Aptos" w:eastAsia="Aptos" w:hAnsi="Aptos" w:cs="Aptos"/>
        </w:rPr>
        <w:t xml:space="preserve">As of </w:t>
      </w:r>
      <w:r w:rsidR="2646A15A" w:rsidRPr="61A2CC52">
        <w:rPr>
          <w:rFonts w:ascii="Aptos" w:eastAsia="Aptos" w:hAnsi="Aptos" w:cs="Aptos"/>
        </w:rPr>
        <w:t>2024</w:t>
      </w:r>
      <w:r w:rsidR="4363A53D" w:rsidRPr="61A2CC52">
        <w:rPr>
          <w:rFonts w:ascii="Aptos" w:eastAsia="Aptos" w:hAnsi="Aptos" w:cs="Aptos"/>
        </w:rPr>
        <w:t xml:space="preserve">, all counties except </w:t>
      </w:r>
      <w:r w:rsidR="2646A15A" w:rsidRPr="61A2CC52">
        <w:rPr>
          <w:rFonts w:ascii="Aptos" w:eastAsia="Aptos" w:hAnsi="Aptos" w:cs="Aptos"/>
        </w:rPr>
        <w:t xml:space="preserve">Alpine, </w:t>
      </w:r>
      <w:r w:rsidR="4363A53D" w:rsidRPr="61A2CC52">
        <w:rPr>
          <w:rFonts w:ascii="Aptos" w:eastAsia="Aptos" w:hAnsi="Aptos" w:cs="Aptos"/>
        </w:rPr>
        <w:t xml:space="preserve">Del Norte, </w:t>
      </w:r>
      <w:r w:rsidR="2646A15A" w:rsidRPr="61A2CC52">
        <w:rPr>
          <w:rFonts w:ascii="Aptos" w:eastAsia="Aptos" w:hAnsi="Aptos" w:cs="Aptos"/>
        </w:rPr>
        <w:t xml:space="preserve">Imperial, Inyo, Los Angeles, </w:t>
      </w:r>
      <w:r w:rsidR="4363A53D" w:rsidRPr="61A2CC52">
        <w:rPr>
          <w:rFonts w:ascii="Aptos" w:eastAsia="Aptos" w:hAnsi="Aptos" w:cs="Aptos"/>
        </w:rPr>
        <w:t>San Francisco, and Yuba offer Williamson Act contracts.</w:t>
      </w:r>
      <w:r w:rsidR="00BF10C9" w:rsidRPr="00BF10C9">
        <w:rPr>
          <w:rStyle w:val="EndnoteReference"/>
          <w:rFonts w:ascii="Aptos" w:eastAsia="Aptos" w:hAnsi="Aptos" w:cs="Aptos"/>
        </w:rPr>
        <w:t xml:space="preserve"> </w:t>
      </w:r>
      <w:r w:rsidR="00BF10C9">
        <w:rPr>
          <w:rStyle w:val="EndnoteReference"/>
          <w:rFonts w:ascii="Aptos" w:eastAsia="Aptos" w:hAnsi="Aptos" w:cs="Aptos"/>
        </w:rPr>
        <w:endnoteReference w:id="8"/>
      </w:r>
      <w:r w:rsidR="07D5FB7C" w:rsidRPr="61A2CC52">
        <w:rPr>
          <w:rFonts w:ascii="Aptos" w:eastAsia="Aptos" w:hAnsi="Aptos" w:cs="Aptos"/>
        </w:rPr>
        <w:t xml:space="preserve"> </w:t>
      </w:r>
    </w:p>
    <w:p w14:paraId="718D5C5E" w14:textId="36382F5F" w:rsidR="7C40383C" w:rsidRDefault="2E1099A3" w:rsidP="61A2CC52">
      <w:pPr>
        <w:pStyle w:val="Heading3"/>
        <w:spacing w:line="278" w:lineRule="auto"/>
        <w:rPr>
          <w:rFonts w:ascii="Aptos" w:eastAsia="Aptos" w:hAnsi="Aptos" w:cs="Aptos"/>
          <w:b/>
          <w:bCs/>
          <w:color w:val="auto"/>
        </w:rPr>
      </w:pPr>
      <w:r w:rsidRPr="79D61C9B">
        <w:rPr>
          <w:rFonts w:ascii="Aptos" w:eastAsia="Aptos" w:hAnsi="Aptos" w:cs="Aptos"/>
          <w:b/>
          <w:bCs/>
          <w:color w:val="auto"/>
        </w:rPr>
        <w:t>Siskiyou County Context</w:t>
      </w:r>
    </w:p>
    <w:p w14:paraId="3DC9CD92" w14:textId="070C2783" w:rsidR="16A78E6A" w:rsidRDefault="39D19B3C" w:rsidP="1414880B">
      <w:pPr>
        <w:spacing w:before="240" w:after="240"/>
        <w:rPr>
          <w:rFonts w:ascii="Aptos" w:eastAsia="Aptos" w:hAnsi="Aptos" w:cs="Aptos"/>
        </w:rPr>
      </w:pPr>
      <w:r w:rsidRPr="1414880B">
        <w:rPr>
          <w:rFonts w:ascii="Aptos" w:eastAsia="Aptos" w:hAnsi="Aptos" w:cs="Aptos"/>
        </w:rPr>
        <w:t xml:space="preserve">Siskiyou County established its first Agricultural Preserve in 1969 and has administered the Williamson Act program for more than five decades. Over that time, the Board of Supervisors has repeatedly amended preserve rules to clarify eligibility standards, </w:t>
      </w:r>
      <w:r w:rsidR="65F05DED" w:rsidRPr="1414880B">
        <w:rPr>
          <w:rFonts w:ascii="Aptos" w:eastAsia="Aptos" w:hAnsi="Aptos" w:cs="Aptos"/>
        </w:rPr>
        <w:t>modify</w:t>
      </w:r>
      <w:r w:rsidRPr="1414880B">
        <w:rPr>
          <w:rFonts w:ascii="Aptos" w:eastAsia="Aptos" w:hAnsi="Aptos" w:cs="Aptos"/>
        </w:rPr>
        <w:t xml:space="preserve"> allowable uses, and reinforce the requirement that contracted land remain devoted to bona fide commercial agricultural production.</w:t>
      </w:r>
      <w:r w:rsidR="00BF10C9">
        <w:rPr>
          <w:rStyle w:val="EndnoteReference"/>
          <w:rFonts w:ascii="Aptos" w:eastAsia="Aptos" w:hAnsi="Aptos" w:cs="Aptos"/>
        </w:rPr>
        <w:endnoteReference w:id="9"/>
      </w:r>
    </w:p>
    <w:p w14:paraId="542D566E" w14:textId="2C42B5C3" w:rsidR="16A78E6A" w:rsidRDefault="16A78E6A" w:rsidP="79D61C9B">
      <w:pPr>
        <w:spacing w:before="240" w:after="240"/>
      </w:pPr>
      <w:r w:rsidRPr="79D61C9B">
        <w:rPr>
          <w:rFonts w:ascii="Aptos" w:eastAsia="Aptos" w:hAnsi="Aptos" w:cs="Aptos"/>
        </w:rPr>
        <w:t>Key policy themes reflected in successive Board actions include:</w:t>
      </w:r>
    </w:p>
    <w:p w14:paraId="7DD9465C" w14:textId="274A9A94" w:rsidR="16A78E6A" w:rsidRDefault="16A78E6A" w:rsidP="00E37424">
      <w:pPr>
        <w:pStyle w:val="ListParagraph"/>
        <w:numPr>
          <w:ilvl w:val="0"/>
          <w:numId w:val="7"/>
        </w:numPr>
        <w:spacing w:before="240" w:after="240"/>
        <w:rPr>
          <w:rFonts w:ascii="Aptos" w:eastAsia="Aptos" w:hAnsi="Aptos" w:cs="Aptos"/>
        </w:rPr>
      </w:pPr>
      <w:r w:rsidRPr="79D61C9B">
        <w:rPr>
          <w:rFonts w:ascii="Aptos" w:eastAsia="Aptos" w:hAnsi="Aptos" w:cs="Aptos"/>
        </w:rPr>
        <w:lastRenderedPageBreak/>
        <w:t>Use of minimum acreage and soils-based standards to ensure long-term agricultural viability</w:t>
      </w:r>
    </w:p>
    <w:p w14:paraId="0A5BB91D" w14:textId="62D9E013" w:rsidR="16A78E6A" w:rsidRDefault="16A78E6A" w:rsidP="00E37424">
      <w:pPr>
        <w:pStyle w:val="ListParagraph"/>
        <w:numPr>
          <w:ilvl w:val="0"/>
          <w:numId w:val="7"/>
        </w:numPr>
        <w:spacing w:before="240" w:after="240"/>
        <w:rPr>
          <w:rFonts w:ascii="Aptos" w:eastAsia="Aptos" w:hAnsi="Aptos" w:cs="Aptos"/>
        </w:rPr>
      </w:pPr>
      <w:r w:rsidRPr="79D61C9B">
        <w:rPr>
          <w:rFonts w:ascii="Aptos" w:eastAsia="Aptos" w:hAnsi="Aptos" w:cs="Aptos"/>
        </w:rPr>
        <w:t>Removal or limitation of non-agricultural and residential-driven uses</w:t>
      </w:r>
    </w:p>
    <w:p w14:paraId="73B61E94" w14:textId="39D1AA68" w:rsidR="16A78E6A" w:rsidRDefault="16A78E6A" w:rsidP="00E37424">
      <w:pPr>
        <w:pStyle w:val="ListParagraph"/>
        <w:numPr>
          <w:ilvl w:val="0"/>
          <w:numId w:val="7"/>
        </w:numPr>
        <w:spacing w:before="240" w:after="240"/>
        <w:rPr>
          <w:rFonts w:ascii="Aptos" w:eastAsia="Aptos" w:hAnsi="Aptos" w:cs="Aptos"/>
        </w:rPr>
      </w:pPr>
      <w:r w:rsidRPr="79D61C9B">
        <w:rPr>
          <w:rFonts w:ascii="Aptos" w:eastAsia="Aptos" w:hAnsi="Aptos" w:cs="Aptos"/>
        </w:rPr>
        <w:t>Increased emphasis on verification, monitoring, and enforcement</w:t>
      </w:r>
    </w:p>
    <w:p w14:paraId="61A70118" w14:textId="477A2736" w:rsidR="16A78E6A" w:rsidRDefault="16A78E6A" w:rsidP="00E37424">
      <w:pPr>
        <w:pStyle w:val="ListParagraph"/>
        <w:numPr>
          <w:ilvl w:val="0"/>
          <w:numId w:val="7"/>
        </w:numPr>
        <w:spacing w:before="240" w:after="240"/>
        <w:rPr>
          <w:rFonts w:ascii="Aptos" w:eastAsia="Aptos" w:hAnsi="Aptos" w:cs="Aptos"/>
        </w:rPr>
      </w:pPr>
      <w:r w:rsidRPr="79D61C9B">
        <w:rPr>
          <w:rFonts w:ascii="Aptos" w:eastAsia="Aptos" w:hAnsi="Aptos" w:cs="Aptos"/>
        </w:rPr>
        <w:t>Recognition that subdivision and fragmentation undermine agricultural preserve objectives</w:t>
      </w:r>
    </w:p>
    <w:p w14:paraId="53D275BC" w14:textId="2EC4F99B" w:rsidR="16A78E6A" w:rsidRDefault="16A78E6A" w:rsidP="79D61C9B">
      <w:pPr>
        <w:spacing w:before="240" w:after="240"/>
      </w:pPr>
      <w:r w:rsidRPr="79D61C9B">
        <w:rPr>
          <w:rFonts w:ascii="Aptos" w:eastAsia="Aptos" w:hAnsi="Aptos" w:cs="Aptos"/>
        </w:rPr>
        <w:t>The most recent rule amendments, adopted in December 2024, clarified definitions, application requirements, verification standards, and limitations on residential and non-agricultural uses.</w:t>
      </w:r>
      <w:r w:rsidR="009C7308">
        <w:rPr>
          <w:rStyle w:val="EndnoteReference"/>
          <w:rFonts w:ascii="Aptos" w:eastAsia="Aptos" w:hAnsi="Aptos" w:cs="Aptos"/>
        </w:rPr>
        <w:endnoteReference w:id="10"/>
      </w:r>
    </w:p>
    <w:p w14:paraId="43D3C71F" w14:textId="711DF5E0" w:rsidR="16A78E6A" w:rsidRDefault="16A78E6A" w:rsidP="79D61C9B">
      <w:pPr>
        <w:pStyle w:val="Heading4"/>
        <w:rPr>
          <w:b/>
          <w:bCs/>
          <w:color w:val="auto"/>
        </w:rPr>
      </w:pPr>
      <w:r w:rsidRPr="79D61C9B">
        <w:rPr>
          <w:b/>
          <w:bCs/>
          <w:color w:val="auto"/>
        </w:rPr>
        <w:t>Time</w:t>
      </w:r>
      <w:r w:rsidR="28BB19E1" w:rsidRPr="79D61C9B">
        <w:rPr>
          <w:b/>
          <w:bCs/>
          <w:color w:val="auto"/>
        </w:rPr>
        <w:t>line</w:t>
      </w:r>
      <w:r w:rsidRPr="79D61C9B">
        <w:rPr>
          <w:b/>
          <w:bCs/>
          <w:color w:val="auto"/>
        </w:rPr>
        <w:t xml:space="preserve"> of Key Changes in Siskiyou County</w:t>
      </w:r>
      <w:r w:rsidR="7C484666" w:rsidRPr="79D61C9B">
        <w:rPr>
          <w:b/>
          <w:bCs/>
          <w:color w:val="auto"/>
        </w:rPr>
        <w:t>’s Program</w:t>
      </w:r>
    </w:p>
    <w:p w14:paraId="49638C85" w14:textId="7AFA9D5C" w:rsidR="1F7F3107" w:rsidRDefault="1F7F3107" w:rsidP="79D61C9B">
      <w:pPr>
        <w:spacing w:before="240" w:after="240"/>
        <w:rPr>
          <w:rFonts w:ascii="Aptos" w:eastAsia="Aptos" w:hAnsi="Aptos" w:cs="Aptos"/>
        </w:rPr>
      </w:pPr>
      <w:r w:rsidRPr="79D61C9B">
        <w:rPr>
          <w:rFonts w:ascii="Aptos" w:eastAsia="Aptos" w:hAnsi="Aptos" w:cs="Aptos"/>
        </w:rPr>
        <w:t>On January 28, 1969, the Board adopted Resolution No. 404 (Book 2), formally establishing Siskiyou County’s Agricultural Preserve and authorizing the execution of Williamson Act contracts. The resolution established uniform preserve rules, including provisions governing compatible uses. In subsequent years, the Board addressed additional implementation issues, including lienholder signature requirements, preliminary title reports, and referral of applications to the Planning Commission and a Screening Committee. During this period, additional lands were added to the original preserve, and a new preserve was established by Resolution No. 356 (Book 5).</w:t>
      </w:r>
    </w:p>
    <w:p w14:paraId="38E5764D" w14:textId="7AC1B914" w:rsidR="39EE2004" w:rsidRDefault="39EE2004" w:rsidP="79D61C9B">
      <w:pPr>
        <w:spacing w:before="240" w:after="240"/>
        <w:rPr>
          <w:rFonts w:ascii="Aptos" w:eastAsia="Aptos" w:hAnsi="Aptos" w:cs="Aptos"/>
        </w:rPr>
      </w:pPr>
      <w:r w:rsidRPr="79D61C9B">
        <w:rPr>
          <w:rFonts w:ascii="Aptos" w:eastAsia="Aptos" w:hAnsi="Aptos" w:cs="Aptos"/>
        </w:rPr>
        <w:t>On July 9, 1974, the Board adopted Resolution No. 5 (Book 6), establishing formal guidelines for Agricultural Preserves, including minimum acreage requirements, soil standards, allowed uses, filing deadlines, and fees.</w:t>
      </w:r>
      <w:r w:rsidR="009C7308">
        <w:rPr>
          <w:rStyle w:val="EndnoteReference"/>
          <w:rFonts w:ascii="Aptos" w:eastAsia="Aptos" w:hAnsi="Aptos" w:cs="Aptos"/>
        </w:rPr>
        <w:endnoteReference w:id="11"/>
      </w:r>
    </w:p>
    <w:p w14:paraId="4B551C0E" w14:textId="3D7027A3" w:rsidR="39EE2004" w:rsidRDefault="39EE2004" w:rsidP="79D61C9B">
      <w:pPr>
        <w:spacing w:before="240" w:after="240"/>
        <w:rPr>
          <w:rFonts w:ascii="Aptos" w:eastAsia="Aptos" w:hAnsi="Aptos" w:cs="Aptos"/>
        </w:rPr>
      </w:pPr>
      <w:r w:rsidRPr="79D61C9B">
        <w:rPr>
          <w:rFonts w:ascii="Aptos" w:eastAsia="Aptos" w:hAnsi="Aptos" w:cs="Aptos"/>
        </w:rPr>
        <w:t>In 1977, Resolution No. 347 (Book 7) further amended the guidelines to prohibit land divisions that would result in parcels ineligible for Agricultural Preserve contracts.</w:t>
      </w:r>
      <w:r w:rsidR="009C7308">
        <w:rPr>
          <w:rStyle w:val="EndnoteReference"/>
          <w:rFonts w:ascii="Aptos" w:eastAsia="Aptos" w:hAnsi="Aptos" w:cs="Aptos"/>
        </w:rPr>
        <w:endnoteReference w:id="12"/>
      </w:r>
    </w:p>
    <w:p w14:paraId="07B7040B" w14:textId="0DCB0917" w:rsidR="395CD0D4" w:rsidRDefault="3C3A7A3F" w:rsidP="79D61C9B">
      <w:pPr>
        <w:spacing w:before="240" w:after="240"/>
        <w:rPr>
          <w:rFonts w:ascii="Aptos" w:eastAsia="Aptos" w:hAnsi="Aptos" w:cs="Aptos"/>
        </w:rPr>
      </w:pPr>
      <w:r w:rsidRPr="1414880B">
        <w:rPr>
          <w:rFonts w:ascii="Aptos" w:eastAsia="Aptos" w:hAnsi="Aptos" w:cs="Aptos"/>
        </w:rPr>
        <w:t xml:space="preserve">In 1983, the Board adopted Resolution No. 275 (Book 11), revising preserve guidelines in response to requests from </w:t>
      </w:r>
      <w:r w:rsidR="333D7822" w:rsidRPr="1414880B">
        <w:rPr>
          <w:rFonts w:ascii="Aptos" w:eastAsia="Aptos" w:hAnsi="Aptos" w:cs="Aptos"/>
        </w:rPr>
        <w:t xml:space="preserve">four apple </w:t>
      </w:r>
      <w:r w:rsidRPr="1414880B">
        <w:rPr>
          <w:rFonts w:ascii="Aptos" w:eastAsia="Aptos" w:hAnsi="Aptos" w:cs="Aptos"/>
        </w:rPr>
        <w:t>orchard operators whose properties did not meet the then-existing 100-acre minimum. The revisions allowed fruit, nut, and vine operations on parcels of 10 acres or greater to qualify, increased the application fee</w:t>
      </w:r>
      <w:r w:rsidR="124D7072" w:rsidRPr="1414880B">
        <w:rPr>
          <w:rFonts w:ascii="Aptos" w:eastAsia="Aptos" w:hAnsi="Aptos" w:cs="Aptos"/>
        </w:rPr>
        <w:t xml:space="preserve"> to $445</w:t>
      </w:r>
      <w:r w:rsidRPr="1414880B">
        <w:rPr>
          <w:rFonts w:ascii="Aptos" w:eastAsia="Aptos" w:hAnsi="Aptos" w:cs="Aptos"/>
        </w:rPr>
        <w:t>, and added provisions addressing contract cancellation.</w:t>
      </w:r>
      <w:r w:rsidR="009C7308">
        <w:rPr>
          <w:rStyle w:val="EndnoteReference"/>
          <w:rFonts w:ascii="Aptos" w:eastAsia="Aptos" w:hAnsi="Aptos" w:cs="Aptos"/>
        </w:rPr>
        <w:endnoteReference w:id="13"/>
      </w:r>
    </w:p>
    <w:p w14:paraId="17489F42" w14:textId="31CEA718" w:rsidR="21AFAA8B" w:rsidRDefault="21AFAA8B" w:rsidP="79D61C9B">
      <w:pPr>
        <w:spacing w:before="240" w:after="240"/>
        <w:rPr>
          <w:rFonts w:ascii="Aptos" w:eastAsia="Aptos" w:hAnsi="Aptos" w:cs="Aptos"/>
        </w:rPr>
      </w:pPr>
      <w:r w:rsidRPr="79D61C9B">
        <w:rPr>
          <w:rFonts w:ascii="Aptos" w:eastAsia="Aptos" w:hAnsi="Aptos" w:cs="Aptos"/>
        </w:rPr>
        <w:t>In 2009, following the elimination of state subvention funding, the Board instituted a moratorium on new Williamson Act contracts and convened a working group consisting of representatives from the Agricultural Preserve Advisory Board, Siskiyou County Cattlewomen’s and Cattlemen’s Associations, and the Farm Bureau.</w:t>
      </w:r>
      <w:r w:rsidR="009C7308">
        <w:rPr>
          <w:rStyle w:val="EndnoteReference"/>
          <w:rFonts w:ascii="Aptos" w:eastAsia="Aptos" w:hAnsi="Aptos" w:cs="Aptos"/>
        </w:rPr>
        <w:endnoteReference w:id="14"/>
      </w:r>
    </w:p>
    <w:p w14:paraId="2C382CC4" w14:textId="3AD7AA56" w:rsidR="21AFAA8B" w:rsidRDefault="21AFAA8B" w:rsidP="79D61C9B">
      <w:pPr>
        <w:spacing w:before="240" w:after="240"/>
        <w:rPr>
          <w:rFonts w:ascii="Aptos" w:eastAsia="Aptos" w:hAnsi="Aptos" w:cs="Aptos"/>
        </w:rPr>
      </w:pPr>
      <w:r w:rsidRPr="79D61C9B">
        <w:rPr>
          <w:rFonts w:ascii="Aptos" w:eastAsia="Aptos" w:hAnsi="Aptos" w:cs="Aptos"/>
        </w:rPr>
        <w:lastRenderedPageBreak/>
        <w:t xml:space="preserve">The </w:t>
      </w:r>
      <w:r w:rsidR="07E03BB9" w:rsidRPr="79D61C9B">
        <w:rPr>
          <w:rFonts w:ascii="Aptos" w:eastAsia="Aptos" w:hAnsi="Aptos" w:cs="Aptos"/>
        </w:rPr>
        <w:t xml:space="preserve">working </w:t>
      </w:r>
      <w:r w:rsidRPr="79D61C9B">
        <w:rPr>
          <w:rFonts w:ascii="Aptos" w:eastAsia="Aptos" w:hAnsi="Aptos" w:cs="Aptos"/>
        </w:rPr>
        <w:t>group recommended revisions to support the agricultural industry, protect agricultural land from conversion, and ensure program feasibility in light of the County assuming the full fiscal burden.</w:t>
      </w:r>
      <w:r w:rsidR="4C391397" w:rsidRPr="79D61C9B">
        <w:rPr>
          <w:rFonts w:ascii="Aptos" w:eastAsia="Aptos" w:hAnsi="Aptos" w:cs="Aptos"/>
        </w:rPr>
        <w:t xml:space="preserve"> These recommendations led to updated guidelines adopted on February 7, 2012, by Resolution No. 12-33, including a limited opportunity for existing contract holders to voluntarily rescind and re-enter their contracts</w:t>
      </w:r>
      <w:r w:rsidR="3679D940" w:rsidRPr="79D61C9B">
        <w:rPr>
          <w:rFonts w:ascii="Aptos" w:eastAsia="Aptos" w:hAnsi="Aptos" w:cs="Aptos"/>
        </w:rPr>
        <w:t xml:space="preserve"> without having to pay the application fee</w:t>
      </w:r>
      <w:r w:rsidR="4C391397" w:rsidRPr="79D61C9B">
        <w:rPr>
          <w:rFonts w:ascii="Aptos" w:eastAsia="Aptos" w:hAnsi="Aptos" w:cs="Aptos"/>
        </w:rPr>
        <w:t>; fourteen applications were received.</w:t>
      </w:r>
      <w:r w:rsidR="009C7308">
        <w:rPr>
          <w:rStyle w:val="EndnoteReference"/>
          <w:rFonts w:ascii="Aptos" w:eastAsia="Aptos" w:hAnsi="Aptos" w:cs="Aptos"/>
        </w:rPr>
        <w:endnoteReference w:id="15"/>
      </w:r>
    </w:p>
    <w:p w14:paraId="1692C499" w14:textId="0DEC616A" w:rsidR="004B7925" w:rsidRDefault="004B7925" w:rsidP="004B7925">
      <w:r>
        <w:t>In 2020, the Board determined that the establishment of new Agricultural Preserves would be limited to years in which the State provides subvention funding. Through subsequent amendments adopted by Board Resolution No. 20-144, the Board replaced the Agricultural Preserve Advisory Board with an Agricultural Preserve Administrator and formally tied the creation of new Agricultural Preserves to the availability of state funding.</w:t>
      </w:r>
      <w:r w:rsidR="009C7308">
        <w:rPr>
          <w:rStyle w:val="EndnoteReference"/>
        </w:rPr>
        <w:endnoteReference w:id="16"/>
      </w:r>
    </w:p>
    <w:p w14:paraId="43A85EA1" w14:textId="5B1382EE" w:rsidR="76BAA948" w:rsidRDefault="004B7925" w:rsidP="004B7925">
      <w:r>
        <w:t>As a practical effect of this policy, new Williamson Act contracts may be approved only on lands already located within an existing Agricultural Preserve, since new preserves are not being established in the absence of state funding. The County has continued to accept and process applications for new or amended contracts; however, applications proposing enrollment of land outside an existing Agricultural Preserve are processed with the understanding that staff will recommend denial consistent with adopted Board policy.</w:t>
      </w:r>
    </w:p>
    <w:p w14:paraId="06848275" w14:textId="0874F31F" w:rsidR="6AC19614" w:rsidRPr="00297F8D" w:rsidRDefault="6AC19614" w:rsidP="79D61C9B">
      <w:r>
        <w:t xml:space="preserve">In 2022, the Board adopted additional revisions clarifying the intent of the Williamson Act and refining provisions related to agricultural production uses, compatible uses, and </w:t>
      </w:r>
      <w:r w:rsidRPr="00297F8D">
        <w:t>verification requirements (Resolution No. 22-212).</w:t>
      </w:r>
      <w:r w:rsidR="009C7308" w:rsidRPr="00297F8D">
        <w:rPr>
          <w:rStyle w:val="EndnoteReference"/>
        </w:rPr>
        <w:endnoteReference w:id="17"/>
      </w:r>
      <w:r w:rsidRPr="00297F8D">
        <w:t xml:space="preserve"> </w:t>
      </w:r>
    </w:p>
    <w:p w14:paraId="049645EF" w14:textId="2B7B4AF0" w:rsidR="6AC19614" w:rsidRDefault="009E5FDC" w:rsidP="79D61C9B">
      <w:r w:rsidRPr="00AB04F3">
        <w:t>Resolution No. 24-207, adopted in 2024, implemented the most recent revisions to the County’s Williamson Act Guidelines. These revisions included the addition of clearer definitions and updated application requirements, authorization of limited short-term rental use of certain existing residential structures, and allowing a small, clearly limited portion of land under contract—not to exceed five percent of the parcel or five acres, whichever is less—to be used for a non-agricultural purpose that is not directly related to the on-site agricultural operation. Such uses are allowed only when they are found by the County to be compatible with the Williamson Act, do not displace or impair ongoing commercial agricultural production, remain subordinate to the primary agricultural use of the property, and are subject to case-by-case review and approval by the County.</w:t>
      </w:r>
    </w:p>
    <w:p w14:paraId="73C8C98F" w14:textId="2C1C7353" w:rsidR="006627EB" w:rsidRDefault="1DC0C66F" w:rsidP="006627EB">
      <w:pPr>
        <w:pStyle w:val="Heading4"/>
        <w:rPr>
          <w:b/>
          <w:bCs/>
          <w:color w:val="auto"/>
        </w:rPr>
      </w:pPr>
      <w:r w:rsidRPr="1414880B">
        <w:rPr>
          <w:b/>
          <w:bCs/>
          <w:color w:val="auto"/>
        </w:rPr>
        <w:t>Funding of Siskiyou</w:t>
      </w:r>
      <w:r w:rsidR="27846AE3" w:rsidRPr="1414880B">
        <w:rPr>
          <w:b/>
          <w:bCs/>
          <w:color w:val="auto"/>
        </w:rPr>
        <w:t xml:space="preserve"> County’s</w:t>
      </w:r>
      <w:r w:rsidRPr="1414880B">
        <w:rPr>
          <w:b/>
          <w:bCs/>
          <w:color w:val="auto"/>
        </w:rPr>
        <w:t xml:space="preserve"> Williamson Act</w:t>
      </w:r>
      <w:r w:rsidR="27846AE3" w:rsidRPr="1414880B">
        <w:rPr>
          <w:b/>
          <w:bCs/>
          <w:color w:val="auto"/>
        </w:rPr>
        <w:t xml:space="preserve"> Program</w:t>
      </w:r>
    </w:p>
    <w:p w14:paraId="2D41484B" w14:textId="3E4A1796" w:rsidR="006627EB" w:rsidRDefault="038F7753" w:rsidP="79D61C9B">
      <w:r>
        <w:t>Since state subvention funding ended in 2009</w:t>
      </w:r>
      <w:r w:rsidR="00B87AF2">
        <w:t>,</w:t>
      </w:r>
      <w:r>
        <w:t xml:space="preserve"> the </w:t>
      </w:r>
      <w:r w:rsidR="00FE5F02">
        <w:t>C</w:t>
      </w:r>
      <w:r>
        <w:t xml:space="preserve">ounty has fully </w:t>
      </w:r>
      <w:r w:rsidR="4BBBF7F0">
        <w:t xml:space="preserve">carried the financial burden of the program. </w:t>
      </w:r>
      <w:r w:rsidR="0031F126">
        <w:t>T</w:t>
      </w:r>
      <w:r w:rsidR="00C664E8" w:rsidRPr="00C664E8">
        <w:t>he fiscal impact on the County is reflected not only in lost tax revenue but also in hundreds of hours of staff time across multiple departments</w:t>
      </w:r>
      <w:r w:rsidR="2022FA07">
        <w:t xml:space="preserve"> </w:t>
      </w:r>
      <w:r w:rsidR="1CE97102">
        <w:t>dedicated</w:t>
      </w:r>
      <w:r w:rsidR="0F434C1F">
        <w:t xml:space="preserve"> to</w:t>
      </w:r>
      <w:r w:rsidR="2022FA07">
        <w:t xml:space="preserve"> monitoring </w:t>
      </w:r>
      <w:r w:rsidR="0F434C1F">
        <w:t>and maintain</w:t>
      </w:r>
      <w:r w:rsidR="008A3C40">
        <w:t>ing</w:t>
      </w:r>
      <w:r w:rsidR="0F434C1F">
        <w:t xml:space="preserve"> </w:t>
      </w:r>
      <w:r w:rsidR="2022FA07">
        <w:t>the program.</w:t>
      </w:r>
    </w:p>
    <w:p w14:paraId="502FE1C9" w14:textId="044D5EB3" w:rsidR="00BD3570" w:rsidRDefault="008F7E9F" w:rsidP="79D61C9B">
      <w:r w:rsidRPr="008F7E9F">
        <w:lastRenderedPageBreak/>
        <w:t>In 2025, it is estimated that $613,572 in General Fund revenue was forgone due to Williamson Act restricted assessments.</w:t>
      </w:r>
      <w:r w:rsidR="27A054CA">
        <w:t xml:space="preserve"> </w:t>
      </w:r>
      <w:r w:rsidR="006F0CCA" w:rsidRPr="006F0CCA">
        <w:t>This is a significant impact when compared to the period before subvention funding ended, when the average annual subvention payment to the County from 2000 to 2008 was $766,295 (</w:t>
      </w:r>
      <w:r w:rsidR="006F0CCA" w:rsidRPr="006F0CCA">
        <w:rPr>
          <w:i/>
          <w:iCs/>
        </w:rPr>
        <w:t>Fiscal Report provided by the California Department of Conservation and confirmed by the Siskiyou County Auditor’s Office</w:t>
      </w:r>
      <w:r w:rsidR="006F0CCA" w:rsidRPr="006F0CCA">
        <w:t>).</w:t>
      </w:r>
      <w:r w:rsidR="009C7308">
        <w:rPr>
          <w:rStyle w:val="EndnoteReference"/>
        </w:rPr>
        <w:endnoteReference w:id="18"/>
      </w:r>
    </w:p>
    <w:p w14:paraId="3408A34B" w14:textId="64D14DF3" w:rsidR="6CC61358" w:rsidRDefault="7D8E6D22" w:rsidP="79D61C9B">
      <w:pPr>
        <w:pStyle w:val="Heading3"/>
        <w:rPr>
          <w:rFonts w:ascii="Aptos" w:eastAsia="Aptos" w:hAnsi="Aptos" w:cs="Aptos"/>
          <w:b/>
          <w:bCs/>
          <w:color w:val="auto"/>
        </w:rPr>
      </w:pPr>
      <w:r w:rsidRPr="79D61C9B">
        <w:rPr>
          <w:rFonts w:ascii="Aptos" w:eastAsia="Aptos" w:hAnsi="Aptos" w:cs="Aptos"/>
          <w:b/>
          <w:bCs/>
          <w:color w:val="auto"/>
        </w:rPr>
        <w:t xml:space="preserve">Siskiyou County’s </w:t>
      </w:r>
      <w:r w:rsidR="44C69A4C" w:rsidRPr="79D61C9B">
        <w:rPr>
          <w:rFonts w:ascii="Aptos" w:eastAsia="Aptos" w:hAnsi="Aptos" w:cs="Aptos"/>
          <w:b/>
          <w:bCs/>
          <w:color w:val="auto"/>
        </w:rPr>
        <w:t>Williamson Act Process</w:t>
      </w:r>
    </w:p>
    <w:p w14:paraId="0E99B6D5" w14:textId="77E7BCF5" w:rsidR="76EAC88A" w:rsidRDefault="76EAC88A" w:rsidP="48B9AE5D">
      <w:pPr>
        <w:rPr>
          <w:rFonts w:ascii="Aptos" w:eastAsia="Aptos" w:hAnsi="Aptos" w:cs="Aptos"/>
        </w:rPr>
      </w:pPr>
      <w:r w:rsidRPr="48B9AE5D">
        <w:rPr>
          <w:rFonts w:ascii="Aptos" w:eastAsia="Aptos" w:hAnsi="Aptos" w:cs="Aptos"/>
        </w:rPr>
        <w:t>Below is the current step-by-step process of Williamson Act contracts for Siskiyou County:</w:t>
      </w:r>
    </w:p>
    <w:p w14:paraId="1C948AB8" w14:textId="023DFA11" w:rsidR="468AA0CE" w:rsidRDefault="468AA0CE" w:rsidP="48B9AE5D">
      <w:pPr>
        <w:rPr>
          <w:b/>
          <w:bCs/>
        </w:rPr>
      </w:pPr>
      <w:r w:rsidRPr="48B9AE5D">
        <w:rPr>
          <w:b/>
          <w:bCs/>
        </w:rPr>
        <w:t>Step 1: Landowner Interest and Eligibility (State-mandated / County-discretionary)</w:t>
      </w:r>
    </w:p>
    <w:p w14:paraId="2F51B0F2" w14:textId="775990CF" w:rsidR="468AA0CE" w:rsidRDefault="468AA0CE" w:rsidP="00E37424">
      <w:pPr>
        <w:pStyle w:val="ListParagraph"/>
        <w:numPr>
          <w:ilvl w:val="0"/>
          <w:numId w:val="18"/>
        </w:numPr>
        <w:rPr>
          <w:rFonts w:ascii="Aptos" w:eastAsia="Aptos" w:hAnsi="Aptos" w:cs="Aptos"/>
        </w:rPr>
      </w:pPr>
      <w:r w:rsidRPr="48B9AE5D">
        <w:t>Participation is voluntary for both the landowner and the County.</w:t>
      </w:r>
    </w:p>
    <w:p w14:paraId="13EE936C" w14:textId="3A26E899" w:rsidR="468AA0CE" w:rsidRDefault="468AA0CE" w:rsidP="00E37424">
      <w:pPr>
        <w:pStyle w:val="ListParagraph"/>
        <w:numPr>
          <w:ilvl w:val="0"/>
          <w:numId w:val="18"/>
        </w:numPr>
        <w:rPr>
          <w:rFonts w:ascii="Aptos" w:eastAsia="Aptos" w:hAnsi="Aptos" w:cs="Aptos"/>
        </w:rPr>
      </w:pPr>
      <w:r w:rsidRPr="48B9AE5D">
        <w:t>The landowner evaluates whether the parcel meets County eligibility standards, including minimum parcel size, agricultural use, and preserve location.</w:t>
      </w:r>
    </w:p>
    <w:p w14:paraId="0D2A84B3" w14:textId="3B56C613" w:rsidR="468AA0CE" w:rsidRDefault="468AA0CE" w:rsidP="48B9AE5D">
      <w:pPr>
        <w:rPr>
          <w:b/>
          <w:bCs/>
        </w:rPr>
      </w:pPr>
      <w:r w:rsidRPr="48B9AE5D">
        <w:rPr>
          <w:b/>
          <w:bCs/>
        </w:rPr>
        <w:t>Step 2: Agricultural Preserve Requirement (State-mandated / County-implemented)</w:t>
      </w:r>
    </w:p>
    <w:p w14:paraId="471093A8" w14:textId="2EFDAEBB" w:rsidR="468AA0CE" w:rsidRDefault="468AA0CE" w:rsidP="00E37424">
      <w:pPr>
        <w:pStyle w:val="ListParagraph"/>
        <w:numPr>
          <w:ilvl w:val="0"/>
          <w:numId w:val="19"/>
        </w:numPr>
        <w:rPr>
          <w:rFonts w:ascii="Aptos" w:eastAsia="Aptos" w:hAnsi="Aptos" w:cs="Aptos"/>
        </w:rPr>
      </w:pPr>
      <w:r w:rsidRPr="48B9AE5D">
        <w:t>Only land located within a designated agricultural preserve may be enrolled.</w:t>
      </w:r>
    </w:p>
    <w:p w14:paraId="0C1A6BD2" w14:textId="0FE45450" w:rsidR="468AA0CE" w:rsidRPr="00297F8D" w:rsidRDefault="468AA0CE" w:rsidP="00E37424">
      <w:pPr>
        <w:pStyle w:val="ListParagraph"/>
        <w:numPr>
          <w:ilvl w:val="0"/>
          <w:numId w:val="19"/>
        </w:numPr>
        <w:rPr>
          <w:rFonts w:ascii="Aptos" w:eastAsia="Aptos" w:hAnsi="Aptos" w:cs="Aptos"/>
        </w:rPr>
      </w:pPr>
      <w:r w:rsidRPr="48B9AE5D">
        <w:t xml:space="preserve">The Board of Supervisors establishes preserve boundaries and adopts preserve </w:t>
      </w:r>
      <w:r w:rsidRPr="00297F8D">
        <w:t>rules by resolution.</w:t>
      </w:r>
    </w:p>
    <w:p w14:paraId="460CF4C1" w14:textId="421EF0E9" w:rsidR="468AA0CE" w:rsidRPr="00AB04F3" w:rsidRDefault="468AA0CE" w:rsidP="48B9AE5D">
      <w:pPr>
        <w:rPr>
          <w:rFonts w:ascii="Aptos" w:eastAsia="Aptos" w:hAnsi="Aptos" w:cs="Aptos"/>
          <w:b/>
          <w:bCs/>
          <w:sz w:val="28"/>
          <w:szCs w:val="28"/>
        </w:rPr>
      </w:pPr>
      <w:r w:rsidRPr="00AB04F3">
        <w:rPr>
          <w:b/>
          <w:bCs/>
        </w:rPr>
        <w:t>Step 3: Parcel Size and Land Classification Review (County-discretionary)</w:t>
      </w:r>
    </w:p>
    <w:p w14:paraId="030A1A93" w14:textId="5628D3FE" w:rsidR="00E7091A" w:rsidRPr="00AB04F3" w:rsidRDefault="00E7091A" w:rsidP="00E37424">
      <w:pPr>
        <w:pStyle w:val="ListParagraph"/>
        <w:numPr>
          <w:ilvl w:val="0"/>
          <w:numId w:val="20"/>
        </w:numPr>
        <w:rPr>
          <w:rFonts w:ascii="Aptos" w:eastAsia="Aptos" w:hAnsi="Aptos" w:cs="Aptos"/>
        </w:rPr>
      </w:pPr>
      <w:r w:rsidRPr="00AB04F3">
        <w:rPr>
          <w:rStyle w:val="Strong"/>
        </w:rPr>
        <w:t>County framework:</w:t>
      </w:r>
      <w:r w:rsidRPr="00AB04F3">
        <w:t xml:space="preserve"> </w:t>
      </w:r>
      <w:r w:rsidR="0059055E" w:rsidRPr="00AB04F3">
        <w:t>Siskiyou County’s Williamson Act Guidelines incorporate the State’s presumptive minimum parcel sizes and apply them as mandatory eligibility thresholds.</w:t>
      </w:r>
    </w:p>
    <w:p w14:paraId="7DD49B9D" w14:textId="0F3C1655" w:rsidR="00E7091A" w:rsidRPr="00AB04F3" w:rsidRDefault="00E7091A" w:rsidP="00E37424">
      <w:pPr>
        <w:pStyle w:val="ListParagraph"/>
        <w:numPr>
          <w:ilvl w:val="0"/>
          <w:numId w:val="20"/>
        </w:numPr>
        <w:rPr>
          <w:rFonts w:ascii="Aptos" w:eastAsia="Aptos" w:hAnsi="Aptos" w:cs="Aptos"/>
        </w:rPr>
      </w:pPr>
      <w:r w:rsidRPr="00AB04F3">
        <w:rPr>
          <w:b/>
          <w:bCs/>
        </w:rPr>
        <w:t>Prime agricultural land:</w:t>
      </w:r>
      <w:r w:rsidRPr="00AB04F3">
        <w:t xml:space="preserve"> Parcels must be at least </w:t>
      </w:r>
      <w:r w:rsidRPr="00AB04F3">
        <w:rPr>
          <w:u w:val="single"/>
        </w:rPr>
        <w:t>10 acres</w:t>
      </w:r>
      <w:r w:rsidRPr="00AB04F3">
        <w:t xml:space="preserve"> to qualify.</w:t>
      </w:r>
    </w:p>
    <w:p w14:paraId="7D5244AF" w14:textId="0DB24FAD" w:rsidR="00E7091A" w:rsidRPr="00AB04F3" w:rsidRDefault="00E7091A" w:rsidP="00E37424">
      <w:pPr>
        <w:pStyle w:val="ListParagraph"/>
        <w:numPr>
          <w:ilvl w:val="0"/>
          <w:numId w:val="20"/>
        </w:numPr>
        <w:rPr>
          <w:rFonts w:ascii="Aptos" w:eastAsia="Aptos" w:hAnsi="Aptos" w:cs="Aptos"/>
        </w:rPr>
      </w:pPr>
      <w:r w:rsidRPr="00AB04F3">
        <w:rPr>
          <w:rFonts w:ascii="Aptos" w:eastAsia="Aptos" w:hAnsi="Aptos" w:cs="Aptos"/>
          <w:b/>
          <w:bCs/>
        </w:rPr>
        <w:t>Non-prime agricultural land:</w:t>
      </w:r>
      <w:r w:rsidRPr="00AB04F3">
        <w:rPr>
          <w:rFonts w:ascii="Aptos" w:eastAsia="Aptos" w:hAnsi="Aptos" w:cs="Aptos"/>
        </w:rPr>
        <w:t xml:space="preserve"> Parcels must be at least </w:t>
      </w:r>
      <w:r w:rsidRPr="00AB04F3">
        <w:rPr>
          <w:rFonts w:ascii="Aptos" w:eastAsia="Aptos" w:hAnsi="Aptos" w:cs="Aptos"/>
          <w:u w:val="single"/>
        </w:rPr>
        <w:t>40 acres</w:t>
      </w:r>
      <w:r w:rsidRPr="00AB04F3">
        <w:rPr>
          <w:rFonts w:ascii="Aptos" w:eastAsia="Aptos" w:hAnsi="Aptos" w:cs="Aptos"/>
        </w:rPr>
        <w:t xml:space="preserve"> to qualify.</w:t>
      </w:r>
    </w:p>
    <w:p w14:paraId="1226A440" w14:textId="02F2CB6E" w:rsidR="468AA0CE" w:rsidRPr="00AB04F3" w:rsidRDefault="0059055E" w:rsidP="00E37424">
      <w:pPr>
        <w:pStyle w:val="ListParagraph"/>
        <w:numPr>
          <w:ilvl w:val="0"/>
          <w:numId w:val="20"/>
        </w:numPr>
        <w:rPr>
          <w:rFonts w:ascii="Aptos" w:eastAsia="Aptos" w:hAnsi="Aptos" w:cs="Aptos"/>
        </w:rPr>
      </w:pPr>
      <w:r w:rsidRPr="00AB04F3">
        <w:rPr>
          <w:b/>
          <w:bCs/>
        </w:rPr>
        <w:t>Limited exception to the 40-acre minimum (non-prime specialty crops):</w:t>
      </w:r>
      <w:r w:rsidRPr="00AB04F3">
        <w:t xml:space="preserve"> Parcels of at least 10 acres may qualify if the land is devoted exclusively to the growing of fruits, nuts, or vines, the use was established prior to application, at least 80 percent of the parcel is dedicated to that use, and no individual legal parcel is smaller than 10 acres.</w:t>
      </w:r>
    </w:p>
    <w:p w14:paraId="024574F2" w14:textId="731B5419" w:rsidR="00C0658A" w:rsidRPr="00AB04F3" w:rsidRDefault="00C0658A" w:rsidP="00774BAB">
      <w:pPr>
        <w:pStyle w:val="ListParagraph"/>
        <w:numPr>
          <w:ilvl w:val="0"/>
          <w:numId w:val="20"/>
        </w:numPr>
        <w:rPr>
          <w:rFonts w:ascii="Aptos" w:eastAsia="Aptos" w:hAnsi="Aptos" w:cs="Aptos"/>
        </w:rPr>
      </w:pPr>
      <w:r w:rsidRPr="00AB04F3">
        <w:rPr>
          <w:rStyle w:val="Strong"/>
        </w:rPr>
        <w:t>County discretion and peer practices:</w:t>
      </w:r>
      <w:r w:rsidRPr="00AB04F3">
        <w:t xml:space="preserve"> State law does not set a fixed minimum acreage requirement, and counties vary widely in how parcel size standards are applied, making minimum parcel size one of the most significant areas of local discretion under the Williamson Act.</w:t>
      </w:r>
      <w:r w:rsidR="0029052E" w:rsidRPr="00AB04F3">
        <w:rPr>
          <w:rStyle w:val="EndnoteReference"/>
        </w:rPr>
        <w:endnoteReference w:id="19"/>
      </w:r>
    </w:p>
    <w:p w14:paraId="79FF9FC7" w14:textId="67F160EA" w:rsidR="468AA0CE" w:rsidRDefault="360F925D" w:rsidP="48B9AE5D">
      <w:pPr>
        <w:rPr>
          <w:b/>
          <w:bCs/>
        </w:rPr>
      </w:pPr>
      <w:r w:rsidRPr="61A2CC52">
        <w:rPr>
          <w:b/>
          <w:bCs/>
        </w:rPr>
        <w:t>Step 4: Verification of Agricultural Use (State</w:t>
      </w:r>
      <w:r w:rsidR="3FEA2BA3" w:rsidRPr="61A2CC52">
        <w:rPr>
          <w:b/>
          <w:bCs/>
        </w:rPr>
        <w:t>-mandated</w:t>
      </w:r>
      <w:r w:rsidRPr="61A2CC52">
        <w:rPr>
          <w:b/>
          <w:bCs/>
        </w:rPr>
        <w:t xml:space="preserve"> / County</w:t>
      </w:r>
      <w:r w:rsidR="7A01E170" w:rsidRPr="61A2CC52">
        <w:rPr>
          <w:b/>
          <w:bCs/>
        </w:rPr>
        <w:t>-implemented</w:t>
      </w:r>
      <w:r w:rsidRPr="61A2CC52">
        <w:rPr>
          <w:b/>
          <w:bCs/>
        </w:rPr>
        <w:t>)</w:t>
      </w:r>
    </w:p>
    <w:p w14:paraId="57386A80" w14:textId="7170B931" w:rsidR="468AA0CE" w:rsidRDefault="2163CA6F" w:rsidP="00E37424">
      <w:pPr>
        <w:pStyle w:val="ListParagraph"/>
        <w:numPr>
          <w:ilvl w:val="0"/>
          <w:numId w:val="21"/>
        </w:numPr>
      </w:pPr>
      <w:r>
        <w:t>The parcel must be devoted primarily to commercial agricultural production</w:t>
      </w:r>
      <w:r w:rsidR="147CBF01">
        <w:t>.</w:t>
      </w:r>
    </w:p>
    <w:p w14:paraId="38019A83" w14:textId="45BE0A0A" w:rsidR="468AA0CE" w:rsidRDefault="468AA0CE" w:rsidP="00E37424">
      <w:pPr>
        <w:pStyle w:val="ListParagraph"/>
        <w:numPr>
          <w:ilvl w:val="0"/>
          <w:numId w:val="21"/>
        </w:numPr>
        <w:rPr>
          <w:rFonts w:ascii="Aptos" w:eastAsia="Aptos" w:hAnsi="Aptos" w:cs="Aptos"/>
        </w:rPr>
      </w:pPr>
      <w:r w:rsidRPr="48B9AE5D">
        <w:lastRenderedPageBreak/>
        <w:t>The County may require documentation such as crop plans, grazing plans, leases, or evidence of agricultural activity.</w:t>
      </w:r>
    </w:p>
    <w:p w14:paraId="499A599C" w14:textId="130FE353" w:rsidR="468AA0CE" w:rsidRDefault="468AA0CE" w:rsidP="48B9AE5D">
      <w:pPr>
        <w:rPr>
          <w:b/>
          <w:bCs/>
        </w:rPr>
      </w:pPr>
      <w:r w:rsidRPr="48B9AE5D">
        <w:rPr>
          <w:b/>
          <w:bCs/>
        </w:rPr>
        <w:t>Step 5: Application Submittal (County-</w:t>
      </w:r>
      <w:r w:rsidR="00FE36CB">
        <w:rPr>
          <w:b/>
          <w:bCs/>
        </w:rPr>
        <w:t>administered</w:t>
      </w:r>
      <w:r w:rsidRPr="48B9AE5D">
        <w:rPr>
          <w:b/>
          <w:bCs/>
        </w:rPr>
        <w:t>)</w:t>
      </w:r>
    </w:p>
    <w:p w14:paraId="592A5EAE" w14:textId="3DAF6655" w:rsidR="468AA0CE" w:rsidRDefault="2163CA6F" w:rsidP="00E37424">
      <w:pPr>
        <w:pStyle w:val="ListParagraph"/>
        <w:numPr>
          <w:ilvl w:val="0"/>
          <w:numId w:val="22"/>
        </w:numPr>
      </w:pPr>
      <w:r>
        <w:t>The landowner submits a Williamson Act application to the Planning Division</w:t>
      </w:r>
      <w:r w:rsidR="0E2E5AF5">
        <w:t>.</w:t>
      </w:r>
    </w:p>
    <w:p w14:paraId="2D3DA0FF" w14:textId="7458B0BD" w:rsidR="468AA0CE" w:rsidRDefault="2163CA6F" w:rsidP="00E37424">
      <w:pPr>
        <w:pStyle w:val="ListParagraph"/>
        <w:numPr>
          <w:ilvl w:val="0"/>
          <w:numId w:val="22"/>
        </w:numPr>
        <w:rPr>
          <w:rFonts w:ascii="Aptos" w:eastAsia="Aptos" w:hAnsi="Aptos" w:cs="Aptos"/>
        </w:rPr>
      </w:pPr>
      <w:r>
        <w:t xml:space="preserve">Application and processing fees </w:t>
      </w:r>
      <w:r w:rsidR="2B0EA719">
        <w:t xml:space="preserve">are </w:t>
      </w:r>
      <w:r>
        <w:t>required.</w:t>
      </w:r>
    </w:p>
    <w:p w14:paraId="75ED8B63" w14:textId="70449203" w:rsidR="468AA0CE" w:rsidRDefault="468AA0CE" w:rsidP="48B9AE5D">
      <w:pPr>
        <w:rPr>
          <w:b/>
          <w:bCs/>
        </w:rPr>
      </w:pPr>
      <w:r w:rsidRPr="48B9AE5D">
        <w:rPr>
          <w:b/>
          <w:bCs/>
        </w:rPr>
        <w:t>Step 6: County Staff Review (County-</w:t>
      </w:r>
      <w:r w:rsidR="00954AC0">
        <w:rPr>
          <w:b/>
          <w:bCs/>
        </w:rPr>
        <w:t>administered</w:t>
      </w:r>
      <w:r w:rsidRPr="48B9AE5D">
        <w:rPr>
          <w:b/>
          <w:bCs/>
        </w:rPr>
        <w:t>)</w:t>
      </w:r>
    </w:p>
    <w:p w14:paraId="2F3F1882" w14:textId="30913E99" w:rsidR="468AA0CE" w:rsidRDefault="468AA0CE" w:rsidP="00E37424">
      <w:pPr>
        <w:pStyle w:val="ListParagraph"/>
        <w:numPr>
          <w:ilvl w:val="0"/>
          <w:numId w:val="23"/>
        </w:numPr>
        <w:rPr>
          <w:rFonts w:ascii="Aptos" w:eastAsia="Aptos" w:hAnsi="Aptos" w:cs="Aptos"/>
        </w:rPr>
      </w:pPr>
      <w:r w:rsidRPr="48B9AE5D">
        <w:t>The Planning Division coordinates review with the Assessor, Agricultural Commissioner, and other departments.</w:t>
      </w:r>
    </w:p>
    <w:p w14:paraId="5C81DD80" w14:textId="7C0A86D9" w:rsidR="00E00D2C" w:rsidRPr="002B63C7" w:rsidRDefault="360F925D" w:rsidP="00E37424">
      <w:pPr>
        <w:pStyle w:val="ListParagraph"/>
        <w:numPr>
          <w:ilvl w:val="0"/>
          <w:numId w:val="23"/>
        </w:numPr>
        <w:rPr>
          <w:rFonts w:ascii="Aptos" w:eastAsia="Aptos" w:hAnsi="Aptos" w:cs="Aptos"/>
        </w:rPr>
      </w:pPr>
      <w:r>
        <w:t>Staff evaluates consistency with the Williamson Act, agricultural preserve rules, zoning, and the General Plan.</w:t>
      </w:r>
    </w:p>
    <w:p w14:paraId="7B02D069" w14:textId="0B2BD446" w:rsidR="006E7ECF" w:rsidRPr="00AB04F3" w:rsidRDefault="2DFFEDA4" w:rsidP="48B9AE5D">
      <w:pPr>
        <w:rPr>
          <w:b/>
          <w:bCs/>
        </w:rPr>
      </w:pPr>
      <w:r w:rsidRPr="00AB04F3">
        <w:rPr>
          <w:b/>
          <w:bCs/>
        </w:rPr>
        <w:t xml:space="preserve">Step 7: </w:t>
      </w:r>
      <w:r w:rsidR="00516F37" w:rsidRPr="00AB04F3">
        <w:rPr>
          <w:b/>
          <w:bCs/>
        </w:rPr>
        <w:t>Review by the Agricultural Preserve Administrator</w:t>
      </w:r>
      <w:r w:rsidR="00774BAB" w:rsidRPr="00AB04F3">
        <w:rPr>
          <w:b/>
          <w:bCs/>
        </w:rPr>
        <w:t xml:space="preserve"> (County-discretionary)</w:t>
      </w:r>
    </w:p>
    <w:p w14:paraId="40EE7C6C" w14:textId="1C407FBA" w:rsidR="000845A0" w:rsidRPr="00AB04F3" w:rsidRDefault="00516F37" w:rsidP="00E37424">
      <w:pPr>
        <w:pStyle w:val="ListParagraph"/>
        <w:numPr>
          <w:ilvl w:val="0"/>
          <w:numId w:val="32"/>
        </w:numPr>
      </w:pPr>
      <w:r w:rsidRPr="00AB04F3">
        <w:t>Applications are reviewed by the Agricultural Preserve Administrator, defined in the Guidelines as the Planning Director or designee.</w:t>
      </w:r>
    </w:p>
    <w:p w14:paraId="0C836AC4" w14:textId="78DE730E" w:rsidR="00516F37" w:rsidRPr="00AB04F3" w:rsidRDefault="00516F37" w:rsidP="00E37424">
      <w:pPr>
        <w:pStyle w:val="ListParagraph"/>
        <w:numPr>
          <w:ilvl w:val="0"/>
          <w:numId w:val="32"/>
        </w:numPr>
      </w:pPr>
      <w:r w:rsidRPr="00AB04F3">
        <w:t>The Administrator evaluates the application for consistency with the Williamson Act, the Agricultural Preserve Guidelines, zoning, and the General Plan.</w:t>
      </w:r>
    </w:p>
    <w:p w14:paraId="33DA7C66" w14:textId="7F4741EF" w:rsidR="00DC2A4B" w:rsidRPr="00AB04F3" w:rsidRDefault="00516F37" w:rsidP="00E37424">
      <w:pPr>
        <w:pStyle w:val="ListParagraph"/>
        <w:numPr>
          <w:ilvl w:val="0"/>
          <w:numId w:val="32"/>
        </w:numPr>
      </w:pPr>
      <w:r w:rsidRPr="00AB04F3">
        <w:t>The Administrator prepares a written recommendation to approve, conditionally approve, or deny the application for consideration by the Board of Supervisors.</w:t>
      </w:r>
    </w:p>
    <w:p w14:paraId="60741826" w14:textId="252DA1C4" w:rsidR="002B63C7" w:rsidRPr="00AB04F3" w:rsidRDefault="002B63C7" w:rsidP="00E37424">
      <w:pPr>
        <w:pStyle w:val="ListParagraph"/>
        <w:numPr>
          <w:ilvl w:val="0"/>
          <w:numId w:val="32"/>
        </w:numPr>
      </w:pPr>
      <w:r w:rsidRPr="00AB04F3">
        <w:t>The Administrator’s recommendation is advisory to the Board of Supervisors and does not constitute final action on the application.</w:t>
      </w:r>
    </w:p>
    <w:p w14:paraId="373FDF8B" w14:textId="48C21414" w:rsidR="468AA0CE" w:rsidRDefault="360F925D" w:rsidP="48B9AE5D">
      <w:pPr>
        <w:rPr>
          <w:b/>
          <w:bCs/>
        </w:rPr>
      </w:pPr>
      <w:r w:rsidRPr="61A2CC52">
        <w:rPr>
          <w:b/>
          <w:bCs/>
        </w:rPr>
        <w:t xml:space="preserve">Step </w:t>
      </w:r>
      <w:r w:rsidR="007219AF">
        <w:rPr>
          <w:b/>
          <w:bCs/>
        </w:rPr>
        <w:t>8</w:t>
      </w:r>
      <w:r w:rsidRPr="61A2CC52">
        <w:rPr>
          <w:b/>
          <w:bCs/>
        </w:rPr>
        <w:t>: Board of Supervisors Consideration (State</w:t>
      </w:r>
      <w:r w:rsidR="13090441" w:rsidRPr="61A2CC52">
        <w:rPr>
          <w:b/>
          <w:bCs/>
        </w:rPr>
        <w:t>-mandated</w:t>
      </w:r>
      <w:r w:rsidRPr="61A2CC52">
        <w:rPr>
          <w:b/>
          <w:bCs/>
        </w:rPr>
        <w:t xml:space="preserve"> / County</w:t>
      </w:r>
      <w:r w:rsidR="17E8ABFF" w:rsidRPr="61A2CC52">
        <w:rPr>
          <w:b/>
          <w:bCs/>
        </w:rPr>
        <w:t>-implemented</w:t>
      </w:r>
      <w:r w:rsidRPr="61A2CC52">
        <w:rPr>
          <w:b/>
          <w:bCs/>
        </w:rPr>
        <w:t>)</w:t>
      </w:r>
    </w:p>
    <w:p w14:paraId="0F82E7AB" w14:textId="0C7D769A" w:rsidR="468AA0CE" w:rsidRDefault="468AA0CE" w:rsidP="00E37424">
      <w:pPr>
        <w:pStyle w:val="ListParagraph"/>
        <w:numPr>
          <w:ilvl w:val="0"/>
          <w:numId w:val="24"/>
        </w:numPr>
        <w:rPr>
          <w:rFonts w:ascii="Aptos" w:eastAsia="Aptos" w:hAnsi="Aptos" w:cs="Aptos"/>
        </w:rPr>
      </w:pPr>
      <w:r w:rsidRPr="48B9AE5D">
        <w:t>Applications are considered at a public Board meeting.</w:t>
      </w:r>
    </w:p>
    <w:p w14:paraId="06B9B4F1" w14:textId="4969BF25" w:rsidR="468AA0CE" w:rsidRDefault="468AA0CE" w:rsidP="00E37424">
      <w:pPr>
        <w:pStyle w:val="ListParagraph"/>
        <w:numPr>
          <w:ilvl w:val="0"/>
          <w:numId w:val="24"/>
        </w:numPr>
        <w:rPr>
          <w:rFonts w:ascii="Aptos" w:eastAsia="Aptos" w:hAnsi="Aptos" w:cs="Aptos"/>
        </w:rPr>
      </w:pPr>
      <w:r w:rsidRPr="48B9AE5D">
        <w:t>The Board may approve, conditionally approve, or deny the application based on adopted standards and findings.</w:t>
      </w:r>
    </w:p>
    <w:p w14:paraId="5F534F02" w14:textId="21958ACF" w:rsidR="468AA0CE" w:rsidRDefault="468AA0CE" w:rsidP="48B9AE5D">
      <w:pPr>
        <w:rPr>
          <w:b/>
          <w:bCs/>
        </w:rPr>
      </w:pPr>
      <w:r w:rsidRPr="48B9AE5D">
        <w:rPr>
          <w:b/>
          <w:bCs/>
        </w:rPr>
        <w:t xml:space="preserve">Step </w:t>
      </w:r>
      <w:r w:rsidR="007219AF">
        <w:rPr>
          <w:b/>
          <w:bCs/>
        </w:rPr>
        <w:t>9</w:t>
      </w:r>
      <w:r w:rsidRPr="48B9AE5D">
        <w:rPr>
          <w:b/>
          <w:bCs/>
        </w:rPr>
        <w:t>: Contract Execution and Recordation (State-mandated)</w:t>
      </w:r>
    </w:p>
    <w:p w14:paraId="46D7B638" w14:textId="179B8C7E" w:rsidR="468AA0CE" w:rsidRDefault="468AA0CE" w:rsidP="00E37424">
      <w:pPr>
        <w:pStyle w:val="ListParagraph"/>
        <w:numPr>
          <w:ilvl w:val="0"/>
          <w:numId w:val="25"/>
        </w:numPr>
        <w:rPr>
          <w:rFonts w:ascii="Aptos" w:eastAsia="Aptos" w:hAnsi="Aptos" w:cs="Aptos"/>
        </w:rPr>
      </w:pPr>
      <w:r w:rsidRPr="48B9AE5D">
        <w:t>Approved contracts are executed with a rolling 10-year term.</w:t>
      </w:r>
    </w:p>
    <w:p w14:paraId="31A21F5E" w14:textId="60B636C8" w:rsidR="468AA0CE" w:rsidRDefault="468AA0CE" w:rsidP="00E37424">
      <w:pPr>
        <w:pStyle w:val="ListParagraph"/>
        <w:numPr>
          <w:ilvl w:val="0"/>
          <w:numId w:val="25"/>
        </w:numPr>
        <w:rPr>
          <w:rFonts w:ascii="Aptos" w:eastAsia="Aptos" w:hAnsi="Aptos" w:cs="Aptos"/>
        </w:rPr>
      </w:pPr>
      <w:r w:rsidRPr="48B9AE5D">
        <w:t>The contract is recorded against the property and runs with the land.</w:t>
      </w:r>
    </w:p>
    <w:p w14:paraId="2FCB426C" w14:textId="564EF7B5" w:rsidR="468AA0CE" w:rsidRDefault="468AA0CE" w:rsidP="48B9AE5D">
      <w:pPr>
        <w:rPr>
          <w:b/>
          <w:bCs/>
        </w:rPr>
      </w:pPr>
      <w:r w:rsidRPr="48B9AE5D">
        <w:rPr>
          <w:b/>
          <w:bCs/>
        </w:rPr>
        <w:t xml:space="preserve">Step </w:t>
      </w:r>
      <w:r w:rsidR="007219AF">
        <w:rPr>
          <w:b/>
          <w:bCs/>
        </w:rPr>
        <w:t>10</w:t>
      </w:r>
      <w:r w:rsidRPr="48B9AE5D">
        <w:rPr>
          <w:b/>
          <w:bCs/>
        </w:rPr>
        <w:t>: Property Tax Assessment (State-mandated)</w:t>
      </w:r>
    </w:p>
    <w:p w14:paraId="2044618C" w14:textId="0BE913FA" w:rsidR="468AA0CE" w:rsidRDefault="468AA0CE" w:rsidP="00E37424">
      <w:pPr>
        <w:pStyle w:val="ListParagraph"/>
        <w:numPr>
          <w:ilvl w:val="0"/>
          <w:numId w:val="26"/>
        </w:numPr>
        <w:rPr>
          <w:rFonts w:ascii="Aptos" w:eastAsia="Aptos" w:hAnsi="Aptos" w:cs="Aptos"/>
        </w:rPr>
      </w:pPr>
      <w:r w:rsidRPr="48B9AE5D">
        <w:t>The County Assessor values the land based on its restricted agricultural use rather than market value.</w:t>
      </w:r>
    </w:p>
    <w:p w14:paraId="4C97B1C7" w14:textId="0D3566D5" w:rsidR="468AA0CE" w:rsidRDefault="468AA0CE" w:rsidP="00E37424">
      <w:pPr>
        <w:pStyle w:val="ListParagraph"/>
        <w:numPr>
          <w:ilvl w:val="0"/>
          <w:numId w:val="26"/>
        </w:numPr>
        <w:rPr>
          <w:rFonts w:ascii="Aptos" w:eastAsia="Aptos" w:hAnsi="Aptos" w:cs="Aptos"/>
        </w:rPr>
      </w:pPr>
      <w:r w:rsidRPr="48B9AE5D">
        <w:t>The restricted assessment remains in effect while the contract is active.</w:t>
      </w:r>
    </w:p>
    <w:p w14:paraId="2FAB1E5C" w14:textId="40F5AD0C" w:rsidR="468AA0CE" w:rsidRDefault="468AA0CE" w:rsidP="48B9AE5D">
      <w:pPr>
        <w:rPr>
          <w:b/>
          <w:bCs/>
        </w:rPr>
      </w:pPr>
      <w:r w:rsidRPr="48B9AE5D">
        <w:rPr>
          <w:b/>
          <w:bCs/>
        </w:rPr>
        <w:t>Step 1</w:t>
      </w:r>
      <w:r w:rsidR="007219AF">
        <w:rPr>
          <w:b/>
          <w:bCs/>
        </w:rPr>
        <w:t>1</w:t>
      </w:r>
      <w:r w:rsidRPr="48B9AE5D">
        <w:rPr>
          <w:b/>
          <w:bCs/>
        </w:rPr>
        <w:t>: Ongoing Compliance and Monitoring (State-mandated / County-enforced)</w:t>
      </w:r>
    </w:p>
    <w:p w14:paraId="10AF2D90" w14:textId="47CDB275" w:rsidR="468AA0CE" w:rsidRDefault="468AA0CE" w:rsidP="00E37424">
      <w:pPr>
        <w:pStyle w:val="ListParagraph"/>
        <w:numPr>
          <w:ilvl w:val="0"/>
          <w:numId w:val="27"/>
        </w:numPr>
        <w:rPr>
          <w:rFonts w:ascii="Aptos" w:eastAsia="Aptos" w:hAnsi="Aptos" w:cs="Aptos"/>
        </w:rPr>
      </w:pPr>
      <w:r w:rsidRPr="48B9AE5D">
        <w:lastRenderedPageBreak/>
        <w:t>The land must remain in qualifying agricultural use.</w:t>
      </w:r>
    </w:p>
    <w:p w14:paraId="2918670A" w14:textId="3642FA32" w:rsidR="468AA0CE" w:rsidRDefault="468AA0CE" w:rsidP="00E37424">
      <w:pPr>
        <w:pStyle w:val="ListParagraph"/>
        <w:numPr>
          <w:ilvl w:val="0"/>
          <w:numId w:val="27"/>
        </w:numPr>
        <w:rPr>
          <w:rFonts w:ascii="Aptos" w:eastAsia="Aptos" w:hAnsi="Aptos" w:cs="Aptos"/>
        </w:rPr>
      </w:pPr>
      <w:r w:rsidRPr="48B9AE5D">
        <w:t>The County may investigate violations and pursue enforcement through zoning or legal remedies.</w:t>
      </w:r>
    </w:p>
    <w:p w14:paraId="7EBDBE57" w14:textId="10FED553" w:rsidR="468AA0CE" w:rsidRDefault="468AA0CE" w:rsidP="48B9AE5D">
      <w:pPr>
        <w:rPr>
          <w:b/>
          <w:bCs/>
        </w:rPr>
      </w:pPr>
      <w:r w:rsidRPr="48B9AE5D">
        <w:rPr>
          <w:b/>
          <w:bCs/>
        </w:rPr>
        <w:t>Step 1</w:t>
      </w:r>
      <w:r w:rsidR="007219AF">
        <w:rPr>
          <w:b/>
          <w:bCs/>
        </w:rPr>
        <w:t>2</w:t>
      </w:r>
      <w:r w:rsidRPr="48B9AE5D">
        <w:rPr>
          <w:b/>
          <w:bCs/>
        </w:rPr>
        <w:t>: Nonrenewal Process (State-mandated)</w:t>
      </w:r>
    </w:p>
    <w:p w14:paraId="22FA25A1" w14:textId="3E2FEE49" w:rsidR="468AA0CE" w:rsidRDefault="468AA0CE" w:rsidP="00E37424">
      <w:pPr>
        <w:pStyle w:val="ListParagraph"/>
        <w:numPr>
          <w:ilvl w:val="0"/>
          <w:numId w:val="28"/>
        </w:numPr>
        <w:rPr>
          <w:rFonts w:ascii="Aptos" w:eastAsia="Aptos" w:hAnsi="Aptos" w:cs="Aptos"/>
        </w:rPr>
      </w:pPr>
      <w:r w:rsidRPr="48B9AE5D">
        <w:t>Either the landowner or the County may file a notice of nonrenewal.</w:t>
      </w:r>
    </w:p>
    <w:p w14:paraId="0C148BAC" w14:textId="5F785861" w:rsidR="468AA0CE" w:rsidRDefault="468AA0CE" w:rsidP="00E37424">
      <w:pPr>
        <w:pStyle w:val="ListParagraph"/>
        <w:numPr>
          <w:ilvl w:val="0"/>
          <w:numId w:val="28"/>
        </w:numPr>
        <w:rPr>
          <w:rFonts w:ascii="Aptos" w:eastAsia="Aptos" w:hAnsi="Aptos" w:cs="Aptos"/>
        </w:rPr>
      </w:pPr>
      <w:r w:rsidRPr="48B9AE5D">
        <w:t>The contract then phases out over the remaining term, with tax benefits gradually reduced.</w:t>
      </w:r>
    </w:p>
    <w:p w14:paraId="6504AFF4" w14:textId="1375F5AF" w:rsidR="468AA0CE" w:rsidRDefault="360F925D" w:rsidP="48B9AE5D">
      <w:pPr>
        <w:rPr>
          <w:b/>
          <w:bCs/>
        </w:rPr>
      </w:pPr>
      <w:r w:rsidRPr="61A2CC52">
        <w:rPr>
          <w:b/>
          <w:bCs/>
        </w:rPr>
        <w:t>Step 1</w:t>
      </w:r>
      <w:r w:rsidR="007219AF">
        <w:rPr>
          <w:b/>
          <w:bCs/>
        </w:rPr>
        <w:t>3</w:t>
      </w:r>
      <w:r w:rsidRPr="61A2CC52">
        <w:rPr>
          <w:b/>
          <w:bCs/>
        </w:rPr>
        <w:t>: Contract Cancellation (</w:t>
      </w:r>
      <w:r w:rsidR="71C2FF10" w:rsidRPr="61A2CC52">
        <w:rPr>
          <w:b/>
          <w:bCs/>
        </w:rPr>
        <w:t>State-mandated</w:t>
      </w:r>
      <w:r w:rsidRPr="61A2CC52">
        <w:rPr>
          <w:b/>
          <w:bCs/>
        </w:rPr>
        <w:t>)</w:t>
      </w:r>
    </w:p>
    <w:p w14:paraId="27A5C8F9" w14:textId="59C0E77D" w:rsidR="00B517F3" w:rsidRPr="00AB04F3" w:rsidRDefault="00B517F3" w:rsidP="00E37424">
      <w:pPr>
        <w:pStyle w:val="ListParagraph"/>
        <w:numPr>
          <w:ilvl w:val="0"/>
          <w:numId w:val="29"/>
        </w:numPr>
        <w:rPr>
          <w:rFonts w:ascii="Aptos" w:eastAsia="Aptos" w:hAnsi="Aptos" w:cs="Aptos"/>
        </w:rPr>
      </w:pPr>
      <w:r>
        <w:rPr>
          <w:rFonts w:ascii="Aptos" w:eastAsia="Aptos" w:hAnsi="Aptos" w:cs="Aptos"/>
        </w:rPr>
        <w:t xml:space="preserve">Only the landowner may </w:t>
      </w:r>
      <w:r w:rsidR="00022F28">
        <w:rPr>
          <w:rFonts w:ascii="Aptos" w:eastAsia="Aptos" w:hAnsi="Aptos" w:cs="Aptos"/>
        </w:rPr>
        <w:t xml:space="preserve">initiate a </w:t>
      </w:r>
      <w:r w:rsidR="002D5106">
        <w:rPr>
          <w:rFonts w:ascii="Aptos" w:eastAsia="Aptos" w:hAnsi="Aptos" w:cs="Aptos"/>
        </w:rPr>
        <w:t>contract</w:t>
      </w:r>
      <w:r w:rsidR="00022F28">
        <w:rPr>
          <w:rFonts w:ascii="Aptos" w:eastAsia="Aptos" w:hAnsi="Aptos" w:cs="Aptos"/>
        </w:rPr>
        <w:t xml:space="preserve"> cancellation</w:t>
      </w:r>
      <w:r w:rsidR="004E3984">
        <w:rPr>
          <w:rFonts w:ascii="Aptos" w:eastAsia="Aptos" w:hAnsi="Aptos" w:cs="Aptos"/>
        </w:rPr>
        <w:t>.</w:t>
      </w:r>
    </w:p>
    <w:p w14:paraId="2E5B7C3F" w14:textId="16C8926B" w:rsidR="468AA0CE" w:rsidRDefault="468AA0CE" w:rsidP="00E37424">
      <w:pPr>
        <w:pStyle w:val="ListParagraph"/>
        <w:numPr>
          <w:ilvl w:val="0"/>
          <w:numId w:val="29"/>
        </w:numPr>
        <w:rPr>
          <w:rFonts w:ascii="Aptos" w:eastAsia="Aptos" w:hAnsi="Aptos" w:cs="Aptos"/>
        </w:rPr>
      </w:pPr>
      <w:r w:rsidRPr="48B9AE5D">
        <w:t>Early cancellation requires Board approval and statutory findings.</w:t>
      </w:r>
    </w:p>
    <w:p w14:paraId="03671D18" w14:textId="20B11A8B" w:rsidR="468AA0CE" w:rsidRDefault="360F925D" w:rsidP="00E37424">
      <w:pPr>
        <w:pStyle w:val="ListParagraph"/>
        <w:numPr>
          <w:ilvl w:val="0"/>
          <w:numId w:val="29"/>
        </w:numPr>
      </w:pPr>
      <w:r>
        <w:t>Cancellation fees are imposed as required by state law.</w:t>
      </w:r>
    </w:p>
    <w:p w14:paraId="30231BA9" w14:textId="79F3404B" w:rsidR="48B9AE5D" w:rsidRDefault="38C1D5E9" w:rsidP="61A2CC52">
      <w:pPr>
        <w:pStyle w:val="Heading2"/>
        <w:spacing w:before="240" w:after="240"/>
        <w:rPr>
          <w:b/>
          <w:bCs/>
          <w:color w:val="auto"/>
        </w:rPr>
      </w:pPr>
      <w:r w:rsidRPr="79D61C9B">
        <w:rPr>
          <w:b/>
          <w:bCs/>
          <w:color w:val="auto"/>
        </w:rPr>
        <w:t>S</w:t>
      </w:r>
      <w:r w:rsidR="5AF949BB" w:rsidRPr="79D61C9B">
        <w:rPr>
          <w:b/>
          <w:bCs/>
          <w:color w:val="auto"/>
        </w:rPr>
        <w:t xml:space="preserve">ection </w:t>
      </w:r>
      <w:r w:rsidR="24FCA49B" w:rsidRPr="79D61C9B">
        <w:rPr>
          <w:b/>
          <w:bCs/>
          <w:color w:val="auto"/>
        </w:rPr>
        <w:t>3</w:t>
      </w:r>
      <w:r w:rsidR="5AF949BB" w:rsidRPr="79D61C9B">
        <w:rPr>
          <w:b/>
          <w:bCs/>
          <w:color w:val="auto"/>
        </w:rPr>
        <w:t xml:space="preserve">: </w:t>
      </w:r>
      <w:r w:rsidR="09264C3D" w:rsidRPr="79D61C9B">
        <w:rPr>
          <w:b/>
          <w:bCs/>
          <w:color w:val="auto"/>
        </w:rPr>
        <w:t>Overview of Recurring Issues</w:t>
      </w:r>
    </w:p>
    <w:p w14:paraId="47138A70" w14:textId="5CB1F050" w:rsidR="61589A2E" w:rsidRDefault="27758CFF" w:rsidP="61A2CC52">
      <w:pPr>
        <w:spacing w:before="240" w:after="240"/>
        <w:rPr>
          <w:rFonts w:ascii="Aptos" w:eastAsia="Aptos" w:hAnsi="Aptos" w:cs="Aptos"/>
        </w:rPr>
      </w:pPr>
      <w:r w:rsidRPr="1414880B">
        <w:rPr>
          <w:rFonts w:ascii="Aptos" w:eastAsia="Aptos" w:hAnsi="Aptos" w:cs="Aptos"/>
        </w:rPr>
        <w:t>Siskiyou County is experiencing increasing requests from property owners seeking enrollment of parcels that do not meet the County’s existing Williamson Act eligibility standards, particularly</w:t>
      </w:r>
      <w:r w:rsidR="1EFAAAFE" w:rsidRPr="1414880B">
        <w:rPr>
          <w:rFonts w:ascii="Aptos" w:eastAsia="Aptos" w:hAnsi="Aptos" w:cs="Aptos"/>
        </w:rPr>
        <w:t xml:space="preserve"> parcels that were historically part of larger ranch holdings but have since been subdivided or have changed ownership.</w:t>
      </w:r>
      <w:r w:rsidRPr="1414880B">
        <w:rPr>
          <w:rFonts w:ascii="Aptos" w:eastAsia="Aptos" w:hAnsi="Aptos" w:cs="Aptos"/>
        </w:rPr>
        <w:t xml:space="preserve"> These requests most often involve </w:t>
      </w:r>
      <w:r w:rsidR="6CD81C5B" w:rsidRPr="1414880B">
        <w:rPr>
          <w:rFonts w:ascii="Aptos" w:eastAsia="Aptos" w:hAnsi="Aptos" w:cs="Aptos"/>
        </w:rPr>
        <w:t xml:space="preserve">non-prime agricultural parcels that fall below the adopted minimum acreage requirements, </w:t>
      </w:r>
      <w:r w:rsidRPr="1414880B">
        <w:rPr>
          <w:rFonts w:ascii="Aptos" w:eastAsia="Aptos" w:hAnsi="Aptos" w:cs="Aptos"/>
        </w:rPr>
        <w:t>with intermittent grazing use, limited soil productivity</w:t>
      </w:r>
      <w:r w:rsidR="5C4C948B" w:rsidRPr="1414880B">
        <w:rPr>
          <w:rFonts w:ascii="Aptos" w:eastAsia="Aptos" w:hAnsi="Aptos" w:cs="Aptos"/>
        </w:rPr>
        <w:t xml:space="preserve"> and/or</w:t>
      </w:r>
      <w:r w:rsidRPr="1414880B">
        <w:rPr>
          <w:rFonts w:ascii="Aptos" w:eastAsia="Aptos" w:hAnsi="Aptos" w:cs="Aptos"/>
        </w:rPr>
        <w:t xml:space="preserve"> reduced or altered water availability</w:t>
      </w:r>
      <w:r w:rsidR="6CD81C5B" w:rsidRPr="1414880B">
        <w:rPr>
          <w:rFonts w:ascii="Aptos" w:eastAsia="Aptos" w:hAnsi="Aptos" w:cs="Aptos"/>
        </w:rPr>
        <w:t>.</w:t>
      </w:r>
    </w:p>
    <w:p w14:paraId="5976E534" w14:textId="3909AC81" w:rsidR="61589A2E" w:rsidRDefault="7E773093" w:rsidP="79D61C9B">
      <w:pPr>
        <w:spacing w:before="240" w:after="240"/>
        <w:rPr>
          <w:rFonts w:ascii="Aptos" w:eastAsia="Aptos" w:hAnsi="Aptos" w:cs="Aptos"/>
        </w:rPr>
      </w:pPr>
      <w:r w:rsidRPr="1414880B">
        <w:rPr>
          <w:rFonts w:ascii="Aptos" w:eastAsia="Aptos" w:hAnsi="Aptos" w:cs="Aptos"/>
        </w:rPr>
        <w:t>The County’s Williamson Act program has historically relied on clear, objective eligibility standards</w:t>
      </w:r>
      <w:r w:rsidR="04DDD799" w:rsidRPr="1414880B">
        <w:rPr>
          <w:rFonts w:ascii="Aptos" w:eastAsia="Aptos" w:hAnsi="Aptos" w:cs="Aptos"/>
        </w:rPr>
        <w:t xml:space="preserve">, </w:t>
      </w:r>
      <w:r w:rsidRPr="1414880B">
        <w:rPr>
          <w:rFonts w:ascii="Aptos" w:eastAsia="Aptos" w:hAnsi="Aptos" w:cs="Aptos"/>
        </w:rPr>
        <w:t>including minimum acreage thresholds, soils-based productivity analysis, and verification of bona fide commercial agricultural use</w:t>
      </w:r>
      <w:r w:rsidR="1A1E92B8" w:rsidRPr="1414880B">
        <w:rPr>
          <w:rFonts w:ascii="Aptos" w:eastAsia="Aptos" w:hAnsi="Aptos" w:cs="Aptos"/>
        </w:rPr>
        <w:t xml:space="preserve">, </w:t>
      </w:r>
      <w:r w:rsidRPr="1414880B">
        <w:rPr>
          <w:rFonts w:ascii="Aptos" w:eastAsia="Aptos" w:hAnsi="Aptos" w:cs="Aptos"/>
        </w:rPr>
        <w:t>to ensure that contracted land remains capable of supporting long-term agricultural production.</w:t>
      </w:r>
      <w:r w:rsidR="007D1DEA">
        <w:rPr>
          <w:rStyle w:val="EndnoteReference"/>
          <w:rFonts w:ascii="Aptos" w:eastAsia="Aptos" w:hAnsi="Aptos" w:cs="Aptos"/>
        </w:rPr>
        <w:endnoteReference w:id="20"/>
      </w:r>
      <w:r w:rsidRPr="1414880B">
        <w:rPr>
          <w:rFonts w:ascii="Aptos" w:eastAsia="Aptos" w:hAnsi="Aptos" w:cs="Aptos"/>
        </w:rPr>
        <w:t xml:space="preserve"> These standards have provided consistency, defensibility, and transparency in program administration.</w:t>
      </w:r>
      <w:r w:rsidR="6233FDA8" w:rsidRPr="1414880B">
        <w:rPr>
          <w:rFonts w:ascii="Aptos" w:eastAsia="Aptos" w:hAnsi="Aptos" w:cs="Aptos"/>
        </w:rPr>
        <w:t xml:space="preserve"> </w:t>
      </w:r>
    </w:p>
    <w:p w14:paraId="583C8BE6" w14:textId="7DDCA9A1" w:rsidR="61589A2E" w:rsidRDefault="61589A2E" w:rsidP="79D61C9B">
      <w:pPr>
        <w:spacing w:before="240" w:after="240"/>
        <w:rPr>
          <w:rFonts w:ascii="Aptos" w:eastAsia="Aptos" w:hAnsi="Aptos" w:cs="Aptos"/>
        </w:rPr>
      </w:pPr>
      <w:r w:rsidRPr="79D61C9B">
        <w:rPr>
          <w:rFonts w:ascii="Aptos" w:eastAsia="Aptos" w:hAnsi="Aptos" w:cs="Aptos"/>
        </w:rPr>
        <w:t>Requests for parcel-specific exceptions place the Board of Supervisors in the position of balancing individual landowner concerns against the need for consistent, defensible application of eligibility criteria. Absent clear standards for sub-minimum parcels, ad hoc exceptions risk undermining program consistency, creating unequal treatment among landowners, and weakening the County’s ability to administer and defend its agricultural preserve program.</w:t>
      </w:r>
    </w:p>
    <w:p w14:paraId="450F7AF4" w14:textId="155CA96E" w:rsidR="61589A2E" w:rsidRDefault="71281637" w:rsidP="61A2CC52">
      <w:pPr>
        <w:spacing w:before="240" w:after="240"/>
      </w:pPr>
      <w:r w:rsidRPr="79D61C9B">
        <w:rPr>
          <w:rFonts w:ascii="Aptos" w:eastAsia="Aptos" w:hAnsi="Aptos" w:cs="Aptos"/>
        </w:rPr>
        <w:t xml:space="preserve">The core policy issue before the Board is not whether flexibility should ever be allowed, but whether and how eligibility standards should be applied consistently and defensibly in </w:t>
      </w:r>
      <w:r w:rsidRPr="79D61C9B">
        <w:rPr>
          <w:rFonts w:ascii="Aptos" w:eastAsia="Aptos" w:hAnsi="Aptos" w:cs="Aptos"/>
        </w:rPr>
        <w:lastRenderedPageBreak/>
        <w:t>response to increasing landowner requests, while maintaining fidelity to the purpose of the Williamson Act and the County’s long-standing program structure.</w:t>
      </w:r>
    </w:p>
    <w:p w14:paraId="33F1EBFA" w14:textId="15759F06" w:rsidR="61589A2E" w:rsidRDefault="71281637" w:rsidP="61A2CC52">
      <w:pPr>
        <w:spacing w:before="240" w:after="240"/>
      </w:pPr>
      <w:r w:rsidRPr="79D61C9B">
        <w:rPr>
          <w:rFonts w:ascii="Aptos" w:eastAsia="Aptos" w:hAnsi="Aptos" w:cs="Aptos"/>
        </w:rPr>
        <w:t>To inform this discussion, the following sections examine recurring eligibility and compliance issues encountered in Siskiyou County and compare them with approaches used by peer counties.</w:t>
      </w:r>
    </w:p>
    <w:p w14:paraId="229CAAEC" w14:textId="65E88F2B" w:rsidR="61589A2E" w:rsidRDefault="7672D34C" w:rsidP="61A2CC52">
      <w:pPr>
        <w:spacing w:before="240" w:after="240"/>
      </w:pPr>
      <w:r w:rsidRPr="1161A793">
        <w:rPr>
          <w:rFonts w:ascii="Aptos" w:eastAsia="Aptos" w:hAnsi="Aptos" w:cs="Aptos"/>
        </w:rPr>
        <w:t xml:space="preserve">These issues are addressed in detail in Section </w:t>
      </w:r>
      <w:r w:rsidR="4A35D04F" w:rsidRPr="1161A793">
        <w:rPr>
          <w:rFonts w:ascii="Aptos" w:eastAsia="Aptos" w:hAnsi="Aptos" w:cs="Aptos"/>
        </w:rPr>
        <w:t>3</w:t>
      </w:r>
      <w:r w:rsidRPr="1161A793">
        <w:rPr>
          <w:rFonts w:ascii="Aptos" w:eastAsia="Aptos" w:hAnsi="Aptos" w:cs="Aptos"/>
        </w:rPr>
        <w:t xml:space="preserve"> and include:</w:t>
      </w:r>
    </w:p>
    <w:p w14:paraId="725C5EB7" w14:textId="770AAD26" w:rsidR="48B9AE5D" w:rsidRDefault="1F5ED4E1" w:rsidP="61A2CC52">
      <w:pPr>
        <w:spacing w:line="278" w:lineRule="auto"/>
        <w:rPr>
          <w:rFonts w:ascii="Times New Roman" w:eastAsia="Times New Roman" w:hAnsi="Times New Roman" w:cs="Times New Roman"/>
        </w:rPr>
      </w:pPr>
      <w:r w:rsidRPr="1161A793">
        <w:rPr>
          <w:rFonts w:ascii="Aptos" w:eastAsia="Aptos" w:hAnsi="Aptos" w:cs="Aptos"/>
          <w:b/>
          <w:bCs/>
        </w:rPr>
        <w:t>1.</w:t>
      </w:r>
      <w:r w:rsidR="4C946284" w:rsidRPr="1161A793">
        <w:rPr>
          <w:rFonts w:ascii="Aptos" w:eastAsia="Aptos" w:hAnsi="Aptos" w:cs="Aptos"/>
          <w:b/>
          <w:bCs/>
        </w:rPr>
        <w:t xml:space="preserve"> </w:t>
      </w:r>
      <w:r w:rsidR="54B316B2" w:rsidRPr="1161A793">
        <w:rPr>
          <w:rFonts w:ascii="Aptos" w:eastAsia="Aptos" w:hAnsi="Aptos" w:cs="Aptos"/>
          <w:b/>
          <w:bCs/>
        </w:rPr>
        <w:t>Acreage Minimums and Income Considerations</w:t>
      </w:r>
      <w:r w:rsidR="36AA025B">
        <w:br/>
      </w:r>
      <w:r w:rsidR="54B316B2">
        <w:t xml:space="preserve"> Evaluation of minimum parcel size standards, including peer county approaches to sub-minimum parcels, aggregation, productivity-based standards, and implications for Siskiyou County’s eligibility framework.</w:t>
      </w:r>
    </w:p>
    <w:p w14:paraId="1C524A69" w14:textId="21EE41D9" w:rsidR="48B9AE5D" w:rsidRDefault="48EBCDB6" w:rsidP="2EE5B35B">
      <w:pPr>
        <w:spacing w:line="278" w:lineRule="auto"/>
        <w:rPr>
          <w:rFonts w:ascii="Times New Roman" w:eastAsia="Times New Roman" w:hAnsi="Times New Roman" w:cs="Times New Roman"/>
        </w:rPr>
      </w:pPr>
      <w:r w:rsidRPr="1161A793">
        <w:rPr>
          <w:b/>
          <w:bCs/>
        </w:rPr>
        <w:t>2.</w:t>
      </w:r>
      <w:r w:rsidR="32AA93A6" w:rsidRPr="1161A793">
        <w:rPr>
          <w:b/>
          <w:bCs/>
        </w:rPr>
        <w:t xml:space="preserve"> </w:t>
      </w:r>
      <w:r w:rsidR="54B316B2" w:rsidRPr="1161A793">
        <w:rPr>
          <w:b/>
          <w:bCs/>
        </w:rPr>
        <w:t>Soils Analysis</w:t>
      </w:r>
      <w:r w:rsidR="36AA025B">
        <w:br/>
      </w:r>
      <w:r w:rsidR="54B316B2">
        <w:t xml:space="preserve"> Review of how California counties incorporate soil capability and land productivity into eligibility and preserve administration, with comparison to Siskiyou County’s existing soils-based acreage equivalency requirements.</w:t>
      </w:r>
    </w:p>
    <w:p w14:paraId="455603A5" w14:textId="47A8AA00" w:rsidR="48B9AE5D" w:rsidRDefault="2EA85D05" w:rsidP="2EE5B35B">
      <w:pPr>
        <w:spacing w:line="278" w:lineRule="auto"/>
        <w:rPr>
          <w:rFonts w:ascii="Times New Roman" w:eastAsia="Times New Roman" w:hAnsi="Times New Roman" w:cs="Times New Roman"/>
        </w:rPr>
      </w:pPr>
      <w:r w:rsidRPr="1161A793">
        <w:rPr>
          <w:b/>
          <w:bCs/>
        </w:rPr>
        <w:t>3.</w:t>
      </w:r>
      <w:r w:rsidR="54B316B2" w:rsidRPr="1161A793">
        <w:rPr>
          <w:b/>
          <w:bCs/>
        </w:rPr>
        <w:t xml:space="preserve"> Commercial Viability of Contracted Lands</w:t>
      </w:r>
      <w:r w:rsidR="36AA025B">
        <w:br/>
      </w:r>
      <w:r w:rsidR="54B316B2">
        <w:t xml:space="preserve"> Analysis of commercial agricultural viability as a core eligibility and compliance principle, including indicators of bona fide agricultural use, peer county practices, and the role of viability findings in protecting program integrity and public benefit.</w:t>
      </w:r>
    </w:p>
    <w:p w14:paraId="4CE3D8A3" w14:textId="09174C75" w:rsidR="48B9AE5D" w:rsidRDefault="6CB37BAD" w:rsidP="2EE5B35B">
      <w:pPr>
        <w:spacing w:before="160" w:after="80" w:line="278" w:lineRule="auto"/>
      </w:pPr>
      <w:r w:rsidRPr="1161A793">
        <w:rPr>
          <w:b/>
          <w:bCs/>
        </w:rPr>
        <w:t xml:space="preserve">4. </w:t>
      </w:r>
      <w:r w:rsidR="54B316B2" w:rsidRPr="1161A793">
        <w:rPr>
          <w:b/>
          <w:bCs/>
        </w:rPr>
        <w:t>Water Use Changes and Agricultural Viability</w:t>
      </w:r>
      <w:r w:rsidR="36AA025B">
        <w:br/>
      </w:r>
      <w:r w:rsidR="54B316B2">
        <w:t xml:space="preserve"> Examination of how changes in water diversion use may affect the continued agricultural viability of contracted lands, and how such changes intersect with eligibility, compliance, and nonrenewal considerations.</w:t>
      </w:r>
    </w:p>
    <w:p w14:paraId="69957678" w14:textId="505F301B" w:rsidR="48B9AE5D" w:rsidRDefault="36AA025B" w:rsidP="61A2CC52">
      <w:pPr>
        <w:pStyle w:val="Heading3"/>
        <w:spacing w:line="278" w:lineRule="auto"/>
        <w:rPr>
          <w:rFonts w:ascii="Aptos" w:eastAsia="Aptos" w:hAnsi="Aptos" w:cs="Aptos"/>
          <w:b/>
          <w:bCs/>
          <w:color w:val="auto"/>
        </w:rPr>
      </w:pPr>
      <w:r w:rsidRPr="79D61C9B">
        <w:rPr>
          <w:rFonts w:ascii="Aptos" w:eastAsia="Aptos" w:hAnsi="Aptos" w:cs="Aptos"/>
          <w:b/>
          <w:bCs/>
          <w:color w:val="auto"/>
        </w:rPr>
        <w:t>Issue 1: Acreage Minimums and Income Considerations</w:t>
      </w:r>
    </w:p>
    <w:p w14:paraId="5B54FA97" w14:textId="463DD455" w:rsidR="48B9AE5D" w:rsidRDefault="754B443C" w:rsidP="79D61C9B">
      <w:pPr>
        <w:pStyle w:val="Heading4"/>
        <w:rPr>
          <w:b/>
          <w:bCs/>
          <w:i w:val="0"/>
          <w:iCs w:val="0"/>
          <w:color w:val="auto"/>
        </w:rPr>
      </w:pPr>
      <w:r w:rsidRPr="79D61C9B">
        <w:rPr>
          <w:b/>
          <w:bCs/>
          <w:i w:val="0"/>
          <w:iCs w:val="0"/>
          <w:color w:val="auto"/>
        </w:rPr>
        <w:t>Minimum Parcel Size as an Eligibility Standard</w:t>
      </w:r>
    </w:p>
    <w:p w14:paraId="0D1A9942" w14:textId="421557B9" w:rsidR="48B9AE5D" w:rsidRDefault="754B443C" w:rsidP="79D61C9B">
      <w:pPr>
        <w:spacing w:line="278" w:lineRule="auto"/>
      </w:pPr>
      <w:r w:rsidRPr="79D61C9B">
        <w:rPr>
          <w:rFonts w:ascii="Aptos" w:eastAsia="Aptos" w:hAnsi="Aptos" w:cs="Aptos"/>
        </w:rPr>
        <w:t>Minimum parcel size requirements are a foundational component of Williamson Act eligibility and are intended to ensure that land placed under contract is capable of supporting long-term commercial agricultural use. State law establishes presumptive minimum parcel sizes of 10 acres for prime agricultural land and 40 acres for non-prime agricultural land, while granting counties discretion to implement these standards through locally adopted agricultural preserve rules.</w:t>
      </w:r>
    </w:p>
    <w:p w14:paraId="0DCC7182" w14:textId="065A9E1D" w:rsidR="48B9AE5D" w:rsidRDefault="754B443C" w:rsidP="79D61C9B">
      <w:pPr>
        <w:spacing w:line="278" w:lineRule="auto"/>
      </w:pPr>
      <w:r w:rsidRPr="79D61C9B">
        <w:rPr>
          <w:rFonts w:ascii="Aptos" w:eastAsia="Aptos" w:hAnsi="Aptos" w:cs="Aptos"/>
        </w:rPr>
        <w:t xml:space="preserve">In Siskiyou County, eligibility determinations for non-prime agricultural land have historically relied on meeting the 40-acre minimum in combination with soils-based productivity standards and verification of agricultural use. This approach reflects the </w:t>
      </w:r>
      <w:r w:rsidRPr="79D61C9B">
        <w:rPr>
          <w:rFonts w:ascii="Aptos" w:eastAsia="Aptos" w:hAnsi="Aptos" w:cs="Aptos"/>
        </w:rPr>
        <w:lastRenderedPageBreak/>
        <w:t>County’s grazing-dominant agricultural landscape and has provided a consistent and defensible framework for evaluating long-term agricultural viability.</w:t>
      </w:r>
    </w:p>
    <w:p w14:paraId="77E977ED" w14:textId="3B001B3B" w:rsidR="48B9AE5D" w:rsidRDefault="754B443C" w:rsidP="79D61C9B">
      <w:pPr>
        <w:spacing w:line="278" w:lineRule="auto"/>
      </w:pPr>
      <w:r w:rsidRPr="79D61C9B">
        <w:rPr>
          <w:rFonts w:ascii="Aptos" w:eastAsia="Aptos" w:hAnsi="Aptos" w:cs="Aptos"/>
        </w:rPr>
        <w:t>Requests to enroll non-prime parcels that fall below the 40-acre minimum raise policy questions regarding whether alternative eligibility pathways should be recognized, and if so, what objective criteria would be necessary to ensure that any flexibility does not undermine program consistency or the purpose of the Act.</w:t>
      </w:r>
    </w:p>
    <w:p w14:paraId="46860B02" w14:textId="6EBBA4FF" w:rsidR="48B9AE5D" w:rsidRDefault="754B443C" w:rsidP="79D61C9B">
      <w:pPr>
        <w:pStyle w:val="Heading4"/>
        <w:rPr>
          <w:b/>
          <w:bCs/>
          <w:i w:val="0"/>
          <w:iCs w:val="0"/>
          <w:color w:val="auto"/>
        </w:rPr>
      </w:pPr>
      <w:r w:rsidRPr="79D61C9B">
        <w:rPr>
          <w:b/>
          <w:bCs/>
          <w:i w:val="0"/>
          <w:iCs w:val="0"/>
          <w:color w:val="auto"/>
        </w:rPr>
        <w:t>Role of Agricultural Income in Eligibility</w:t>
      </w:r>
    </w:p>
    <w:p w14:paraId="6A59C010" w14:textId="45B7A4A5" w:rsidR="48B9AE5D" w:rsidRDefault="754B443C" w:rsidP="79D61C9B">
      <w:pPr>
        <w:spacing w:line="278" w:lineRule="auto"/>
      </w:pPr>
      <w:r w:rsidRPr="79D61C9B">
        <w:rPr>
          <w:rFonts w:ascii="Aptos" w:eastAsia="Aptos" w:hAnsi="Aptos" w:cs="Aptos"/>
        </w:rPr>
        <w:t>Counties vary in whether and how agricultural income is considered in evaluating Williamson Act eligibility.</w:t>
      </w:r>
      <w:r w:rsidR="007D1DEA">
        <w:rPr>
          <w:rStyle w:val="EndnoteReference"/>
          <w:rFonts w:ascii="Aptos" w:eastAsia="Aptos" w:hAnsi="Aptos" w:cs="Aptos"/>
        </w:rPr>
        <w:endnoteReference w:id="21"/>
      </w:r>
      <w:r w:rsidRPr="79D61C9B">
        <w:rPr>
          <w:rFonts w:ascii="Aptos" w:eastAsia="Aptos" w:hAnsi="Aptos" w:cs="Aptos"/>
        </w:rPr>
        <w:t xml:space="preserve"> In some jurisdictions, income is treated as a mandatory eligibility threshold; in others, it functions as supporting evidence of bona fide commercial agricultural use. Importantly, income requirements are rarely applied in isolation and are typically used in conjunction with acreage, soils, land capability, and operational context.</w:t>
      </w:r>
    </w:p>
    <w:p w14:paraId="24C467D9" w14:textId="11584CE8" w:rsidR="48B9AE5D" w:rsidRDefault="754B443C" w:rsidP="79D61C9B">
      <w:pPr>
        <w:spacing w:line="278" w:lineRule="auto"/>
      </w:pPr>
      <w:r w:rsidRPr="79D61C9B">
        <w:rPr>
          <w:rFonts w:ascii="Aptos" w:eastAsia="Aptos" w:hAnsi="Aptos" w:cs="Aptos"/>
        </w:rPr>
        <w:t>Siskiyou County does not apply a fixed agricultural income requirement as a condition of eligibility. Evidence of agricultural use may include grazing activity, leases, or management practices, but income has not been used as a substitute for minimum parcel size requirements. This reflects a policy determination that income alone is not a reliable indicator of long-term agricultural viability in a region where grazing operations often fluctuate due to market conditions, drought, fire, and seasonal variability.</w:t>
      </w:r>
    </w:p>
    <w:p w14:paraId="780C42F3" w14:textId="7C800136" w:rsidR="48B9AE5D" w:rsidRDefault="6B208AD6" w:rsidP="79D61C9B">
      <w:pPr>
        <w:pStyle w:val="Heading4"/>
        <w:rPr>
          <w:b/>
          <w:bCs/>
          <w:i w:val="0"/>
          <w:iCs w:val="0"/>
          <w:color w:val="auto"/>
        </w:rPr>
      </w:pPr>
      <w:r w:rsidRPr="79D61C9B">
        <w:rPr>
          <w:b/>
          <w:bCs/>
          <w:i w:val="0"/>
          <w:iCs w:val="0"/>
          <w:color w:val="auto"/>
        </w:rPr>
        <w:t>Peer County Approaches to Sub-Minimum Parcels</w:t>
      </w:r>
    </w:p>
    <w:p w14:paraId="13580AF4" w14:textId="026C7CB1" w:rsidR="48B9AE5D" w:rsidRDefault="6B208AD6" w:rsidP="79D61C9B">
      <w:r w:rsidRPr="79D61C9B">
        <w:t>A review of peer counties demonstrates that while some jurisdictions allow limited eligibility for parcels below standard minimum sizes, such allowances are typically supported by formal policies, objective criteria, or aggregation requirements, rather than discretionary, case-by-case exceptions.</w:t>
      </w:r>
    </w:p>
    <w:p w14:paraId="2DA477EC" w14:textId="6395AB22" w:rsidR="48B9AE5D" w:rsidRDefault="6B208AD6" w:rsidP="79D61C9B">
      <w:r w:rsidRPr="79D61C9B">
        <w:t>Peer county approaches generally fall into four categories:</w:t>
      </w:r>
    </w:p>
    <w:p w14:paraId="57B66B85" w14:textId="023644D5" w:rsidR="48B9AE5D" w:rsidRDefault="44B83B8C" w:rsidP="00E37424">
      <w:pPr>
        <w:pStyle w:val="ListParagraph"/>
        <w:numPr>
          <w:ilvl w:val="0"/>
          <w:numId w:val="6"/>
        </w:numPr>
        <w:rPr>
          <w:rFonts w:ascii="Aptos" w:eastAsia="Aptos" w:hAnsi="Aptos" w:cs="Aptos"/>
        </w:rPr>
      </w:pPr>
      <w:r w:rsidRPr="4CB4287E">
        <w:rPr>
          <w:b/>
          <w:bCs/>
        </w:rPr>
        <w:t>Strict acreage-based eligibility</w:t>
      </w:r>
      <w:r>
        <w:t>, where parcels must meet minimum size thresholds and sub-minimum parcels are not eligible (e.g., Placer County).</w:t>
      </w:r>
    </w:p>
    <w:p w14:paraId="01581904" w14:textId="29DE53F7" w:rsidR="48B9AE5D" w:rsidRDefault="48B9AE5D" w:rsidP="79D61C9B">
      <w:pPr>
        <w:pStyle w:val="ListParagraph"/>
        <w:rPr>
          <w:rFonts w:ascii="Aptos" w:eastAsia="Aptos" w:hAnsi="Aptos" w:cs="Aptos"/>
        </w:rPr>
      </w:pPr>
    </w:p>
    <w:p w14:paraId="17635250" w14:textId="2DD38817" w:rsidR="48B9AE5D" w:rsidRDefault="107F7EC2" w:rsidP="00E37424">
      <w:pPr>
        <w:pStyle w:val="ListParagraph"/>
        <w:numPr>
          <w:ilvl w:val="0"/>
          <w:numId w:val="6"/>
        </w:numPr>
        <w:rPr>
          <w:rFonts w:ascii="Aptos" w:eastAsia="Aptos" w:hAnsi="Aptos" w:cs="Aptos"/>
        </w:rPr>
      </w:pPr>
      <w:r w:rsidRPr="1161A793">
        <w:rPr>
          <w:b/>
          <w:bCs/>
        </w:rPr>
        <w:t>Substandard parcel policies</w:t>
      </w:r>
      <w:r>
        <w:t>, where eligibility below minimum size is allowed only under defined criteria demonstrating sustained commercial agricultural use and operational integration (e.g., Santa Clara County).</w:t>
      </w:r>
    </w:p>
    <w:p w14:paraId="5E0521CB" w14:textId="3B3EB98C" w:rsidR="4CB4287E" w:rsidRDefault="4CB4287E" w:rsidP="1161A793">
      <w:pPr>
        <w:pStyle w:val="ListParagraph"/>
        <w:rPr>
          <w:rFonts w:ascii="Aptos" w:eastAsia="Aptos" w:hAnsi="Aptos" w:cs="Aptos"/>
        </w:rPr>
      </w:pPr>
    </w:p>
    <w:p w14:paraId="512D64C2" w14:textId="3775C5F3" w:rsidR="48B9AE5D" w:rsidRDefault="6B208AD6" w:rsidP="00E37424">
      <w:pPr>
        <w:pStyle w:val="ListParagraph"/>
        <w:numPr>
          <w:ilvl w:val="0"/>
          <w:numId w:val="6"/>
        </w:numPr>
        <w:rPr>
          <w:rFonts w:ascii="Aptos" w:eastAsia="Aptos" w:hAnsi="Aptos" w:cs="Aptos"/>
        </w:rPr>
      </w:pPr>
      <w:r w:rsidRPr="79D61C9B">
        <w:rPr>
          <w:b/>
          <w:bCs/>
        </w:rPr>
        <w:t>Context-based exceptions</w:t>
      </w:r>
      <w:r w:rsidRPr="79D61C9B">
        <w:t>, where smaller parcels may qualify if they function as part of a larger agricultural operation or are isolated agricultural “islands” within preserved landscapes (e.g., Alameda County).</w:t>
      </w:r>
    </w:p>
    <w:p w14:paraId="4700C520" w14:textId="3FA92D25" w:rsidR="48B9AE5D" w:rsidRDefault="48B9AE5D" w:rsidP="79D61C9B">
      <w:pPr>
        <w:pStyle w:val="ListParagraph"/>
        <w:rPr>
          <w:rFonts w:ascii="Aptos" w:eastAsia="Aptos" w:hAnsi="Aptos" w:cs="Aptos"/>
        </w:rPr>
      </w:pPr>
    </w:p>
    <w:p w14:paraId="624A451A" w14:textId="04329BB3" w:rsidR="48B9AE5D" w:rsidRDefault="6B208AD6" w:rsidP="00E37424">
      <w:pPr>
        <w:pStyle w:val="ListParagraph"/>
        <w:numPr>
          <w:ilvl w:val="0"/>
          <w:numId w:val="6"/>
        </w:numPr>
        <w:rPr>
          <w:rFonts w:ascii="Aptos" w:eastAsia="Aptos" w:hAnsi="Aptos" w:cs="Aptos"/>
        </w:rPr>
      </w:pPr>
      <w:r w:rsidRPr="79D61C9B">
        <w:rPr>
          <w:b/>
          <w:bCs/>
        </w:rPr>
        <w:lastRenderedPageBreak/>
        <w:t>Income-based eligibility</w:t>
      </w:r>
      <w:r w:rsidRPr="79D61C9B">
        <w:t>, where minimum gross agricultural income is required to demonstrate active commercial production (e.g., Monterey and Placer counties).</w:t>
      </w:r>
    </w:p>
    <w:p w14:paraId="43D5F518" w14:textId="15A3DF74" w:rsidR="48B9AE5D" w:rsidRDefault="6B208AD6" w:rsidP="79D61C9B">
      <w:r w:rsidRPr="79D61C9B">
        <w:t>While implementation varies, a consistent theme across peer counties is that flexibility for sub-minimum parcels is accompanied by explicit guardrails designed to maintain program integrity and avoid ad hoc decision-making.</w:t>
      </w:r>
    </w:p>
    <w:p w14:paraId="5B46E6FC" w14:textId="464BA757" w:rsidR="70672A1A" w:rsidRDefault="5B955011"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Siskiyou County — Existing Standards and Practice</w:t>
      </w:r>
    </w:p>
    <w:p w14:paraId="74BF9086" w14:textId="118C9260" w:rsidR="70672A1A" w:rsidRDefault="70672A1A" w:rsidP="61A2CC52">
      <w:pPr>
        <w:spacing w:line="278" w:lineRule="auto"/>
      </w:pPr>
      <w:r w:rsidRPr="61A2CC52">
        <w:t>Standard minimum parcel size requirement:</w:t>
      </w:r>
    </w:p>
    <w:p w14:paraId="1008B6AC" w14:textId="2443FB2C" w:rsidR="70672A1A" w:rsidRDefault="70672A1A" w:rsidP="00E37424">
      <w:pPr>
        <w:pStyle w:val="ListParagraph"/>
        <w:numPr>
          <w:ilvl w:val="0"/>
          <w:numId w:val="11"/>
        </w:numPr>
        <w:spacing w:line="278" w:lineRule="auto"/>
      </w:pPr>
      <w:r w:rsidRPr="61A2CC52">
        <w:t>10 acres for prime land</w:t>
      </w:r>
    </w:p>
    <w:p w14:paraId="3592BD40" w14:textId="48639DC3" w:rsidR="70672A1A" w:rsidRDefault="70672A1A" w:rsidP="00E37424">
      <w:pPr>
        <w:pStyle w:val="ListParagraph"/>
        <w:numPr>
          <w:ilvl w:val="0"/>
          <w:numId w:val="11"/>
        </w:numPr>
        <w:spacing w:line="278" w:lineRule="auto"/>
      </w:pPr>
      <w:r w:rsidRPr="61A2CC52">
        <w:t>40 acres for non-prime land</w:t>
      </w:r>
    </w:p>
    <w:p w14:paraId="1A937677" w14:textId="62D519D8" w:rsidR="3A2A34B9" w:rsidRDefault="3A2A34B9" w:rsidP="61A2CC52">
      <w:pPr>
        <w:spacing w:line="278" w:lineRule="auto"/>
      </w:pPr>
      <w:r w:rsidRPr="79D61C9B">
        <w:t>Siskiyou County has historically relied on clear acreage thresholds and soils-based standards to evaluate eligibility, particularly for grazing and non-prime agricultural lands. The County does not maintain a formal policy allowing sub-minimum parcel exceptions based on productivity, aggregation, or income alone. Eligibility determinations emphasize meeting minimum parcel size requirements and consistency with adopted agricultural preserve rules.</w:t>
      </w:r>
    </w:p>
    <w:p w14:paraId="5BA7FD0A" w14:textId="4D1A181B" w:rsidR="66A2985C" w:rsidRDefault="72C6B94B" w:rsidP="61A2CC52">
      <w:pPr>
        <w:spacing w:line="278" w:lineRule="auto"/>
      </w:pPr>
      <w:r w:rsidRPr="79D61C9B">
        <w:rPr>
          <w:rFonts w:ascii="Aptos" w:eastAsia="Aptos" w:hAnsi="Aptos" w:cs="Aptos"/>
        </w:rPr>
        <w:t>Income is not required and is considered only as contextual evidence of agricultural use.</w:t>
      </w:r>
    </w:p>
    <w:p w14:paraId="4DF0ABF4" w14:textId="23309394"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Napa County</w:t>
      </w:r>
    </w:p>
    <w:p w14:paraId="7148369D" w14:textId="435AA49E" w:rsidR="48B9AE5D" w:rsidRDefault="36AA025B" w:rsidP="61A2CC52">
      <w:pPr>
        <w:spacing w:line="278" w:lineRule="auto"/>
      </w:pPr>
      <w:r w:rsidRPr="61A2CC52">
        <w:t>Standard minimum parcel size requirement:</w:t>
      </w:r>
    </w:p>
    <w:p w14:paraId="48C4177E" w14:textId="10804463" w:rsidR="48B9AE5D" w:rsidRDefault="36AA025B" w:rsidP="00E37424">
      <w:pPr>
        <w:pStyle w:val="ListParagraph"/>
        <w:numPr>
          <w:ilvl w:val="0"/>
          <w:numId w:val="11"/>
        </w:numPr>
        <w:spacing w:line="278" w:lineRule="auto"/>
      </w:pPr>
      <w:r w:rsidRPr="61A2CC52">
        <w:t>10 acres for prime land</w:t>
      </w:r>
    </w:p>
    <w:p w14:paraId="6FA01F72" w14:textId="1C6AFF01" w:rsidR="48B9AE5D" w:rsidRDefault="36AA025B" w:rsidP="00E37424">
      <w:pPr>
        <w:pStyle w:val="ListParagraph"/>
        <w:numPr>
          <w:ilvl w:val="0"/>
          <w:numId w:val="11"/>
        </w:numPr>
        <w:spacing w:line="278" w:lineRule="auto"/>
      </w:pPr>
      <w:r w:rsidRPr="61A2CC52">
        <w:t>40 acres for non-prime land</w:t>
      </w:r>
    </w:p>
    <w:p w14:paraId="70EBFFDF" w14:textId="3CF50A0F" w:rsidR="48B9AE5D" w:rsidRDefault="36AA025B" w:rsidP="61A2CC52">
      <w:pPr>
        <w:spacing w:line="278" w:lineRule="auto"/>
      </w:pPr>
      <w:r w:rsidRPr="79D61C9B">
        <w:t>For prime agricultural land, parcels smaller than 10 acres may be eligible under limited circumstances, generally for parcels greater than five acres. Eligibility requires findings demonstrating sustained commercial agricultural use, sound management practices, and a meaningful contribution to agricultural production. At least 75 percent of the parcel must be actively devoted to agricultural use. Parcels consisting of non-prime agricultural land are generally subject to the 40-acre minimum and do not have a comparable sub-minimum eligibility pathway.</w:t>
      </w:r>
    </w:p>
    <w:p w14:paraId="7A647031" w14:textId="2B45587F" w:rsidR="48B9AE5D" w:rsidRDefault="0C8C5753" w:rsidP="61A2CC52">
      <w:pPr>
        <w:spacing w:line="278" w:lineRule="auto"/>
      </w:pPr>
      <w:r w:rsidRPr="79D61C9B">
        <w:rPr>
          <w:rFonts w:ascii="Aptos" w:eastAsia="Aptos" w:hAnsi="Aptos" w:cs="Aptos"/>
        </w:rPr>
        <w:t>Income is evaluated as evidence of bona fide agricultural use but is not applied as a fixed numeric threshold.</w:t>
      </w:r>
    </w:p>
    <w:p w14:paraId="76552A36" w14:textId="3754A335"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 xml:space="preserve">Santa Clara County </w:t>
      </w:r>
    </w:p>
    <w:p w14:paraId="4BCC764E" w14:textId="18AF122E" w:rsidR="48B9AE5D" w:rsidRDefault="36AA025B" w:rsidP="61A2CC52">
      <w:pPr>
        <w:spacing w:line="278" w:lineRule="auto"/>
      </w:pPr>
      <w:r w:rsidRPr="61A2CC52">
        <w:t>Standard minimum parcel size requirements:</w:t>
      </w:r>
    </w:p>
    <w:p w14:paraId="417FB047" w14:textId="3531AD36" w:rsidR="48B9AE5D" w:rsidRDefault="36AA025B" w:rsidP="00E37424">
      <w:pPr>
        <w:pStyle w:val="ListParagraph"/>
        <w:numPr>
          <w:ilvl w:val="0"/>
          <w:numId w:val="13"/>
        </w:numPr>
        <w:spacing w:after="0" w:line="278" w:lineRule="auto"/>
      </w:pPr>
      <w:r w:rsidRPr="61A2CC52">
        <w:t>10 acres for prime agricultural land</w:t>
      </w:r>
    </w:p>
    <w:p w14:paraId="4248486D" w14:textId="6C32A5E4" w:rsidR="48B9AE5D" w:rsidRDefault="36AA025B" w:rsidP="00E37424">
      <w:pPr>
        <w:pStyle w:val="ListParagraph"/>
        <w:numPr>
          <w:ilvl w:val="0"/>
          <w:numId w:val="13"/>
        </w:numPr>
        <w:spacing w:after="0" w:line="278" w:lineRule="auto"/>
      </w:pPr>
      <w:r w:rsidRPr="61A2CC52">
        <w:lastRenderedPageBreak/>
        <w:t>40 acres for non-prime agricultural land</w:t>
      </w:r>
    </w:p>
    <w:p w14:paraId="1F109B78" w14:textId="3C37D8A8" w:rsidR="48B9AE5D" w:rsidRDefault="48B9AE5D" w:rsidP="6F51ED78">
      <w:pPr>
        <w:spacing w:after="0" w:line="278" w:lineRule="auto"/>
      </w:pPr>
    </w:p>
    <w:p w14:paraId="0B2A57E2" w14:textId="3B63380D" w:rsidR="48B9AE5D" w:rsidRDefault="36AA025B" w:rsidP="79D61C9B">
      <w:pPr>
        <w:spacing w:line="278" w:lineRule="auto"/>
      </w:pPr>
      <w:r w:rsidRPr="79D61C9B">
        <w:t>Santa Clara County applies standard minimum parcel sizes of 10 acres for prime agricultural land and 40 acres for non-prime agricultural land. For parcels below these thresholds, the County has adopted a formal “substandard parcel” policy that allows eligibility where stringent commercial agricultural criteria are met. These criteria include a high percentage of the parcel in active agricultural production, documentation of sustained agricultural use, and evaluation of the parcel’s integration into a viable commercial agricultural operation. While such parcels remain classified as substandard, the policy provides a defined pathway for smaller parcels demonstrating long-term commercial agricultural viability.</w:t>
      </w:r>
    </w:p>
    <w:p w14:paraId="502C69F5" w14:textId="4F766A26" w:rsidR="48B9AE5D" w:rsidRDefault="7BB6B087" w:rsidP="79D61C9B">
      <w:pPr>
        <w:spacing w:line="278" w:lineRule="auto"/>
      </w:pPr>
      <w:r w:rsidRPr="79D61C9B">
        <w:t>Agricultural income may be required as supporting evidence within this framework but is not applied as a universal threshold.</w:t>
      </w:r>
    </w:p>
    <w:p w14:paraId="3C91D82A" w14:textId="34B9C18A"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Alameda County</w:t>
      </w:r>
    </w:p>
    <w:p w14:paraId="28E8A313" w14:textId="129F91A9" w:rsidR="48B9AE5D" w:rsidRDefault="36AA025B" w:rsidP="61A2CC52">
      <w:pPr>
        <w:spacing w:before="240" w:after="240" w:line="278" w:lineRule="auto"/>
      </w:pPr>
      <w:r w:rsidRPr="61A2CC52">
        <w:t>Standard minimum parcel size requirements:</w:t>
      </w:r>
    </w:p>
    <w:p w14:paraId="34C05D86" w14:textId="77F27BFA" w:rsidR="48B9AE5D" w:rsidRDefault="36AA025B" w:rsidP="00E37424">
      <w:pPr>
        <w:pStyle w:val="ListParagraph"/>
        <w:numPr>
          <w:ilvl w:val="0"/>
          <w:numId w:val="12"/>
        </w:numPr>
        <w:spacing w:after="0" w:line="278" w:lineRule="auto"/>
      </w:pPr>
      <w:r w:rsidRPr="61A2CC52">
        <w:t>10 acres for prime agricultural land</w:t>
      </w:r>
    </w:p>
    <w:p w14:paraId="1C702C3B" w14:textId="6C4D0CBC" w:rsidR="48B9AE5D" w:rsidRDefault="36AA025B" w:rsidP="00E37424">
      <w:pPr>
        <w:pStyle w:val="ListParagraph"/>
        <w:numPr>
          <w:ilvl w:val="0"/>
          <w:numId w:val="12"/>
        </w:numPr>
        <w:spacing w:after="0" w:line="278" w:lineRule="auto"/>
      </w:pPr>
      <w:r w:rsidRPr="61A2CC52">
        <w:t>40 acres for non-prime agricultural land</w:t>
      </w:r>
    </w:p>
    <w:p w14:paraId="221FD81F" w14:textId="10059E1A" w:rsidR="48B9AE5D" w:rsidRDefault="36AA025B" w:rsidP="61A2CC52">
      <w:pPr>
        <w:spacing w:before="240" w:after="240" w:line="278" w:lineRule="auto"/>
      </w:pPr>
      <w:r w:rsidRPr="79D61C9B">
        <w:t>Alameda County applies the standard minimum parcel sizes but allows limited exceptions for parcels that do not meet the minimum acreage where specific operational or locational circumstances exist. These include parcels that function as part of a larger agricultural operation under common ownership or parcels that are isolated agricultural “islands” surrounded by lands already under contract or within an agricultural preserve. These exceptions recognize the functional role that smaller parcels may play within a broader agricultural landscape and are evaluated on a case-by-case basis.</w:t>
      </w:r>
    </w:p>
    <w:p w14:paraId="6792E909" w14:textId="53A96357" w:rsidR="48B9AE5D" w:rsidRDefault="16FC730E" w:rsidP="79D61C9B">
      <w:pPr>
        <w:spacing w:before="240" w:after="240" w:line="278" w:lineRule="auto"/>
      </w:pPr>
      <w:r w:rsidRPr="79D61C9B">
        <w:rPr>
          <w:rFonts w:ascii="Aptos" w:eastAsia="Aptos" w:hAnsi="Aptos" w:cs="Aptos"/>
        </w:rPr>
        <w:t>Income is not required as a standalone eligibility criterion and is considered only as supporting context.</w:t>
      </w:r>
    </w:p>
    <w:p w14:paraId="3DF1B93C" w14:textId="1642F107"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 xml:space="preserve">San Luis Obispo County </w:t>
      </w:r>
    </w:p>
    <w:p w14:paraId="49106D81" w14:textId="76E3F69B" w:rsidR="48B9AE5D" w:rsidRDefault="36AA025B" w:rsidP="61A2CC52">
      <w:pPr>
        <w:spacing w:before="240" w:after="240" w:line="278" w:lineRule="auto"/>
      </w:pPr>
      <w:r w:rsidRPr="61A2CC52">
        <w:t>Minimum parcel size requirements:</w:t>
      </w:r>
    </w:p>
    <w:p w14:paraId="3846DB61" w14:textId="29D16C16" w:rsidR="48B9AE5D" w:rsidRDefault="36AA025B" w:rsidP="00E37424">
      <w:pPr>
        <w:pStyle w:val="ListParagraph"/>
        <w:numPr>
          <w:ilvl w:val="0"/>
          <w:numId w:val="10"/>
        </w:numPr>
        <w:spacing w:before="240" w:after="240" w:line="278" w:lineRule="auto"/>
      </w:pPr>
      <w:r w:rsidRPr="61A2CC52">
        <w:t>Approximately 10 acres for coastal or vegetable lands</w:t>
      </w:r>
    </w:p>
    <w:p w14:paraId="4376EA83" w14:textId="1677AD9D" w:rsidR="48B9AE5D" w:rsidRDefault="36AA025B" w:rsidP="00E37424">
      <w:pPr>
        <w:pStyle w:val="ListParagraph"/>
        <w:numPr>
          <w:ilvl w:val="0"/>
          <w:numId w:val="10"/>
        </w:numPr>
        <w:spacing w:before="240" w:after="240" w:line="278" w:lineRule="auto"/>
      </w:pPr>
      <w:r w:rsidRPr="61A2CC52">
        <w:t>Approximately 20 acres for orchards or vineyards</w:t>
      </w:r>
    </w:p>
    <w:p w14:paraId="520880BA" w14:textId="42E16E0E" w:rsidR="48B9AE5D" w:rsidRDefault="36AA025B" w:rsidP="00E37424">
      <w:pPr>
        <w:pStyle w:val="ListParagraph"/>
        <w:numPr>
          <w:ilvl w:val="0"/>
          <w:numId w:val="10"/>
        </w:numPr>
        <w:spacing w:before="240" w:after="240" w:line="278" w:lineRule="auto"/>
      </w:pPr>
      <w:r w:rsidRPr="61A2CC52">
        <w:t>Approximately 160 acres for dry farming</w:t>
      </w:r>
    </w:p>
    <w:p w14:paraId="2143F7C1" w14:textId="167E825E" w:rsidR="48B9AE5D" w:rsidRDefault="36AA025B" w:rsidP="00E37424">
      <w:pPr>
        <w:pStyle w:val="ListParagraph"/>
        <w:numPr>
          <w:ilvl w:val="0"/>
          <w:numId w:val="10"/>
        </w:numPr>
        <w:spacing w:before="240" w:after="240" w:line="278" w:lineRule="auto"/>
      </w:pPr>
      <w:r w:rsidRPr="61A2CC52">
        <w:t>Approximately 320 acres for grazing or low-productivity lands</w:t>
      </w:r>
    </w:p>
    <w:p w14:paraId="24862798" w14:textId="3882E188" w:rsidR="48B9AE5D" w:rsidRDefault="36AA025B" w:rsidP="61A2CC52">
      <w:pPr>
        <w:spacing w:before="240" w:after="240" w:line="278" w:lineRule="auto"/>
      </w:pPr>
      <w:r w:rsidRPr="79D61C9B">
        <w:lastRenderedPageBreak/>
        <w:t>San Luis Obispo County applies a tiered acreage system based on soil quality, land type, and agricultural productivity rather than a single minimum parcel size standard. Eligibility determinations focus on whether the land is capable of supporting long-term commercial agricultural use consistent with its physical characteristics.</w:t>
      </w:r>
    </w:p>
    <w:p w14:paraId="5989BD16" w14:textId="410A4CEA" w:rsidR="48B9AE5D" w:rsidRDefault="5958C7AC" w:rsidP="61A2CC52">
      <w:pPr>
        <w:spacing w:before="240" w:after="240" w:line="278" w:lineRule="auto"/>
      </w:pPr>
      <w:r w:rsidRPr="79D61C9B">
        <w:rPr>
          <w:rFonts w:ascii="Aptos" w:eastAsia="Aptos" w:hAnsi="Aptos" w:cs="Aptos"/>
        </w:rPr>
        <w:t>Agricultural income is not applied as a fixed requirement.</w:t>
      </w:r>
    </w:p>
    <w:p w14:paraId="48E8BBCD" w14:textId="7A1DA132"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Monterey County</w:t>
      </w:r>
    </w:p>
    <w:p w14:paraId="08A14A4F" w14:textId="15775E45" w:rsidR="48B9AE5D" w:rsidRDefault="36AA025B" w:rsidP="61A2CC52">
      <w:pPr>
        <w:spacing w:before="240" w:after="240" w:line="278" w:lineRule="auto"/>
      </w:pPr>
      <w:r w:rsidRPr="61A2CC52">
        <w:t>Standard minimum parcel size requirements:</w:t>
      </w:r>
    </w:p>
    <w:p w14:paraId="5740701F" w14:textId="4AE95705" w:rsidR="48B9AE5D" w:rsidRDefault="36AA025B" w:rsidP="00E37424">
      <w:pPr>
        <w:pStyle w:val="ListParagraph"/>
        <w:numPr>
          <w:ilvl w:val="0"/>
          <w:numId w:val="9"/>
        </w:numPr>
        <w:spacing w:before="240" w:after="240" w:line="278" w:lineRule="auto"/>
      </w:pPr>
      <w:r w:rsidRPr="61A2CC52">
        <w:t>40 acres for prime agricultural land</w:t>
      </w:r>
    </w:p>
    <w:p w14:paraId="0958036F" w14:textId="4C4F93B2" w:rsidR="48B9AE5D" w:rsidRDefault="36AA025B" w:rsidP="00E37424">
      <w:pPr>
        <w:pStyle w:val="ListParagraph"/>
        <w:numPr>
          <w:ilvl w:val="0"/>
          <w:numId w:val="9"/>
        </w:numPr>
        <w:spacing w:before="240" w:after="240" w:line="278" w:lineRule="auto"/>
      </w:pPr>
      <w:r w:rsidRPr="61A2CC52">
        <w:t>100 acres for non-prime or open land</w:t>
      </w:r>
    </w:p>
    <w:p w14:paraId="0B13BAA6" w14:textId="09F912AD" w:rsidR="48B9AE5D" w:rsidRDefault="36AA025B" w:rsidP="61A2CC52">
      <w:pPr>
        <w:spacing w:before="240" w:after="240" w:line="278" w:lineRule="auto"/>
      </w:pPr>
      <w:r w:rsidRPr="79D61C9B">
        <w:t>Monterey County applies locally adopted acreage standards that exceed the state’s presumptive minimums, particularly for non-prime and open land. Eligibility determinations focus on meeting the applicable acreage thresholds and on whether the land functions as part of a bona fide commercial agricultural operation. Rather than allowing sub-minimum parcel exceptions, the County permits aggregation of parcels under common or coordinated ownership to satisfy minimum acreage requirements.</w:t>
      </w:r>
    </w:p>
    <w:p w14:paraId="2CE14A69" w14:textId="191DCBE1" w:rsidR="6B4550EE" w:rsidRDefault="6B4550EE" w:rsidP="79D61C9B">
      <w:pPr>
        <w:spacing w:before="240" w:after="240" w:line="278" w:lineRule="auto"/>
        <w:rPr>
          <w:rFonts w:ascii="Aptos" w:eastAsia="Aptos" w:hAnsi="Aptos" w:cs="Aptos"/>
        </w:rPr>
      </w:pPr>
      <w:r w:rsidRPr="79D61C9B">
        <w:rPr>
          <w:rFonts w:ascii="Aptos" w:eastAsia="Aptos" w:hAnsi="Aptos" w:cs="Aptos"/>
        </w:rPr>
        <w:t>Applicants must demonstrate minimum gross agricultural income, generally $8,000 per year for three of the previous five years, as a mandatory eligibility criterion.</w:t>
      </w:r>
    </w:p>
    <w:p w14:paraId="561A9C4F" w14:textId="52FFE09C" w:rsidR="48B9AE5D" w:rsidRDefault="36AA025B" w:rsidP="79D61C9B">
      <w:pPr>
        <w:pStyle w:val="Heading5"/>
        <w:spacing w:line="278" w:lineRule="auto"/>
        <w:rPr>
          <w:rFonts w:ascii="Aptos" w:eastAsia="Aptos" w:hAnsi="Aptos" w:cs="Aptos"/>
          <w:b/>
          <w:bCs/>
          <w:color w:val="auto"/>
        </w:rPr>
      </w:pPr>
      <w:r w:rsidRPr="79D61C9B">
        <w:rPr>
          <w:rFonts w:ascii="Aptos" w:eastAsia="Aptos" w:hAnsi="Aptos" w:cs="Aptos"/>
          <w:b/>
          <w:bCs/>
          <w:color w:val="auto"/>
        </w:rPr>
        <w:t>Placer County</w:t>
      </w:r>
    </w:p>
    <w:p w14:paraId="0BE5B993" w14:textId="317B42B8" w:rsidR="48B9AE5D" w:rsidRDefault="36AA025B" w:rsidP="61A2CC52">
      <w:pPr>
        <w:spacing w:before="240" w:after="240" w:line="278" w:lineRule="auto"/>
      </w:pPr>
      <w:r w:rsidRPr="61A2CC52">
        <w:t>Standard minimum parcel size requirements:</w:t>
      </w:r>
    </w:p>
    <w:p w14:paraId="7469533E" w14:textId="520C9426" w:rsidR="48B9AE5D" w:rsidRDefault="36AA025B" w:rsidP="00E37424">
      <w:pPr>
        <w:pStyle w:val="ListParagraph"/>
        <w:numPr>
          <w:ilvl w:val="0"/>
          <w:numId w:val="8"/>
        </w:numPr>
        <w:spacing w:before="240" w:after="240" w:line="278" w:lineRule="auto"/>
      </w:pPr>
      <w:r w:rsidRPr="61A2CC52">
        <w:t>10 acres for prime agricultural land</w:t>
      </w:r>
    </w:p>
    <w:p w14:paraId="78D2FD6F" w14:textId="46B0C43D" w:rsidR="48B9AE5D" w:rsidRDefault="36AA025B" w:rsidP="00E37424">
      <w:pPr>
        <w:pStyle w:val="ListParagraph"/>
        <w:numPr>
          <w:ilvl w:val="0"/>
          <w:numId w:val="8"/>
        </w:numPr>
        <w:spacing w:before="240" w:after="240" w:line="278" w:lineRule="auto"/>
      </w:pPr>
      <w:r w:rsidRPr="61A2CC52">
        <w:t>40 acres for non-prime agricultural land</w:t>
      </w:r>
    </w:p>
    <w:p w14:paraId="5DE1CEBA" w14:textId="01600E3D" w:rsidR="48B9AE5D" w:rsidRDefault="36AA025B" w:rsidP="61A2CC52">
      <w:pPr>
        <w:spacing w:before="240" w:after="240" w:line="278" w:lineRule="auto"/>
      </w:pPr>
      <w:r w:rsidRPr="79D61C9B">
        <w:t>Placer County relies primarily on minimum parcel size standards for both prime and non-prime agricultural land, together with confirmation that land is actively used for commercial agriculture. The County does not maintain a formal sub-minimum eligibility program based on productivity or operational context alone, and eligibility determinations emphasize straightforward application of the acreage thresholds.</w:t>
      </w:r>
    </w:p>
    <w:p w14:paraId="46B53E81" w14:textId="18DB3EA4" w:rsidR="48B9AE5D" w:rsidRDefault="4D07C530" w:rsidP="61A2CC52">
      <w:pPr>
        <w:spacing w:before="240" w:after="240" w:line="278" w:lineRule="auto"/>
      </w:pPr>
      <w:r w:rsidRPr="79D61C9B">
        <w:rPr>
          <w:rFonts w:ascii="Aptos" w:eastAsia="Aptos" w:hAnsi="Aptos" w:cs="Aptos"/>
        </w:rPr>
        <w:t>Applicants must document minimum gross agricultural income, generally $4,500 in the prior year or averaged over three years, as a required component of eligibility.</w:t>
      </w:r>
    </w:p>
    <w:p w14:paraId="7DFB1937" w14:textId="243CDED3" w:rsidR="48B9AE5D" w:rsidRDefault="36AA025B"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lastRenderedPageBreak/>
        <w:t xml:space="preserve">Table </w:t>
      </w:r>
      <w:r w:rsidR="13468455" w:rsidRPr="79D61C9B">
        <w:rPr>
          <w:rFonts w:ascii="Aptos" w:eastAsia="Aptos" w:hAnsi="Aptos" w:cs="Aptos"/>
          <w:b/>
          <w:bCs/>
          <w:i w:val="0"/>
          <w:iCs w:val="0"/>
          <w:color w:val="auto"/>
        </w:rPr>
        <w:t>3</w:t>
      </w:r>
      <w:r w:rsidRPr="79D61C9B">
        <w:rPr>
          <w:rFonts w:ascii="Aptos" w:eastAsia="Aptos" w:hAnsi="Aptos" w:cs="Aptos"/>
          <w:b/>
          <w:bCs/>
          <w:i w:val="0"/>
          <w:iCs w:val="0"/>
          <w:color w:val="auto"/>
        </w:rPr>
        <w:t xml:space="preserve">-1: </w:t>
      </w:r>
      <w:r w:rsidR="753387ED" w:rsidRPr="79D61C9B">
        <w:rPr>
          <w:rFonts w:ascii="Aptos" w:eastAsia="Aptos" w:hAnsi="Aptos" w:cs="Aptos"/>
          <w:b/>
          <w:bCs/>
          <w:i w:val="0"/>
          <w:iCs w:val="0"/>
          <w:color w:val="auto"/>
        </w:rPr>
        <w:t>County Parcel Size Standards and Non-Prime Land Treatment</w:t>
      </w:r>
    </w:p>
    <w:tbl>
      <w:tblPr>
        <w:tblW w:w="0" w:type="auto"/>
        <w:tblLook w:val="04A0" w:firstRow="1" w:lastRow="0" w:firstColumn="1" w:lastColumn="0" w:noHBand="0" w:noVBand="1"/>
      </w:tblPr>
      <w:tblGrid>
        <w:gridCol w:w="1124"/>
        <w:gridCol w:w="2364"/>
        <w:gridCol w:w="3659"/>
        <w:gridCol w:w="2193"/>
      </w:tblGrid>
      <w:tr w:rsidR="6F51ED78" w14:paraId="4771227B" w14:textId="77777777" w:rsidTr="61A2CC52">
        <w:trPr>
          <w:trHeight w:val="540"/>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6007D" w14:textId="04EF2A71"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County</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51B3B" w14:textId="70CC9161"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Minimum</w:t>
            </w:r>
            <w:r w:rsidR="41CFD3D0" w:rsidRPr="61A2CC52">
              <w:rPr>
                <w:rFonts w:ascii="Aptos Narrow" w:eastAsia="Aptos Narrow" w:hAnsi="Aptos Narrow" w:cs="Aptos Narrow"/>
                <w:b/>
                <w:bCs/>
                <w:color w:val="000000" w:themeColor="text1"/>
                <w:sz w:val="22"/>
                <w:szCs w:val="22"/>
              </w:rPr>
              <w:t xml:space="preserve"> Parcel</w:t>
            </w:r>
            <w:r w:rsidR="0D5A2EA3" w:rsidRPr="61A2CC52">
              <w:rPr>
                <w:rFonts w:ascii="Aptos Narrow" w:eastAsia="Aptos Narrow" w:hAnsi="Aptos Narrow" w:cs="Aptos Narrow"/>
                <w:b/>
                <w:bCs/>
                <w:color w:val="000000" w:themeColor="text1"/>
                <w:sz w:val="22"/>
                <w:szCs w:val="22"/>
              </w:rPr>
              <w:t xml:space="preserve"> Size</w:t>
            </w:r>
            <w:r>
              <w:br/>
            </w:r>
            <w:r w:rsidR="43FEAC75" w:rsidRPr="61A2CC52">
              <w:rPr>
                <w:rFonts w:ascii="Aptos Narrow" w:eastAsia="Aptos Narrow" w:hAnsi="Aptos Narrow" w:cs="Aptos Narrow"/>
                <w:b/>
                <w:bCs/>
                <w:color w:val="000000" w:themeColor="text1"/>
                <w:sz w:val="22"/>
                <w:szCs w:val="22"/>
              </w:rPr>
              <w:t>(Prime/Non-Prime)</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332C6" w14:textId="296EDD8B"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How Non-Prime Land Is Treated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ACACC" w14:textId="7F1C2F75"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Income Role</w:t>
            </w:r>
          </w:p>
        </w:tc>
      </w:tr>
      <w:tr w:rsidR="6F51ED78" w14:paraId="7D7B5343"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BBFE2" w14:textId="2935EE6E"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Siskiyou</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3D1521" w14:textId="3E6CFFF2" w:rsidR="2A4D9051" w:rsidRDefault="2A4D9051"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 xml:space="preserve">10 acres / </w:t>
            </w:r>
            <w:r w:rsidR="61A2CC52" w:rsidRPr="61A2CC52">
              <w:rPr>
                <w:rFonts w:ascii="Aptos Narrow" w:eastAsia="Aptos Narrow" w:hAnsi="Aptos Narrow" w:cs="Aptos Narrow"/>
                <w:color w:val="000000" w:themeColor="text1"/>
                <w:sz w:val="22"/>
                <w:szCs w:val="22"/>
              </w:rPr>
              <w:t>40 acres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34B6C" w14:textId="5AC67789"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 formal sub-minimum pathway; eligibility relies on meeting acreage and soils-based standards</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113E7A" w14:textId="601A8B04"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Not required; supporting context only</w:t>
            </w:r>
          </w:p>
        </w:tc>
      </w:tr>
      <w:tr w:rsidR="6F51ED78" w14:paraId="26E0AD30"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FA7F3" w14:textId="3A84DE2C"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Napa</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52B4A" w14:textId="34C1DD66" w:rsidR="40916904" w:rsidRDefault="40916904"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40 acres</w:t>
            </w:r>
          </w:p>
          <w:p w14:paraId="6856645B" w14:textId="29ED342D" w:rsidR="61A2CC52" w:rsidRDefault="61A2CC52" w:rsidP="61A2CC52">
            <w:pPr>
              <w:spacing w:after="0"/>
              <w:jc w:val="center"/>
              <w:rPr>
                <w:rFonts w:ascii="Aptos Narrow" w:eastAsia="Aptos Narrow" w:hAnsi="Aptos Narrow" w:cs="Aptos Narrow"/>
                <w:color w:val="000000" w:themeColor="text1"/>
                <w:sz w:val="22"/>
                <w:szCs w:val="22"/>
              </w:rPr>
            </w:pP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4737A" w14:textId="62CA5CCA"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 sub-minimum pathway for non-prime land; eligibility relies on meeting acreage standard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0E612" w14:textId="6972A038"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Not required; supporting context only</w:t>
            </w:r>
          </w:p>
        </w:tc>
      </w:tr>
      <w:tr w:rsidR="6F51ED78" w14:paraId="57698F24"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25EB" w14:textId="0E2D7CB7"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Santa Clara</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5C807B" w14:textId="6834977E" w:rsidR="733A1406" w:rsidRDefault="733A1406"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40 acres</w:t>
            </w:r>
          </w:p>
          <w:p w14:paraId="438450B6" w14:textId="106530CA" w:rsidR="61A2CC52" w:rsidRDefault="61A2CC52" w:rsidP="61A2CC52">
            <w:pPr>
              <w:spacing w:after="0"/>
              <w:jc w:val="center"/>
              <w:rPr>
                <w:rFonts w:ascii="Aptos Narrow" w:eastAsia="Aptos Narrow" w:hAnsi="Aptos Narrow" w:cs="Aptos Narrow"/>
                <w:color w:val="000000" w:themeColor="text1"/>
                <w:sz w:val="22"/>
                <w:szCs w:val="22"/>
              </w:rPr>
            </w:pP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A5CD1" w14:textId="5AFBE12B"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Substandard parcel policy may allow eligibility below minimum where sustained commercial use is shown</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A25F0" w14:textId="7C555E05"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Not required; supporting context only</w:t>
            </w:r>
          </w:p>
        </w:tc>
      </w:tr>
      <w:tr w:rsidR="6F51ED78" w14:paraId="2E1C2F06"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F4C99" w14:textId="5833EE75"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Alameda</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24DE8" w14:textId="7A021F71" w:rsidR="344B371C" w:rsidRDefault="344B371C"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40 acres</w:t>
            </w:r>
          </w:p>
          <w:p w14:paraId="666B5A70" w14:textId="549B07AF" w:rsidR="61A2CC52" w:rsidRDefault="61A2CC52" w:rsidP="61A2CC52">
            <w:pPr>
              <w:spacing w:after="0"/>
              <w:jc w:val="center"/>
              <w:rPr>
                <w:rFonts w:ascii="Aptos Narrow" w:eastAsia="Aptos Narrow" w:hAnsi="Aptos Narrow" w:cs="Aptos Narrow"/>
                <w:color w:val="000000" w:themeColor="text1"/>
                <w:sz w:val="22"/>
                <w:szCs w:val="22"/>
              </w:rPr>
            </w:pP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E5151" w14:textId="4F9FE192"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Conditional exceptions where parcel is part of larger operation or isolated agricultural “island”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1897F" w14:textId="7502BCC0"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Not required; supporting context only</w:t>
            </w:r>
          </w:p>
        </w:tc>
      </w:tr>
      <w:tr w:rsidR="6F51ED78" w14:paraId="343F918D"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C6FEDD" w14:textId="0CEDF483"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San Luis Obispo</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B9CAAD" w14:textId="428CC29F" w:rsidR="3B698979" w:rsidRDefault="3B698979"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10-20 acres /</w:t>
            </w:r>
            <w:r>
              <w:br/>
            </w:r>
            <w:r w:rsidR="61A2CC52" w:rsidRPr="61A2CC52">
              <w:rPr>
                <w:rFonts w:ascii="Aptos Narrow" w:eastAsia="Aptos Narrow" w:hAnsi="Aptos Narrow" w:cs="Aptos Narrow"/>
                <w:color w:val="000000" w:themeColor="text1"/>
                <w:sz w:val="22"/>
                <w:szCs w:val="22"/>
              </w:rPr>
              <w:t>160–320 acres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75806" w14:textId="63B1FB56"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Tiered acreage standards require substantially larger parcels for dry farming and grazing land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8C379" w14:textId="0BE03A1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Not required</w:t>
            </w:r>
          </w:p>
        </w:tc>
      </w:tr>
      <w:tr w:rsidR="6F51ED78" w14:paraId="24AFB143"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61AC8" w14:textId="3EA0383C"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Monterey</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90551" w14:textId="39A08B21" w:rsidR="5B6C9576" w:rsidRDefault="5B6C9576"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 xml:space="preserve">40 acres / </w:t>
            </w:r>
            <w:r w:rsidR="61A2CC52" w:rsidRPr="61A2CC52">
              <w:rPr>
                <w:rFonts w:ascii="Aptos Narrow" w:eastAsia="Aptos Narrow" w:hAnsi="Aptos Narrow" w:cs="Aptos Narrow"/>
                <w:color w:val="000000" w:themeColor="text1"/>
                <w:sz w:val="22"/>
                <w:szCs w:val="22"/>
              </w:rPr>
              <w:t>100 acres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0464A" w14:textId="65B6DBDD"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 sub-minimum parcels; aggregation allowed to meet higher acreage threshold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6FD14" w14:textId="70998AC9"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b/>
                <w:bCs/>
                <w:color w:val="000000" w:themeColor="text1"/>
                <w:sz w:val="22"/>
                <w:szCs w:val="22"/>
              </w:rPr>
              <w:t>Required</w:t>
            </w:r>
            <w:r w:rsidRPr="61A2CC52">
              <w:rPr>
                <w:rFonts w:ascii="Aptos Narrow" w:eastAsia="Aptos Narrow" w:hAnsi="Aptos Narrow" w:cs="Aptos Narrow"/>
                <w:color w:val="000000" w:themeColor="text1"/>
                <w:sz w:val="22"/>
                <w:szCs w:val="22"/>
              </w:rPr>
              <w:t xml:space="preserve"> ($8,000/year for 3 of last 5 years)</w:t>
            </w:r>
          </w:p>
        </w:tc>
      </w:tr>
      <w:tr w:rsidR="61A2CC52" w14:paraId="1CEF7A3F" w14:textId="77777777" w:rsidTr="61A2CC52">
        <w:trPr>
          <w:trHeight w:val="1215"/>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8B71C" w14:textId="5C3122CB"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Placer</w:t>
            </w:r>
          </w:p>
        </w:tc>
        <w:tc>
          <w:tcPr>
            <w:tcW w:w="2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47CD4" w14:textId="689B1DC4" w:rsidR="24248E81" w:rsidRDefault="24248E81"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40 acres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A38C8A" w14:textId="01D67137"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 formal sub-minimum eligibility program for non-prime land</w:t>
            </w:r>
          </w:p>
        </w:tc>
        <w:tc>
          <w:tcPr>
            <w:tcW w:w="22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D0BA5" w14:textId="2EDC911A"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color w:val="000000" w:themeColor="text1"/>
                <w:sz w:val="22"/>
                <w:szCs w:val="22"/>
              </w:rPr>
              <w:t>Required</w:t>
            </w:r>
            <w:r w:rsidRPr="61A2CC52">
              <w:rPr>
                <w:rFonts w:ascii="Aptos Narrow" w:eastAsia="Aptos Narrow" w:hAnsi="Aptos Narrow" w:cs="Aptos Narrow"/>
                <w:b/>
                <w:bCs/>
                <w:color w:val="000000" w:themeColor="text1"/>
                <w:sz w:val="22"/>
                <w:szCs w:val="22"/>
              </w:rPr>
              <w:t xml:space="preserve"> ($4,500 prior year or 3-year average)</w:t>
            </w:r>
          </w:p>
        </w:tc>
      </w:tr>
    </w:tbl>
    <w:p w14:paraId="3B5B3C49" w14:textId="160D2BD7" w:rsidR="48B9AE5D" w:rsidRDefault="48B9AE5D" w:rsidP="6F51ED78">
      <w:pPr>
        <w:rPr>
          <w:rFonts w:ascii="Aptos" w:eastAsia="Aptos" w:hAnsi="Aptos" w:cs="Aptos"/>
        </w:rPr>
      </w:pPr>
    </w:p>
    <w:p w14:paraId="1EFFB0B2" w14:textId="5B963438" w:rsidR="0CDEBCA6" w:rsidRDefault="0CDEBCA6" w:rsidP="61A2CC52">
      <w:pPr>
        <w:pStyle w:val="Heading3"/>
        <w:spacing w:line="278" w:lineRule="auto"/>
        <w:rPr>
          <w:rFonts w:ascii="Aptos" w:eastAsia="Aptos" w:hAnsi="Aptos" w:cs="Aptos"/>
          <w:b/>
          <w:bCs/>
          <w:color w:val="auto"/>
        </w:rPr>
      </w:pPr>
      <w:r w:rsidRPr="79D61C9B">
        <w:rPr>
          <w:rFonts w:ascii="Aptos" w:eastAsia="Aptos" w:hAnsi="Aptos" w:cs="Aptos"/>
          <w:b/>
          <w:bCs/>
          <w:color w:val="auto"/>
        </w:rPr>
        <w:t xml:space="preserve"> Issue 2: Soils Analysis</w:t>
      </w:r>
    </w:p>
    <w:p w14:paraId="79C335CB" w14:textId="07E09ED3" w:rsidR="0CDEBCA6" w:rsidRDefault="4746F0C8" w:rsidP="79D61C9B">
      <w:pPr>
        <w:spacing w:line="278" w:lineRule="auto"/>
        <w:rPr>
          <w:rFonts w:ascii="Aptos" w:eastAsia="Aptos" w:hAnsi="Aptos" w:cs="Aptos"/>
        </w:rPr>
      </w:pPr>
      <w:r w:rsidRPr="79D61C9B">
        <w:rPr>
          <w:rFonts w:ascii="Aptos" w:eastAsia="Aptos" w:hAnsi="Aptos" w:cs="Aptos"/>
        </w:rPr>
        <w:t>Soil capability and land productivity are widely used indicators of a parcel’s potential to support sustained commercial agricultural use, particularly for non-prime agricultural land, grazing operations, and dryland farming. While state law does not mandate the use of soil analysis as an eligibility criterion, many counties incorporate soil data—either formally or administratively—to support eligibility determinations and long-term agricultural viability findings.</w:t>
      </w:r>
      <w:r w:rsidR="007D1DEA">
        <w:rPr>
          <w:rStyle w:val="EndnoteReference"/>
          <w:rFonts w:ascii="Aptos" w:eastAsia="Aptos" w:hAnsi="Aptos" w:cs="Aptos"/>
        </w:rPr>
        <w:endnoteReference w:id="22"/>
      </w:r>
    </w:p>
    <w:p w14:paraId="32FD1AE9" w14:textId="42415E3F" w:rsidR="0CDEBCA6" w:rsidRDefault="4746F0C8" w:rsidP="79D61C9B">
      <w:pPr>
        <w:spacing w:line="278" w:lineRule="auto"/>
      </w:pPr>
      <w:r w:rsidRPr="79D61C9B">
        <w:rPr>
          <w:rFonts w:ascii="Aptos" w:eastAsia="Aptos" w:hAnsi="Aptos" w:cs="Aptos"/>
        </w:rPr>
        <w:lastRenderedPageBreak/>
        <w:t>In counties with large expanses of non-prime or grazing-dominant land, soil analysis is frequently used to supplement gross acreage standards, recognizing that acreage alone may not accurately reflect productive capacity. This is particularly relevant where lower-quality soils require greater land area to sustain viable agricultural operations.</w:t>
      </w:r>
    </w:p>
    <w:p w14:paraId="4AB451D0" w14:textId="0CABA3EA" w:rsidR="0CDEBCA6" w:rsidRDefault="0CDEBCA6"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Siskiyou County</w:t>
      </w:r>
      <w:r w:rsidR="3DA701DC" w:rsidRPr="79D61C9B">
        <w:rPr>
          <w:rFonts w:ascii="Aptos" w:eastAsia="Aptos" w:hAnsi="Aptos" w:cs="Aptos"/>
          <w:b/>
          <w:bCs/>
          <w:i w:val="0"/>
          <w:iCs w:val="0"/>
          <w:color w:val="auto"/>
        </w:rPr>
        <w:t>’s Existing Soils-Based Framework</w:t>
      </w:r>
    </w:p>
    <w:p w14:paraId="5004EADB" w14:textId="7A88C1D3" w:rsidR="0CDEBCA6" w:rsidRDefault="3DA701DC" w:rsidP="79D61C9B">
      <w:pPr>
        <w:spacing w:before="240" w:after="240" w:line="278" w:lineRule="auto"/>
        <w:rPr>
          <w:rFonts w:ascii="Aptos" w:eastAsia="Aptos" w:hAnsi="Aptos" w:cs="Aptos"/>
        </w:rPr>
      </w:pPr>
      <w:r w:rsidRPr="79D61C9B">
        <w:rPr>
          <w:rFonts w:ascii="Aptos" w:eastAsia="Aptos" w:hAnsi="Aptos" w:cs="Aptos"/>
        </w:rPr>
        <w:t>Siskiyou County applies soil capability analysis primarily to non-prime agricultural land, including grazing and dryland parcels, where gross acreage alone may not adequately reflect agricultural viability. For such lands, the County requires that parcels meet a 40-acre Class I or Class II equivalent soil threshold, calculated using NRCS soil capability classifications and adopted conversion ratios.</w:t>
      </w:r>
    </w:p>
    <w:p w14:paraId="67CCA879" w14:textId="2FDA4D45" w:rsidR="0CDEBCA6" w:rsidRDefault="3DA701DC" w:rsidP="79D61C9B">
      <w:pPr>
        <w:spacing w:before="240" w:after="240" w:line="278" w:lineRule="auto"/>
        <w:rPr>
          <w:rFonts w:ascii="Aptos" w:eastAsia="Aptos" w:hAnsi="Aptos" w:cs="Aptos"/>
        </w:rPr>
      </w:pPr>
      <w:r w:rsidRPr="79D61C9B">
        <w:rPr>
          <w:rFonts w:ascii="Aptos" w:eastAsia="Aptos" w:hAnsi="Aptos" w:cs="Aptos"/>
        </w:rPr>
        <w:t>This soils-based equivalency framework provides an objective, science-based method for evaluating land capability and has historically functioned as a defensible tool for distinguishing land capable of sustaining commercial agricultural use from land that is marginal, fragmented, or unsuitable—particularly in the context of non-prime and grazing-dominant landscapes.</w:t>
      </w:r>
    </w:p>
    <w:p w14:paraId="58C87C65" w14:textId="174C58B7" w:rsidR="0CDEBCA6" w:rsidRDefault="3DA701DC" w:rsidP="79D61C9B">
      <w:pPr>
        <w:spacing w:before="240" w:after="240" w:line="278" w:lineRule="auto"/>
        <w:rPr>
          <w:rFonts w:ascii="Aptos" w:eastAsia="Aptos" w:hAnsi="Aptos" w:cs="Aptos"/>
        </w:rPr>
      </w:pPr>
      <w:r w:rsidRPr="79D61C9B">
        <w:rPr>
          <w:rFonts w:ascii="Aptos" w:eastAsia="Aptos" w:hAnsi="Aptos" w:cs="Aptos"/>
        </w:rPr>
        <w:t>Prime agricultural land qualifies based on the 10-acre minimum parcel size and is not subject to soil equivalency conversion.</w:t>
      </w:r>
    </w:p>
    <w:p w14:paraId="7C2A8B21" w14:textId="6CF78021" w:rsidR="0CDEBCA6" w:rsidRDefault="6794D793"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Application of Soil Acreage Equivalency in Siskiyou County</w:t>
      </w:r>
    </w:p>
    <w:p w14:paraId="3D5A5E50" w14:textId="22827BA9" w:rsidR="0CDEBCA6" w:rsidRDefault="6794D793" w:rsidP="79D61C9B">
      <w:pPr>
        <w:spacing w:line="278" w:lineRule="auto"/>
        <w:rPr>
          <w:rFonts w:ascii="Aptos" w:eastAsia="Aptos" w:hAnsi="Aptos" w:cs="Aptos"/>
        </w:rPr>
      </w:pPr>
      <w:r w:rsidRPr="79D61C9B">
        <w:rPr>
          <w:rFonts w:ascii="Aptos" w:eastAsia="Aptos" w:hAnsi="Aptos" w:cs="Aptos"/>
        </w:rPr>
        <w:t>For purposes of eligibility, non-prime agricultural land acreage is converted to Class I or Class II productivity equivalents using soil capability ratios. These conversions account for differences between irrigated and dryland conditions and reflect declining productivity in lower soil classes.</w:t>
      </w:r>
    </w:p>
    <w:p w14:paraId="6C9C3BB6" w14:textId="68F0C9A4" w:rsidR="79D61C9B" w:rsidRDefault="79D61C9B" w:rsidP="79D61C9B">
      <w:pPr>
        <w:spacing w:line="278" w:lineRule="auto"/>
        <w:rPr>
          <w:rFonts w:ascii="Aptos" w:eastAsia="Aptos" w:hAnsi="Aptos" w:cs="Aptos"/>
        </w:rPr>
      </w:pPr>
    </w:p>
    <w:p w14:paraId="6EEF858D" w14:textId="35E04A6E" w:rsidR="0CDEBCA6" w:rsidRDefault="0CDEBCA6"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 xml:space="preserve">Table </w:t>
      </w:r>
      <w:r w:rsidR="5C4D790B" w:rsidRPr="79D61C9B">
        <w:rPr>
          <w:rFonts w:ascii="Aptos" w:eastAsia="Aptos" w:hAnsi="Aptos" w:cs="Aptos"/>
          <w:b/>
          <w:bCs/>
          <w:i w:val="0"/>
          <w:iCs w:val="0"/>
          <w:color w:val="auto"/>
        </w:rPr>
        <w:t>3</w:t>
      </w:r>
      <w:r w:rsidRPr="79D61C9B">
        <w:rPr>
          <w:rFonts w:ascii="Aptos" w:eastAsia="Aptos" w:hAnsi="Aptos" w:cs="Aptos"/>
          <w:b/>
          <w:bCs/>
          <w:i w:val="0"/>
          <w:iCs w:val="0"/>
          <w:color w:val="auto"/>
        </w:rPr>
        <w:t>-2: Soil Capability Class Equivalency Table for Non-Prime Land</w:t>
      </w:r>
    </w:p>
    <w:tbl>
      <w:tblPr>
        <w:tblW w:w="0" w:type="auto"/>
        <w:tblLook w:val="04A0" w:firstRow="1" w:lastRow="0" w:firstColumn="1" w:lastColumn="0" w:noHBand="0" w:noVBand="1"/>
      </w:tblPr>
      <w:tblGrid>
        <w:gridCol w:w="2419"/>
        <w:gridCol w:w="3064"/>
        <w:gridCol w:w="2985"/>
      </w:tblGrid>
      <w:tr w:rsidR="61A2CC52" w14:paraId="319BAA92"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78990" w14:textId="6C8A1188"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Soil Capability Class</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DA1D4" w14:textId="01172F7D"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Irrigated Land Equivalent</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33E48" w14:textId="722E31F4" w:rsidR="61A2CC52" w:rsidRDefault="61A2CC52" w:rsidP="61A2CC52">
            <w:pPr>
              <w:spacing w:after="0"/>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Dry Land Equivalent</w:t>
            </w:r>
          </w:p>
        </w:tc>
      </w:tr>
      <w:tr w:rsidR="61A2CC52" w14:paraId="7AB23EE7"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07061" w14:textId="0E3CF757"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I</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EED68" w14:textId="7703B0A7"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 acre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D74D6" w14:textId="65A60459"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 acre = 1 acre</w:t>
            </w:r>
          </w:p>
        </w:tc>
      </w:tr>
      <w:tr w:rsidR="61A2CC52" w14:paraId="57A4B8A5"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8ACD8" w14:textId="1B56A8B8"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II</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19B5E" w14:textId="23F6264D"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 acre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B4130" w14:textId="7637D6C3"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 acre = 1 acre</w:t>
            </w:r>
          </w:p>
        </w:tc>
      </w:tr>
      <w:tr w:rsidR="61A2CC52" w14:paraId="50AE9FD7"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B1856" w14:textId="781B5AD3"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III</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68B7BD" w14:textId="378DE228"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 acre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38FEA" w14:textId="12FCCA88"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2 acres = 1 acre</w:t>
            </w:r>
          </w:p>
        </w:tc>
      </w:tr>
      <w:tr w:rsidR="61A2CC52" w14:paraId="1BC66A36"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0AB67" w14:textId="5452219F"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IV</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3A78C" w14:textId="08205682"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2 acres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31140" w14:textId="5187D856"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4 acres = 1 acre</w:t>
            </w:r>
          </w:p>
        </w:tc>
      </w:tr>
      <w:tr w:rsidR="61A2CC52" w14:paraId="5C0E535E"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1B1F4" w14:textId="763951BA"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V</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EAC9C" w14:textId="4411E6A4"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3 acres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64637" w14:textId="47006C63"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6 acres = 1 acre</w:t>
            </w:r>
          </w:p>
        </w:tc>
      </w:tr>
      <w:tr w:rsidR="61A2CC52" w14:paraId="5677A663" w14:textId="77777777" w:rsidTr="61A2CC52">
        <w:trPr>
          <w:trHeight w:val="7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F8624" w14:textId="5E201FF3"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VI</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D9DD" w14:textId="3F77702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3 acres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57D57C" w14:textId="6A2347B2"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6 acres = 1 acre</w:t>
            </w:r>
          </w:p>
        </w:tc>
      </w:tr>
      <w:tr w:rsidR="61A2CC52" w14:paraId="206F036C" w14:textId="77777777" w:rsidTr="61A2CC52">
        <w:trPr>
          <w:trHeight w:val="255"/>
        </w:trPr>
        <w:tc>
          <w:tcPr>
            <w:tcW w:w="2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4CBA9" w14:textId="3DA036B2" w:rsidR="61A2CC52" w:rsidRDefault="61A2CC52" w:rsidP="61A2CC52">
            <w:pPr>
              <w:spacing w:after="0"/>
              <w:jc w:val="center"/>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Class VII</w:t>
            </w:r>
          </w:p>
        </w:tc>
        <w:tc>
          <w:tcPr>
            <w:tcW w:w="3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7B5BC" w14:textId="2547944E"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1 acre</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9C3E4" w14:textId="371FDAED"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10 acres = 1 acre</w:t>
            </w:r>
          </w:p>
        </w:tc>
      </w:tr>
    </w:tbl>
    <w:p w14:paraId="564B5B52" w14:textId="4AF8E0A3" w:rsidR="0CDEBCA6" w:rsidRDefault="0CDEBCA6" w:rsidP="61A2CC52">
      <w:pPr>
        <w:spacing w:line="278" w:lineRule="auto"/>
        <w:rPr>
          <w:rFonts w:ascii="Aptos" w:eastAsia="Aptos" w:hAnsi="Aptos" w:cs="Aptos"/>
        </w:rPr>
      </w:pPr>
      <w:r w:rsidRPr="79D61C9B">
        <w:rPr>
          <w:rFonts w:ascii="Aptos" w:eastAsia="Aptos" w:hAnsi="Aptos" w:cs="Aptos"/>
        </w:rPr>
        <w:t xml:space="preserve"> </w:t>
      </w:r>
    </w:p>
    <w:p w14:paraId="68B0588F" w14:textId="51DA7326" w:rsidR="56382CF0" w:rsidRDefault="56382CF0" w:rsidP="79D61C9B">
      <w:pPr>
        <w:spacing w:line="278" w:lineRule="auto"/>
        <w:rPr>
          <w:rFonts w:ascii="Aptos" w:eastAsia="Aptos" w:hAnsi="Aptos" w:cs="Aptos"/>
        </w:rPr>
      </w:pPr>
      <w:r w:rsidRPr="79D61C9B">
        <w:rPr>
          <w:rFonts w:ascii="Aptos" w:eastAsia="Aptos" w:hAnsi="Aptos" w:cs="Aptos"/>
        </w:rPr>
        <w:lastRenderedPageBreak/>
        <w:t>A parcel must demonstrate at least 40 acres of Class I or Class II equivalent soils to qualify under this standard.</w:t>
      </w:r>
    </w:p>
    <w:p w14:paraId="6D84E416" w14:textId="73C5E6E6" w:rsidR="56382CF0" w:rsidRDefault="56382CF0" w:rsidP="79D61C9B">
      <w:pPr>
        <w:pStyle w:val="Heading4"/>
        <w:rPr>
          <w:b/>
          <w:bCs/>
          <w:i w:val="0"/>
          <w:iCs w:val="0"/>
          <w:color w:val="auto"/>
        </w:rPr>
      </w:pPr>
      <w:r w:rsidRPr="79D61C9B">
        <w:rPr>
          <w:b/>
          <w:bCs/>
          <w:i w:val="0"/>
          <w:iCs w:val="0"/>
          <w:color w:val="auto"/>
        </w:rPr>
        <w:t>Example Soil Equivalency Calculations</w:t>
      </w:r>
    </w:p>
    <w:p w14:paraId="4EE1CE18" w14:textId="480D4C36" w:rsidR="0CDEBCA6" w:rsidRDefault="0CDEBCA6" w:rsidP="79D61C9B">
      <w:pPr>
        <w:pStyle w:val="Heading5"/>
        <w:pBdr>
          <w:top w:val="single" w:sz="4" w:space="4" w:color="auto"/>
          <w:left w:val="single" w:sz="4" w:space="4" w:color="auto"/>
          <w:bottom w:val="single" w:sz="4" w:space="4" w:color="auto"/>
          <w:right w:val="single" w:sz="4" w:space="4" w:color="auto"/>
        </w:pBdr>
        <w:rPr>
          <w:rFonts w:ascii="Aptos" w:eastAsia="Aptos" w:hAnsi="Aptos" w:cs="Aptos"/>
          <w:b/>
          <w:bCs/>
          <w:color w:val="auto"/>
        </w:rPr>
      </w:pPr>
      <w:r w:rsidRPr="79D61C9B">
        <w:rPr>
          <w:b/>
          <w:bCs/>
          <w:color w:val="auto"/>
        </w:rPr>
        <w:t>Example A: Qualifying Parcel</w:t>
      </w:r>
      <w:r w:rsidR="6833B1C2" w:rsidRPr="79D61C9B">
        <w:rPr>
          <w:b/>
          <w:bCs/>
          <w:color w:val="auto"/>
        </w:rPr>
        <w:t xml:space="preserve"> (210 acres of Non-Prime Land)</w:t>
      </w:r>
    </w:p>
    <w:p w14:paraId="00B8B092" w14:textId="042D057F"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Assume a parcel contains the following dryland soils:</w:t>
      </w:r>
    </w:p>
    <w:p w14:paraId="2F56EA77" w14:textId="09110215"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120 acres of Class IV soil</w:t>
      </w:r>
    </w:p>
    <w:p w14:paraId="4AD73546" w14:textId="714A727B"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120 ÷ 4 = 30 Class I/II equivalent acres</w:t>
      </w:r>
    </w:p>
    <w:p w14:paraId="7F08C2B9" w14:textId="4743F0BE"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60 acres of Class V soil</w:t>
      </w:r>
    </w:p>
    <w:p w14:paraId="34DDAAFA" w14:textId="2A904CC3"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60 ÷ 6 = 10 Class I/II equivalent acres</w:t>
      </w:r>
    </w:p>
    <w:p w14:paraId="3DA9EF3E" w14:textId="4EE73915"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30 acres of Class VI soil</w:t>
      </w:r>
    </w:p>
    <w:p w14:paraId="230801F6" w14:textId="7AAD10F5"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30 ÷ 6 = 5 Class I/II equivalent acres</w:t>
      </w:r>
    </w:p>
    <w:p w14:paraId="65AE217E" w14:textId="65BB62CA" w:rsidR="4BE9CC9A" w:rsidRDefault="4BE9CC9A" w:rsidP="79D61C9B">
      <w:pPr>
        <w:pBdr>
          <w:top w:val="single" w:sz="4" w:space="4" w:color="auto"/>
          <w:left w:val="single" w:sz="4" w:space="4" w:color="auto"/>
          <w:bottom w:val="single" w:sz="4" w:space="4" w:color="auto"/>
          <w:right w:val="single" w:sz="4" w:space="4" w:color="auto"/>
        </w:pBdr>
        <w:spacing w:line="278" w:lineRule="auto"/>
      </w:pPr>
      <w:r w:rsidRPr="79D61C9B">
        <w:rPr>
          <w:rFonts w:ascii="Aptos" w:eastAsia="Aptos" w:hAnsi="Aptos" w:cs="Aptos"/>
          <w:b/>
          <w:bCs/>
        </w:rPr>
        <w:t>Total equivalent acreage:</w:t>
      </w:r>
      <w:r w:rsidRPr="79D61C9B">
        <w:rPr>
          <w:rFonts w:ascii="Aptos" w:eastAsia="Aptos" w:hAnsi="Aptos" w:cs="Aptos"/>
        </w:rPr>
        <w:t xml:space="preserve"> 45 acres</w:t>
      </w:r>
      <w:r>
        <w:br/>
      </w:r>
      <w:r w:rsidRPr="79D61C9B">
        <w:rPr>
          <w:rFonts w:ascii="Aptos" w:eastAsia="Aptos" w:hAnsi="Aptos" w:cs="Aptos"/>
          <w:b/>
          <w:bCs/>
        </w:rPr>
        <w:t>Result:</w:t>
      </w:r>
      <w:r w:rsidRPr="79D61C9B">
        <w:rPr>
          <w:rFonts w:ascii="Aptos" w:eastAsia="Aptos" w:hAnsi="Aptos" w:cs="Aptos"/>
        </w:rPr>
        <w:t xml:space="preserve"> Parcel qualifies.</w:t>
      </w:r>
    </w:p>
    <w:p w14:paraId="37CA089B" w14:textId="643BF62F" w:rsidR="79D61C9B" w:rsidRDefault="79D61C9B" w:rsidP="79D61C9B">
      <w:pPr>
        <w:pStyle w:val="Heading5"/>
        <w:rPr>
          <w:b/>
          <w:bCs/>
          <w:color w:val="auto"/>
        </w:rPr>
      </w:pPr>
    </w:p>
    <w:p w14:paraId="0A909DE9" w14:textId="430AB343" w:rsidR="0CDEBCA6" w:rsidRDefault="4BE9CC9A" w:rsidP="79D61C9B">
      <w:pPr>
        <w:pStyle w:val="Heading5"/>
        <w:pBdr>
          <w:top w:val="single" w:sz="4" w:space="4" w:color="auto"/>
          <w:left w:val="single" w:sz="4" w:space="4" w:color="auto"/>
          <w:bottom w:val="single" w:sz="4" w:space="4" w:color="auto"/>
          <w:right w:val="single" w:sz="4" w:space="4" w:color="auto"/>
        </w:pBdr>
        <w:rPr>
          <w:rFonts w:ascii="Aptos" w:eastAsia="Aptos" w:hAnsi="Aptos" w:cs="Aptos"/>
          <w:b/>
          <w:bCs/>
          <w:color w:val="auto"/>
        </w:rPr>
      </w:pPr>
      <w:r w:rsidRPr="79D61C9B">
        <w:rPr>
          <w:b/>
          <w:bCs/>
          <w:color w:val="auto"/>
        </w:rPr>
        <w:t>Ex</w:t>
      </w:r>
      <w:r w:rsidR="0CDEBCA6" w:rsidRPr="79D61C9B">
        <w:rPr>
          <w:b/>
          <w:bCs/>
          <w:color w:val="auto"/>
        </w:rPr>
        <w:t>ample B: Non-Qualifying Parcel</w:t>
      </w:r>
      <w:r w:rsidR="6C679142" w:rsidRPr="79D61C9B">
        <w:rPr>
          <w:b/>
          <w:bCs/>
          <w:color w:val="auto"/>
        </w:rPr>
        <w:t xml:space="preserve"> (170 acres of Non-Prime Land)</w:t>
      </w:r>
    </w:p>
    <w:p w14:paraId="599BC075" w14:textId="2429C780"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Assume a parcel contains the following dryland soils:</w:t>
      </w:r>
    </w:p>
    <w:p w14:paraId="075C36D8" w14:textId="0A9754C8"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80 acres of Class IV soil</w:t>
      </w:r>
    </w:p>
    <w:p w14:paraId="729587A2" w14:textId="3225C274"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80 ÷ 4 = 20 Class I/II equivalent acres</w:t>
      </w:r>
    </w:p>
    <w:p w14:paraId="57FDCC0D" w14:textId="2F13F741"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60 acres of Class V soil</w:t>
      </w:r>
    </w:p>
    <w:p w14:paraId="5CB5F308" w14:textId="03EDC7B7"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60 ÷ 6 = 10 Class I/II equivalent acres</w:t>
      </w:r>
    </w:p>
    <w:p w14:paraId="21A6206C" w14:textId="76C041E5"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rPr>
      </w:pPr>
      <w:r w:rsidRPr="79D61C9B">
        <w:rPr>
          <w:rFonts w:ascii="Aptos" w:eastAsia="Aptos" w:hAnsi="Aptos" w:cs="Aptos"/>
        </w:rPr>
        <w:t>30 acres of Class VI soil</w:t>
      </w:r>
    </w:p>
    <w:p w14:paraId="65E8D0D7" w14:textId="65CC8865" w:rsidR="0CDEBCA6" w:rsidRDefault="0CDEBCA6" w:rsidP="79D61C9B">
      <w:pPr>
        <w:pBdr>
          <w:top w:val="single" w:sz="4" w:space="4" w:color="auto"/>
          <w:left w:val="single" w:sz="4" w:space="4" w:color="auto"/>
          <w:bottom w:val="single" w:sz="4" w:space="4" w:color="auto"/>
          <w:right w:val="single" w:sz="4" w:space="4" w:color="auto"/>
        </w:pBdr>
        <w:spacing w:line="278" w:lineRule="auto"/>
        <w:rPr>
          <w:rFonts w:ascii="Aptos" w:eastAsia="Aptos" w:hAnsi="Aptos" w:cs="Aptos"/>
          <w:i/>
          <w:iCs/>
        </w:rPr>
      </w:pPr>
      <w:r w:rsidRPr="79D61C9B">
        <w:rPr>
          <w:rFonts w:ascii="Aptos" w:eastAsia="Aptos" w:hAnsi="Aptos" w:cs="Aptos"/>
          <w:i/>
          <w:iCs/>
        </w:rPr>
        <w:t>30 ÷ 6 = 5 Class I/II equivalent acres</w:t>
      </w:r>
    </w:p>
    <w:p w14:paraId="6C284B39" w14:textId="16153BDA" w:rsidR="51FE7C2C" w:rsidRDefault="51FE7C2C" w:rsidP="79D61C9B">
      <w:pPr>
        <w:pBdr>
          <w:top w:val="single" w:sz="4" w:space="4" w:color="auto"/>
          <w:left w:val="single" w:sz="4" w:space="4" w:color="auto"/>
          <w:bottom w:val="single" w:sz="4" w:space="4" w:color="auto"/>
          <w:right w:val="single" w:sz="4" w:space="4" w:color="auto"/>
        </w:pBdr>
      </w:pPr>
      <w:r w:rsidRPr="79D61C9B">
        <w:rPr>
          <w:rFonts w:ascii="Aptos" w:eastAsia="Aptos" w:hAnsi="Aptos" w:cs="Aptos"/>
          <w:b/>
          <w:bCs/>
        </w:rPr>
        <w:t>Total equivalent acreage:</w:t>
      </w:r>
      <w:r w:rsidRPr="79D61C9B">
        <w:rPr>
          <w:rFonts w:ascii="Aptos" w:eastAsia="Aptos" w:hAnsi="Aptos" w:cs="Aptos"/>
        </w:rPr>
        <w:t xml:space="preserve"> 35 acres</w:t>
      </w:r>
      <w:r>
        <w:br/>
      </w:r>
      <w:r w:rsidRPr="79D61C9B">
        <w:rPr>
          <w:rFonts w:ascii="Aptos" w:eastAsia="Aptos" w:hAnsi="Aptos" w:cs="Aptos"/>
          <w:b/>
          <w:bCs/>
        </w:rPr>
        <w:t>Result:</w:t>
      </w:r>
      <w:r w:rsidRPr="79D61C9B">
        <w:rPr>
          <w:rFonts w:ascii="Aptos" w:eastAsia="Aptos" w:hAnsi="Aptos" w:cs="Aptos"/>
        </w:rPr>
        <w:t xml:space="preserve"> Parcel does not qualify.</w:t>
      </w:r>
    </w:p>
    <w:p w14:paraId="04685777" w14:textId="684CE4F5" w:rsidR="4F2967B2" w:rsidRDefault="4F2967B2"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 xml:space="preserve">Peer County </w:t>
      </w:r>
      <w:r w:rsidR="02CDEBE7" w:rsidRPr="79D61C9B">
        <w:rPr>
          <w:rFonts w:ascii="Aptos" w:eastAsia="Aptos" w:hAnsi="Aptos" w:cs="Aptos"/>
          <w:b/>
          <w:bCs/>
          <w:i w:val="0"/>
          <w:iCs w:val="0"/>
          <w:color w:val="auto"/>
        </w:rPr>
        <w:t>Review -</w:t>
      </w:r>
      <w:r w:rsidRPr="79D61C9B">
        <w:rPr>
          <w:rFonts w:ascii="Aptos" w:eastAsia="Aptos" w:hAnsi="Aptos" w:cs="Aptos"/>
          <w:b/>
          <w:bCs/>
          <w:i w:val="0"/>
          <w:iCs w:val="0"/>
          <w:color w:val="auto"/>
        </w:rPr>
        <w:t xml:space="preserve"> Soil Analysis</w:t>
      </w:r>
    </w:p>
    <w:p w14:paraId="71752F8B" w14:textId="31986184" w:rsidR="4F2967B2" w:rsidRDefault="4F2967B2" w:rsidP="61A2CC52">
      <w:pPr>
        <w:spacing w:line="278" w:lineRule="auto"/>
        <w:rPr>
          <w:rFonts w:ascii="Aptos" w:eastAsia="Aptos" w:hAnsi="Aptos" w:cs="Aptos"/>
        </w:rPr>
      </w:pPr>
      <w:r w:rsidRPr="61A2CC52">
        <w:rPr>
          <w:rFonts w:ascii="Aptos" w:eastAsia="Aptos" w:hAnsi="Aptos" w:cs="Aptos"/>
        </w:rPr>
        <w:t xml:space="preserve">A review of peer counties shows that soil capability analysis is commonly used to evaluate eligibility for non-prime agricultural land, particularly in counties with extensive grazing, </w:t>
      </w:r>
      <w:r w:rsidRPr="61A2CC52">
        <w:rPr>
          <w:rFonts w:ascii="Aptos" w:eastAsia="Aptos" w:hAnsi="Aptos" w:cs="Aptos"/>
        </w:rPr>
        <w:lastRenderedPageBreak/>
        <w:t>dryland agriculture, or variable soil productivity. While implementation varies, peer practices generally fall into three broad categories:</w:t>
      </w:r>
    </w:p>
    <w:p w14:paraId="6FCF2EAB" w14:textId="4E256565" w:rsidR="4F2967B2" w:rsidRDefault="4F2967B2" w:rsidP="61A2CC52">
      <w:pPr>
        <w:spacing w:line="278" w:lineRule="auto"/>
        <w:ind w:left="720"/>
        <w:rPr>
          <w:rFonts w:ascii="Aptos" w:eastAsia="Aptos" w:hAnsi="Aptos" w:cs="Aptos"/>
        </w:rPr>
      </w:pPr>
      <w:r w:rsidRPr="61A2CC52">
        <w:rPr>
          <w:rFonts w:ascii="Aptos" w:eastAsia="Aptos" w:hAnsi="Aptos" w:cs="Aptos"/>
        </w:rPr>
        <w:t>(1) counties with formal or semi-formal soil-based standards,</w:t>
      </w:r>
    </w:p>
    <w:p w14:paraId="39B6FEF7" w14:textId="2FFC8CC7" w:rsidR="4F2967B2" w:rsidRDefault="4F2967B2" w:rsidP="61A2CC52">
      <w:pPr>
        <w:spacing w:line="278" w:lineRule="auto"/>
        <w:ind w:left="720"/>
        <w:rPr>
          <w:rFonts w:ascii="Aptos" w:eastAsia="Aptos" w:hAnsi="Aptos" w:cs="Aptos"/>
        </w:rPr>
      </w:pPr>
      <w:r w:rsidRPr="61A2CC52">
        <w:rPr>
          <w:rFonts w:ascii="Aptos" w:eastAsia="Aptos" w:hAnsi="Aptos" w:cs="Aptos"/>
        </w:rPr>
        <w:t>(2) counties that use soil data administratively to support eligibility findings, and</w:t>
      </w:r>
    </w:p>
    <w:p w14:paraId="0F887577" w14:textId="14E3ECD6" w:rsidR="4F2967B2" w:rsidRDefault="4F2967B2" w:rsidP="61A2CC52">
      <w:pPr>
        <w:ind w:left="720"/>
        <w:rPr>
          <w:rFonts w:ascii="Aptos" w:eastAsia="Aptos" w:hAnsi="Aptos" w:cs="Aptos"/>
        </w:rPr>
      </w:pPr>
      <w:r w:rsidRPr="61A2CC52">
        <w:rPr>
          <w:rFonts w:ascii="Aptos" w:eastAsia="Aptos" w:hAnsi="Aptos" w:cs="Aptos"/>
        </w:rPr>
        <w:t>(3) counties that rely primarily on acreage thresholds with limited soil analysis.</w:t>
      </w:r>
    </w:p>
    <w:p w14:paraId="39C9BCC0" w14:textId="5ACA5E2E" w:rsidR="3A1F6328" w:rsidRDefault="364C9979" w:rsidP="61A2CC52">
      <w:pPr>
        <w:pStyle w:val="Heading5"/>
        <w:rPr>
          <w:b/>
          <w:bCs/>
          <w:color w:val="auto"/>
        </w:rPr>
      </w:pPr>
      <w:r w:rsidRPr="61A2CC52">
        <w:rPr>
          <w:b/>
          <w:bCs/>
          <w:color w:val="auto"/>
        </w:rPr>
        <w:t>Counties with Formal or Semi-Formal Soil-Based Frameworks</w:t>
      </w:r>
    </w:p>
    <w:p w14:paraId="1A04C359" w14:textId="7B4AAE03" w:rsidR="3A1F6328" w:rsidRDefault="0D0A5591" w:rsidP="79D61C9B">
      <w:pPr>
        <w:spacing w:before="240" w:after="240"/>
        <w:rPr>
          <w:rFonts w:ascii="Aptos" w:eastAsia="Aptos" w:hAnsi="Aptos" w:cs="Aptos"/>
        </w:rPr>
      </w:pPr>
      <w:r w:rsidRPr="1161A793">
        <w:rPr>
          <w:rStyle w:val="Heading5Char"/>
          <w:b/>
          <w:bCs/>
          <w:color w:val="auto"/>
        </w:rPr>
        <w:t>Ventura County</w:t>
      </w:r>
      <w:r w:rsidR="3A1F6328">
        <w:br/>
      </w:r>
      <w:r w:rsidR="79A145B6" w:rsidRPr="1161A793">
        <w:rPr>
          <w:rFonts w:ascii="Aptos" w:eastAsia="Aptos" w:hAnsi="Aptos" w:cs="Aptos"/>
        </w:rPr>
        <w:t xml:space="preserve">In Ventura County, soil analysis plays a direct role in preserve design and eligibility thresholds, providing a structured basis for evaluating agricultural potential. </w:t>
      </w:r>
      <w:r w:rsidRPr="1161A793">
        <w:rPr>
          <w:rFonts w:ascii="Aptos" w:eastAsia="Aptos" w:hAnsi="Aptos" w:cs="Aptos"/>
        </w:rPr>
        <w:t>Ventura County incorporates soil capability and land productivity into the development and administration of its agricultural preserve rules. Soil quality is used to inform minimum parcel size requirements and crop suitability determinations. County staff routinely reference USDA Natural Resources Conservation Service (NRCS) soil surveys and Farmland Mapping and Monitoring Program (FMMP) data in staff reports and eligibility analyses.</w:t>
      </w:r>
    </w:p>
    <w:p w14:paraId="6FA2D762" w14:textId="2E0B9E42" w:rsidR="3A1F6328" w:rsidRDefault="5332AA79" w:rsidP="79D61C9B">
      <w:pPr>
        <w:spacing w:before="240" w:after="240"/>
        <w:rPr>
          <w:rFonts w:ascii="Aptos" w:eastAsia="Aptos" w:hAnsi="Aptos" w:cs="Aptos"/>
        </w:rPr>
      </w:pPr>
      <w:r w:rsidRPr="1161A793">
        <w:rPr>
          <w:rStyle w:val="Heading5Char"/>
          <w:b/>
          <w:bCs/>
          <w:color w:val="auto"/>
        </w:rPr>
        <w:t>Santa Barbara County</w:t>
      </w:r>
      <w:r w:rsidR="364C9979">
        <w:br/>
      </w:r>
      <w:r w:rsidR="7A9BEF01" w:rsidRPr="1161A793">
        <w:rPr>
          <w:rFonts w:ascii="Aptos" w:eastAsia="Aptos" w:hAnsi="Aptos" w:cs="Aptos"/>
        </w:rPr>
        <w:t xml:space="preserve">Soil data in Santa Barbara County is used as part of a broader, multi-factor assessment of agricultural viability rather than as a standalone eligibility requirement. </w:t>
      </w:r>
      <w:r w:rsidRPr="1161A793">
        <w:rPr>
          <w:rFonts w:ascii="Aptos" w:eastAsia="Aptos" w:hAnsi="Aptos" w:cs="Aptos"/>
        </w:rPr>
        <w:t>Santa Barbara County integrates soil type and agricultural productivity into its classification of land as prime or non-prime farmland and into findings regarding long-term agricultural viability. This approach is particularly relevant for orchard, vineyard, and coastal agricultural lands, where soil conditions are closely tied to crop success and economic feasibility.</w:t>
      </w:r>
    </w:p>
    <w:p w14:paraId="10812E5E" w14:textId="0C146857" w:rsidR="3A1F6328" w:rsidRDefault="364C9979" w:rsidP="61A2CC52">
      <w:pPr>
        <w:pStyle w:val="Heading5"/>
        <w:rPr>
          <w:b/>
          <w:bCs/>
          <w:color w:val="auto"/>
        </w:rPr>
      </w:pPr>
      <w:r w:rsidRPr="61A2CC52">
        <w:rPr>
          <w:b/>
          <w:bCs/>
          <w:color w:val="auto"/>
        </w:rPr>
        <w:t>Counties Using Soil Analysis Administratively (Not Codified)</w:t>
      </w:r>
    </w:p>
    <w:p w14:paraId="02713EE7" w14:textId="23265DBD" w:rsidR="3A1F6328" w:rsidRDefault="5332AA79" w:rsidP="48B9AE5D">
      <w:pPr>
        <w:spacing w:before="240" w:after="240"/>
        <w:rPr>
          <w:rFonts w:ascii="Aptos" w:eastAsia="Aptos" w:hAnsi="Aptos" w:cs="Aptos"/>
        </w:rPr>
      </w:pPr>
      <w:r w:rsidRPr="1161A793">
        <w:rPr>
          <w:rStyle w:val="Heading5Char"/>
          <w:b/>
          <w:bCs/>
          <w:color w:val="auto"/>
        </w:rPr>
        <w:t>Yolo County</w:t>
      </w:r>
      <w:r w:rsidR="364C9979">
        <w:br/>
      </w:r>
      <w:r w:rsidR="2A18557B" w:rsidRPr="1161A793">
        <w:rPr>
          <w:rFonts w:ascii="Aptos" w:eastAsia="Aptos" w:hAnsi="Aptos" w:cs="Aptos"/>
        </w:rPr>
        <w:t xml:space="preserve">Soil analysis in Yolo County functions as supporting evidence that enhances the defensibility of eligibility determinations without imposing rigid, codified requirements. </w:t>
      </w:r>
      <w:r w:rsidRPr="1161A793">
        <w:rPr>
          <w:rFonts w:ascii="Aptos" w:eastAsia="Aptos" w:hAnsi="Aptos" w:cs="Aptos"/>
        </w:rPr>
        <w:t>Yolo County does not establish fixed soil thresholds within its agricultural preserve rules. Instead, the County routinely relies on FMMP Prime Farmland designations and NRCS soil surveys during staff evaluations of Williamson Act applications. Soil quality is used to support acreage standards and to strengthen findings for contract approvals.</w:t>
      </w:r>
    </w:p>
    <w:p w14:paraId="4AA8A03A" w14:textId="7D0572F2" w:rsidR="3A1F6328" w:rsidRDefault="5332AA79" w:rsidP="48B9AE5D">
      <w:pPr>
        <w:spacing w:before="240" w:after="240"/>
        <w:rPr>
          <w:rFonts w:ascii="Aptos" w:eastAsia="Aptos" w:hAnsi="Aptos" w:cs="Aptos"/>
        </w:rPr>
      </w:pPr>
      <w:r w:rsidRPr="1161A793">
        <w:rPr>
          <w:rStyle w:val="Heading5Char"/>
          <w:b/>
          <w:bCs/>
          <w:color w:val="auto"/>
        </w:rPr>
        <w:t>Fresno County</w:t>
      </w:r>
      <w:r w:rsidR="364C9979">
        <w:br/>
      </w:r>
      <w:r w:rsidR="26EEE909" w:rsidRPr="1161A793">
        <w:rPr>
          <w:rFonts w:ascii="Aptos" w:eastAsia="Aptos" w:hAnsi="Aptos" w:cs="Aptos"/>
        </w:rPr>
        <w:t xml:space="preserve">In Fresno County, soil analysis serves as a key technical input in managing a diverse and </w:t>
      </w:r>
      <w:r w:rsidR="26EEE909" w:rsidRPr="1161A793">
        <w:rPr>
          <w:rFonts w:ascii="Aptos" w:eastAsia="Aptos" w:hAnsi="Aptos" w:cs="Aptos"/>
        </w:rPr>
        <w:lastRenderedPageBreak/>
        <w:t xml:space="preserve">large-scale agricultural landscape. </w:t>
      </w:r>
      <w:r w:rsidRPr="1161A793">
        <w:rPr>
          <w:rFonts w:ascii="Aptos" w:eastAsia="Aptos" w:hAnsi="Aptos" w:cs="Aptos"/>
        </w:rPr>
        <w:t>As one of the largest Williamson Act programs statewide, Fresno County makes extensive use of soil mapping to distinguish prime farmland from grazing lands and to evaluate minimum parcel sizes for irrigated versus non-irrigated operations. Soil productivity is frequently considered alongside water availability when assessing agricultural viability.</w:t>
      </w:r>
    </w:p>
    <w:p w14:paraId="457BFF64" w14:textId="4B777CA6" w:rsidR="3A1F6328" w:rsidRDefault="0D0A5591" w:rsidP="79D61C9B">
      <w:pPr>
        <w:spacing w:before="240" w:after="240"/>
        <w:rPr>
          <w:rFonts w:ascii="Aptos" w:eastAsia="Aptos" w:hAnsi="Aptos" w:cs="Aptos"/>
        </w:rPr>
      </w:pPr>
      <w:r w:rsidRPr="1161A793">
        <w:rPr>
          <w:rStyle w:val="Heading5Char"/>
          <w:b/>
          <w:bCs/>
          <w:color w:val="auto"/>
        </w:rPr>
        <w:t>Kern County</w:t>
      </w:r>
      <w:r w:rsidR="3A1F6328">
        <w:br/>
      </w:r>
      <w:r w:rsidR="69AB44E6" w:rsidRPr="1161A793">
        <w:rPr>
          <w:rFonts w:ascii="Aptos" w:eastAsia="Aptos" w:hAnsi="Aptos" w:cs="Aptos"/>
        </w:rPr>
        <w:t>Soil analysis in Kern County supports nuanced distinctions among land types while remaining flexible and administratively applied.</w:t>
      </w:r>
      <w:r w:rsidRPr="1161A793">
        <w:rPr>
          <w:rFonts w:ascii="Aptos" w:eastAsia="Aptos" w:hAnsi="Aptos" w:cs="Aptos"/>
        </w:rPr>
        <w:t xml:space="preserve"> Kern County relies on NRCS soil data and FMMP classifications to differentiate between irrigated farmland and rangeland. Soil productivity is used to justify differing eligibility standards and to support findings that land is capable of sustaining long-term agricultural use.</w:t>
      </w:r>
    </w:p>
    <w:p w14:paraId="2F943973" w14:textId="1E780AB7" w:rsidR="3A1F6328" w:rsidRDefault="364C9979" w:rsidP="61A2CC52">
      <w:pPr>
        <w:pStyle w:val="Heading5"/>
        <w:rPr>
          <w:b/>
          <w:bCs/>
          <w:color w:val="auto"/>
        </w:rPr>
      </w:pPr>
      <w:r w:rsidRPr="79D61C9B">
        <w:rPr>
          <w:b/>
          <w:bCs/>
          <w:color w:val="auto"/>
        </w:rPr>
        <w:t>Counties with Minimal or I</w:t>
      </w:r>
      <w:r w:rsidR="6F0B665A" w:rsidRPr="79D61C9B">
        <w:rPr>
          <w:b/>
          <w:bCs/>
          <w:color w:val="auto"/>
        </w:rPr>
        <w:t>nformal</w:t>
      </w:r>
      <w:r w:rsidRPr="79D61C9B">
        <w:rPr>
          <w:b/>
          <w:bCs/>
          <w:color w:val="auto"/>
        </w:rPr>
        <w:t xml:space="preserve"> Use of Soil Analysis</w:t>
      </w:r>
    </w:p>
    <w:p w14:paraId="0A3324B2" w14:textId="3EBDF680" w:rsidR="3A1F6328" w:rsidRDefault="0D0A5591" w:rsidP="48B9AE5D">
      <w:pPr>
        <w:spacing w:before="240" w:after="240"/>
        <w:rPr>
          <w:rFonts w:ascii="Aptos" w:eastAsia="Aptos" w:hAnsi="Aptos" w:cs="Aptos"/>
        </w:rPr>
      </w:pPr>
      <w:r w:rsidRPr="1161A793">
        <w:rPr>
          <w:rStyle w:val="Heading5Char"/>
          <w:b/>
          <w:bCs/>
          <w:color w:val="auto"/>
        </w:rPr>
        <w:t>Stanislaus County</w:t>
      </w:r>
      <w:r w:rsidR="3A1F6328">
        <w:br/>
      </w:r>
      <w:r w:rsidRPr="1161A793">
        <w:rPr>
          <w:rFonts w:ascii="Aptos" w:eastAsia="Aptos" w:hAnsi="Aptos" w:cs="Aptos"/>
        </w:rPr>
        <w:t>Stanislaus County relies primarily on acreage-based thresholds for Williamson Act eligibility. Soil quality is referenced indirectly through prime farmland classifications and historical cropping patterns but does not play a central role in eligibility determinations.</w:t>
      </w:r>
    </w:p>
    <w:p w14:paraId="3D10E817" w14:textId="6B4F5824" w:rsidR="3A1F6328" w:rsidRDefault="5332AA79" w:rsidP="1161A793">
      <w:pPr>
        <w:spacing w:before="240" w:after="240"/>
        <w:rPr>
          <w:b/>
          <w:bCs/>
        </w:rPr>
      </w:pPr>
      <w:r w:rsidRPr="1161A793">
        <w:rPr>
          <w:rStyle w:val="Heading5Char"/>
          <w:b/>
          <w:bCs/>
          <w:color w:val="auto"/>
        </w:rPr>
        <w:t>Merced County</w:t>
      </w:r>
      <w:r w:rsidR="364C9979">
        <w:br/>
      </w:r>
      <w:r w:rsidRPr="1161A793">
        <w:rPr>
          <w:rFonts w:ascii="Aptos" w:eastAsia="Aptos" w:hAnsi="Aptos" w:cs="Aptos"/>
        </w:rPr>
        <w:t>Merced County follows a similar approach, emphasizing parcel size and zoning consistency. Soil data is used mainly to support prime farmland determinations rather than as an independent evaluation criterion.</w:t>
      </w:r>
    </w:p>
    <w:p w14:paraId="43C7442D" w14:textId="3FC87DC0" w:rsidR="3A1F6328" w:rsidRDefault="364C9979" w:rsidP="61A2CC52">
      <w:pPr>
        <w:pStyle w:val="Heading5"/>
        <w:rPr>
          <w:b/>
          <w:bCs/>
          <w:color w:val="auto"/>
        </w:rPr>
      </w:pPr>
      <w:r w:rsidRPr="61A2CC52">
        <w:rPr>
          <w:b/>
          <w:bCs/>
          <w:color w:val="auto"/>
        </w:rPr>
        <w:t>Rural and Grazing-Dominant Counties Comparable to Siskiyou County</w:t>
      </w:r>
    </w:p>
    <w:p w14:paraId="7881885A" w14:textId="16BAC188" w:rsidR="3A1F6328" w:rsidRDefault="0D0A5591" w:rsidP="48B9AE5D">
      <w:pPr>
        <w:spacing w:before="240" w:after="240"/>
        <w:rPr>
          <w:rFonts w:ascii="Aptos" w:eastAsia="Aptos" w:hAnsi="Aptos" w:cs="Aptos"/>
        </w:rPr>
      </w:pPr>
      <w:r w:rsidRPr="1161A793">
        <w:rPr>
          <w:rStyle w:val="Heading5Char"/>
          <w:b/>
          <w:bCs/>
          <w:color w:val="auto"/>
        </w:rPr>
        <w:t>Lassen County</w:t>
      </w:r>
      <w:r w:rsidR="3A1F6328">
        <w:br/>
      </w:r>
      <w:r w:rsidRPr="1161A793">
        <w:rPr>
          <w:rFonts w:ascii="Aptos" w:eastAsia="Aptos" w:hAnsi="Aptos" w:cs="Aptos"/>
        </w:rPr>
        <w:t>Lassen County uses soil and rangeland productivity information informally when evaluating grazing lands under the Williamson Act. Soil quality helps explain larger minimum parcel sizes and seasonal grazing patterns typical of the region.</w:t>
      </w:r>
    </w:p>
    <w:p w14:paraId="3FCAAED0" w14:textId="108384C0" w:rsidR="3A1F6328" w:rsidRDefault="5332AA79" w:rsidP="48B9AE5D">
      <w:pPr>
        <w:spacing w:before="240" w:after="240"/>
        <w:rPr>
          <w:rFonts w:ascii="Aptos" w:eastAsia="Aptos" w:hAnsi="Aptos" w:cs="Aptos"/>
        </w:rPr>
      </w:pPr>
      <w:r w:rsidRPr="1161A793">
        <w:rPr>
          <w:rStyle w:val="Heading5Char"/>
          <w:b/>
          <w:bCs/>
          <w:color w:val="auto"/>
        </w:rPr>
        <w:t>Modoc County</w:t>
      </w:r>
      <w:r w:rsidR="364C9979">
        <w:br/>
      </w:r>
      <w:r w:rsidRPr="1161A793">
        <w:rPr>
          <w:rFonts w:ascii="Aptos" w:eastAsia="Aptos" w:hAnsi="Aptos" w:cs="Aptos"/>
        </w:rPr>
        <w:t>Modoc County focuses on rangeland capability rather than crop-specific soil classifications. Soil and land capability information inform determinations of grazing viability and long-term agricultural use.</w:t>
      </w:r>
    </w:p>
    <w:p w14:paraId="42F344D9" w14:textId="6D325940" w:rsidR="48B9AE5D" w:rsidRDefault="26F9CFDC"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 xml:space="preserve">Table </w:t>
      </w:r>
      <w:r w:rsidR="159D9A8A" w:rsidRPr="79D61C9B">
        <w:rPr>
          <w:rFonts w:ascii="Aptos" w:eastAsia="Aptos" w:hAnsi="Aptos" w:cs="Aptos"/>
          <w:b/>
          <w:bCs/>
          <w:i w:val="0"/>
          <w:iCs w:val="0"/>
          <w:color w:val="auto"/>
        </w:rPr>
        <w:t>3</w:t>
      </w:r>
      <w:r w:rsidRPr="79D61C9B">
        <w:rPr>
          <w:rFonts w:ascii="Aptos" w:eastAsia="Aptos" w:hAnsi="Aptos" w:cs="Aptos"/>
          <w:b/>
          <w:bCs/>
          <w:i w:val="0"/>
          <w:iCs w:val="0"/>
          <w:color w:val="auto"/>
        </w:rPr>
        <w:t>-3: Peer County Soil Analysis Compar</w:t>
      </w:r>
      <w:r w:rsidR="03E9A6FF" w:rsidRPr="79D61C9B">
        <w:rPr>
          <w:rFonts w:ascii="Aptos" w:eastAsia="Aptos" w:hAnsi="Aptos" w:cs="Aptos"/>
          <w:b/>
          <w:bCs/>
          <w:i w:val="0"/>
          <w:iCs w:val="0"/>
          <w:color w:val="auto"/>
        </w:rPr>
        <w:t>i</w:t>
      </w:r>
      <w:r w:rsidRPr="79D61C9B">
        <w:rPr>
          <w:rFonts w:ascii="Aptos" w:eastAsia="Aptos" w:hAnsi="Aptos" w:cs="Aptos"/>
          <w:b/>
          <w:bCs/>
          <w:i w:val="0"/>
          <w:iCs w:val="0"/>
          <w:color w:val="auto"/>
        </w:rPr>
        <w:t>son</w:t>
      </w:r>
    </w:p>
    <w:tbl>
      <w:tblPr>
        <w:tblW w:w="0" w:type="auto"/>
        <w:tblLook w:val="06A0" w:firstRow="1" w:lastRow="0" w:firstColumn="1" w:lastColumn="0" w:noHBand="1" w:noVBand="1"/>
      </w:tblPr>
      <w:tblGrid>
        <w:gridCol w:w="1552"/>
        <w:gridCol w:w="1770"/>
        <w:gridCol w:w="3675"/>
        <w:gridCol w:w="2220"/>
      </w:tblGrid>
      <w:tr w:rsidR="79D61C9B" w14:paraId="0D58BCD5" w14:textId="77777777" w:rsidTr="79D61C9B">
        <w:trPr>
          <w:trHeight w:val="3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245C3D" w14:textId="5674CA13"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County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EB28C" w14:textId="02F4CC65"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Soil Analysis Role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A8D0D4" w14:textId="12DB9CBE"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How Soil Is Used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EA9D5" w14:textId="202C8A5D"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Relevance to Siskiyou’s Rules </w:t>
            </w:r>
          </w:p>
        </w:tc>
      </w:tr>
      <w:tr w:rsidR="79D61C9B" w14:paraId="4A807BDA"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D4DE41" w14:textId="49F7640E" w:rsidR="79D61C9B" w:rsidRDefault="79D61C9B" w:rsidP="79D61C9B">
            <w:pPr>
              <w:spacing w:after="0"/>
            </w:pPr>
            <w:r w:rsidRPr="79D61C9B">
              <w:rPr>
                <w:rFonts w:ascii="Aptos Narrow" w:eastAsia="Aptos Narrow" w:hAnsi="Aptos Narrow" w:cs="Aptos Narrow"/>
                <w:b/>
                <w:bCs/>
                <w:color w:val="000000" w:themeColor="text1"/>
                <w:sz w:val="22"/>
                <w:szCs w:val="22"/>
              </w:rPr>
              <w:lastRenderedPageBreak/>
              <w:t xml:space="preserve">Ventura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0FA9C0" w14:textId="1B18730C" w:rsidR="79D61C9B" w:rsidRDefault="79D61C9B" w:rsidP="79D61C9B">
            <w:pPr>
              <w:spacing w:after="0"/>
            </w:pPr>
            <w:r w:rsidRPr="79D61C9B">
              <w:rPr>
                <w:rFonts w:ascii="Aptos Narrow" w:eastAsia="Aptos Narrow" w:hAnsi="Aptos Narrow" w:cs="Aptos Narrow"/>
                <w:color w:val="000000" w:themeColor="text1"/>
                <w:sz w:val="22"/>
                <w:szCs w:val="22"/>
              </w:rPr>
              <w:t xml:space="preserve">Semi-formal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625794" w14:textId="076913A9" w:rsidR="79D61C9B" w:rsidRDefault="79D61C9B" w:rsidP="79D61C9B">
            <w:pPr>
              <w:spacing w:after="0"/>
            </w:pPr>
            <w:r w:rsidRPr="79D61C9B">
              <w:rPr>
                <w:rFonts w:ascii="Aptos Narrow" w:eastAsia="Aptos Narrow" w:hAnsi="Aptos Narrow" w:cs="Aptos Narrow"/>
                <w:color w:val="000000" w:themeColor="text1"/>
                <w:sz w:val="22"/>
                <w:szCs w:val="22"/>
              </w:rPr>
              <w:t xml:space="preserve">Soil quality informs preserve rules, parcel size, and crop suitability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894735" w14:textId="36A550B1" w:rsidR="79D61C9B" w:rsidRDefault="79D61C9B" w:rsidP="79D61C9B">
            <w:pPr>
              <w:spacing w:after="0"/>
            </w:pPr>
            <w:r w:rsidRPr="79D61C9B">
              <w:rPr>
                <w:rFonts w:ascii="Aptos Narrow" w:eastAsia="Aptos Narrow" w:hAnsi="Aptos Narrow" w:cs="Aptos Narrow"/>
                <w:color w:val="000000" w:themeColor="text1"/>
                <w:sz w:val="22"/>
                <w:szCs w:val="22"/>
              </w:rPr>
              <w:t xml:space="preserve">Comparable use in mixed ag regions </w:t>
            </w:r>
          </w:p>
        </w:tc>
      </w:tr>
      <w:tr w:rsidR="79D61C9B" w14:paraId="7930FB97" w14:textId="77777777" w:rsidTr="79D61C9B">
        <w:trPr>
          <w:trHeight w:val="9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A9A3F9" w14:textId="38071E08"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Santa Barbara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72CED8" w14:textId="2A0C00A0" w:rsidR="79D61C9B" w:rsidRDefault="79D61C9B" w:rsidP="79D61C9B">
            <w:pPr>
              <w:spacing w:after="0"/>
            </w:pPr>
            <w:r w:rsidRPr="79D61C9B">
              <w:rPr>
                <w:rFonts w:ascii="Aptos Narrow" w:eastAsia="Aptos Narrow" w:hAnsi="Aptos Narrow" w:cs="Aptos Narrow"/>
                <w:color w:val="000000" w:themeColor="text1"/>
                <w:sz w:val="22"/>
                <w:szCs w:val="22"/>
              </w:rPr>
              <w:t xml:space="preserve">Semi-formal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DFF55C" w14:textId="6EFA430F" w:rsidR="79D61C9B" w:rsidRDefault="79D61C9B" w:rsidP="79D61C9B">
            <w:pPr>
              <w:spacing w:after="0"/>
            </w:pPr>
            <w:r w:rsidRPr="79D61C9B">
              <w:rPr>
                <w:rFonts w:ascii="Aptos Narrow" w:eastAsia="Aptos Narrow" w:hAnsi="Aptos Narrow" w:cs="Aptos Narrow"/>
                <w:color w:val="000000" w:themeColor="text1"/>
                <w:sz w:val="22"/>
                <w:szCs w:val="22"/>
              </w:rPr>
              <w:t xml:space="preserve">Soil productivity supports long-term ag viability and prime/non-prime distinctions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3553E1" w14:textId="5343ED2F" w:rsidR="79D61C9B" w:rsidRDefault="79D61C9B" w:rsidP="79D61C9B">
            <w:pPr>
              <w:spacing w:after="0"/>
            </w:pPr>
            <w:r w:rsidRPr="79D61C9B">
              <w:rPr>
                <w:rFonts w:ascii="Aptos Narrow" w:eastAsia="Aptos Narrow" w:hAnsi="Aptos Narrow" w:cs="Aptos Narrow"/>
                <w:color w:val="000000" w:themeColor="text1"/>
                <w:sz w:val="22"/>
                <w:szCs w:val="22"/>
              </w:rPr>
              <w:t xml:space="preserve">Useful for orchard/vineyard analysis </w:t>
            </w:r>
          </w:p>
        </w:tc>
      </w:tr>
      <w:tr w:rsidR="79D61C9B" w14:paraId="48A198CB"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EC30CC" w14:textId="5736A3C2"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Santa Clara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97F5CA" w14:textId="34A58963"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99E894" w14:textId="41333430" w:rsidR="79D61C9B" w:rsidRDefault="79D61C9B" w:rsidP="79D61C9B">
            <w:pPr>
              <w:spacing w:after="0"/>
            </w:pPr>
            <w:r w:rsidRPr="79D61C9B">
              <w:rPr>
                <w:rFonts w:ascii="Aptos Narrow" w:eastAsia="Aptos Narrow" w:hAnsi="Aptos Narrow" w:cs="Aptos Narrow"/>
                <w:color w:val="000000" w:themeColor="text1"/>
                <w:sz w:val="22"/>
                <w:szCs w:val="22"/>
              </w:rPr>
              <w:t xml:space="preserve">Soil surveys reviewed as part of substandard parcel determinations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ADB039" w14:textId="72A666F7" w:rsidR="79D61C9B" w:rsidRDefault="79D61C9B" w:rsidP="79D61C9B">
            <w:pPr>
              <w:spacing w:after="0"/>
            </w:pPr>
            <w:r w:rsidRPr="79D61C9B">
              <w:rPr>
                <w:rFonts w:ascii="Aptos Narrow" w:eastAsia="Aptos Narrow" w:hAnsi="Aptos Narrow" w:cs="Aptos Narrow"/>
                <w:color w:val="000000" w:themeColor="text1"/>
                <w:sz w:val="22"/>
                <w:szCs w:val="22"/>
              </w:rPr>
              <w:t xml:space="preserve">Soil as one factor among revenue and history </w:t>
            </w:r>
          </w:p>
        </w:tc>
      </w:tr>
      <w:tr w:rsidR="79D61C9B" w14:paraId="6A96B7C9"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6393DC" w14:textId="242DE47F"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Alameda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D427C3" w14:textId="340BBE94"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451AE9" w14:textId="097E1C86" w:rsidR="79D61C9B" w:rsidRDefault="79D61C9B" w:rsidP="79D61C9B">
            <w:pPr>
              <w:spacing w:after="0"/>
            </w:pPr>
            <w:r w:rsidRPr="79D61C9B">
              <w:rPr>
                <w:rFonts w:ascii="Aptos Narrow" w:eastAsia="Aptos Narrow" w:hAnsi="Aptos Narrow" w:cs="Aptos Narrow"/>
                <w:color w:val="000000" w:themeColor="text1"/>
                <w:sz w:val="22"/>
                <w:szCs w:val="22"/>
              </w:rPr>
              <w:t xml:space="preserve">Soil data supports eligibility and “island parcel” findings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3D23CF" w14:textId="749C4E68" w:rsidR="79D61C9B" w:rsidRDefault="79D61C9B" w:rsidP="79D61C9B">
            <w:pPr>
              <w:spacing w:after="0"/>
            </w:pPr>
            <w:r w:rsidRPr="79D61C9B">
              <w:rPr>
                <w:rFonts w:ascii="Aptos Narrow" w:eastAsia="Aptos Narrow" w:hAnsi="Aptos Narrow" w:cs="Aptos Narrow"/>
                <w:color w:val="000000" w:themeColor="text1"/>
                <w:sz w:val="22"/>
                <w:szCs w:val="22"/>
              </w:rPr>
              <w:t xml:space="preserve">Supports discretionary, case-by-case review </w:t>
            </w:r>
          </w:p>
        </w:tc>
      </w:tr>
      <w:tr w:rsidR="79D61C9B" w14:paraId="16C0E9E8"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40396F" w14:textId="0A3D9139"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Yolo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08E58D" w14:textId="46605EB3"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8FBAF1" w14:textId="1F696E36" w:rsidR="79D61C9B" w:rsidRDefault="79D61C9B" w:rsidP="79D61C9B">
            <w:pPr>
              <w:spacing w:after="0"/>
            </w:pPr>
            <w:r w:rsidRPr="79D61C9B">
              <w:rPr>
                <w:rFonts w:ascii="Aptos Narrow" w:eastAsia="Aptos Narrow" w:hAnsi="Aptos Narrow" w:cs="Aptos Narrow"/>
                <w:color w:val="000000" w:themeColor="text1"/>
                <w:sz w:val="22"/>
                <w:szCs w:val="22"/>
              </w:rPr>
              <w:t xml:space="preserve">FMMP and NRCS soils used to support findings, not codified thresholds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376125" w14:textId="54C42FCA" w:rsidR="79D61C9B" w:rsidRDefault="79D61C9B" w:rsidP="79D61C9B">
            <w:pPr>
              <w:spacing w:after="0"/>
            </w:pPr>
            <w:r w:rsidRPr="79D61C9B">
              <w:rPr>
                <w:rFonts w:ascii="Aptos Narrow" w:eastAsia="Aptos Narrow" w:hAnsi="Aptos Narrow" w:cs="Aptos Narrow"/>
                <w:color w:val="000000" w:themeColor="text1"/>
                <w:sz w:val="22"/>
                <w:szCs w:val="22"/>
              </w:rPr>
              <w:t xml:space="preserve">Large ag county using soil defensively </w:t>
            </w:r>
          </w:p>
        </w:tc>
      </w:tr>
      <w:tr w:rsidR="79D61C9B" w14:paraId="68FAFC7D"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4A3AC" w14:textId="18C8518C"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Fresno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5AD364" w14:textId="4B5D5D09"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 technical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FD212B" w14:textId="369D3B43" w:rsidR="79D61C9B" w:rsidRDefault="79D61C9B" w:rsidP="79D61C9B">
            <w:pPr>
              <w:spacing w:after="0"/>
            </w:pPr>
            <w:r w:rsidRPr="79D61C9B">
              <w:rPr>
                <w:rFonts w:ascii="Aptos Narrow" w:eastAsia="Aptos Narrow" w:hAnsi="Aptos Narrow" w:cs="Aptos Narrow"/>
                <w:color w:val="000000" w:themeColor="text1"/>
                <w:sz w:val="22"/>
                <w:szCs w:val="22"/>
              </w:rPr>
              <w:t xml:space="preserve">Soil productivity distinguishes irrigated cropland vs. grazing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433AB7" w14:textId="670FDBEB" w:rsidR="79D61C9B" w:rsidRDefault="79D61C9B" w:rsidP="79D61C9B">
            <w:pPr>
              <w:spacing w:after="0"/>
            </w:pPr>
            <w:r w:rsidRPr="79D61C9B">
              <w:rPr>
                <w:rFonts w:ascii="Aptos Narrow" w:eastAsia="Aptos Narrow" w:hAnsi="Aptos Narrow" w:cs="Aptos Narrow"/>
                <w:color w:val="000000" w:themeColor="text1"/>
                <w:sz w:val="22"/>
                <w:szCs w:val="22"/>
              </w:rPr>
              <w:t xml:space="preserve">Shows soil + water as viability factors </w:t>
            </w:r>
          </w:p>
        </w:tc>
      </w:tr>
      <w:tr w:rsidR="79D61C9B" w14:paraId="087F5E2C"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A603A3" w14:textId="21BFFD6E"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Kern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B82CD" w14:textId="3A9C0D93"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70FC64" w14:textId="392AE52F" w:rsidR="79D61C9B" w:rsidRDefault="79D61C9B" w:rsidP="79D61C9B">
            <w:pPr>
              <w:spacing w:after="0"/>
            </w:pPr>
            <w:r w:rsidRPr="79D61C9B">
              <w:rPr>
                <w:rFonts w:ascii="Aptos Narrow" w:eastAsia="Aptos Narrow" w:hAnsi="Aptos Narrow" w:cs="Aptos Narrow"/>
                <w:color w:val="000000" w:themeColor="text1"/>
                <w:sz w:val="22"/>
                <w:szCs w:val="22"/>
              </w:rPr>
              <w:t xml:space="preserve">Soil and land capability inform standards for rangeland vs. farmland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563D41" w14:textId="47788273" w:rsidR="79D61C9B" w:rsidRDefault="79D61C9B" w:rsidP="79D61C9B">
            <w:pPr>
              <w:spacing w:after="0"/>
            </w:pPr>
            <w:r w:rsidRPr="79D61C9B">
              <w:rPr>
                <w:rFonts w:ascii="Aptos Narrow" w:eastAsia="Aptos Narrow" w:hAnsi="Aptos Narrow" w:cs="Aptos Narrow"/>
                <w:color w:val="000000" w:themeColor="text1"/>
                <w:sz w:val="22"/>
                <w:szCs w:val="22"/>
              </w:rPr>
              <w:t xml:space="preserve">Relevant for large, diverse ag landscapes </w:t>
            </w:r>
          </w:p>
        </w:tc>
      </w:tr>
      <w:tr w:rsidR="79D61C9B" w14:paraId="1B7BB4A3"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8B12D2" w14:textId="7BBA8551"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Stanislaus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B3D0E0" w14:textId="74C68563" w:rsidR="79D61C9B" w:rsidRDefault="79D61C9B" w:rsidP="79D61C9B">
            <w:pPr>
              <w:spacing w:after="0"/>
            </w:pPr>
            <w:r w:rsidRPr="79D61C9B">
              <w:rPr>
                <w:rFonts w:ascii="Aptos Narrow" w:eastAsia="Aptos Narrow" w:hAnsi="Aptos Narrow" w:cs="Aptos Narrow"/>
                <w:color w:val="000000" w:themeColor="text1"/>
                <w:sz w:val="22"/>
                <w:szCs w:val="22"/>
              </w:rPr>
              <w:t xml:space="preserve">Minimal / indirect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F4E41D" w14:textId="4DBDD822" w:rsidR="79D61C9B" w:rsidRDefault="79D61C9B" w:rsidP="79D61C9B">
            <w:pPr>
              <w:spacing w:after="0"/>
            </w:pPr>
            <w:r w:rsidRPr="79D61C9B">
              <w:rPr>
                <w:rFonts w:ascii="Aptos Narrow" w:eastAsia="Aptos Narrow" w:hAnsi="Aptos Narrow" w:cs="Aptos Narrow"/>
                <w:color w:val="000000" w:themeColor="text1"/>
                <w:sz w:val="22"/>
                <w:szCs w:val="22"/>
              </w:rPr>
              <w:t xml:space="preserve">Soil referenced mainly through prime farmland mapping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74EBE4" w14:textId="26E17D3D" w:rsidR="79D61C9B" w:rsidRDefault="79D61C9B" w:rsidP="79D61C9B">
            <w:pPr>
              <w:spacing w:after="0"/>
            </w:pPr>
            <w:r w:rsidRPr="79D61C9B">
              <w:rPr>
                <w:rFonts w:ascii="Aptos Narrow" w:eastAsia="Aptos Narrow" w:hAnsi="Aptos Narrow" w:cs="Aptos Narrow"/>
                <w:color w:val="000000" w:themeColor="text1"/>
                <w:sz w:val="22"/>
                <w:szCs w:val="22"/>
              </w:rPr>
              <w:t xml:space="preserve">Illustrates acreage-driven model </w:t>
            </w:r>
          </w:p>
        </w:tc>
      </w:tr>
      <w:tr w:rsidR="79D61C9B" w14:paraId="3E3DEBBA"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F7128B" w14:textId="57C1B2CE"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Merced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A0DF98" w14:textId="2A650E56" w:rsidR="79D61C9B" w:rsidRDefault="79D61C9B" w:rsidP="79D61C9B">
            <w:pPr>
              <w:spacing w:after="0"/>
            </w:pPr>
            <w:r w:rsidRPr="79D61C9B">
              <w:rPr>
                <w:rFonts w:ascii="Aptos Narrow" w:eastAsia="Aptos Narrow" w:hAnsi="Aptos Narrow" w:cs="Aptos Narrow"/>
                <w:color w:val="000000" w:themeColor="text1"/>
                <w:sz w:val="22"/>
                <w:szCs w:val="22"/>
              </w:rPr>
              <w:t xml:space="preserve">Minimal / indirect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DB8672" w14:textId="73779994" w:rsidR="79D61C9B" w:rsidRDefault="79D61C9B" w:rsidP="79D61C9B">
            <w:pPr>
              <w:spacing w:after="0"/>
            </w:pPr>
            <w:r w:rsidRPr="79D61C9B">
              <w:rPr>
                <w:rFonts w:ascii="Aptos Narrow" w:eastAsia="Aptos Narrow" w:hAnsi="Aptos Narrow" w:cs="Aptos Narrow"/>
                <w:color w:val="000000" w:themeColor="text1"/>
                <w:sz w:val="22"/>
                <w:szCs w:val="22"/>
              </w:rPr>
              <w:t xml:space="preserve">Soil secondary to acreage and zoning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D3909A" w14:textId="614CE625" w:rsidR="79D61C9B" w:rsidRDefault="79D61C9B" w:rsidP="79D61C9B">
            <w:pPr>
              <w:spacing w:after="0"/>
            </w:pPr>
            <w:r w:rsidRPr="79D61C9B">
              <w:rPr>
                <w:rFonts w:ascii="Aptos Narrow" w:eastAsia="Aptos Narrow" w:hAnsi="Aptos Narrow" w:cs="Aptos Narrow"/>
                <w:color w:val="000000" w:themeColor="text1"/>
                <w:sz w:val="22"/>
                <w:szCs w:val="22"/>
              </w:rPr>
              <w:t xml:space="preserve">Peer example with limited soil reliance </w:t>
            </w:r>
          </w:p>
        </w:tc>
      </w:tr>
      <w:tr w:rsidR="79D61C9B" w14:paraId="43AB5FBF"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E7D880" w14:textId="5FA3CF4B"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Lassen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FC1244" w14:textId="0C5BAF15" w:rsidR="79D61C9B" w:rsidRDefault="79D61C9B" w:rsidP="79D61C9B">
            <w:pPr>
              <w:spacing w:after="0"/>
            </w:pPr>
            <w:r w:rsidRPr="79D61C9B">
              <w:rPr>
                <w:rFonts w:ascii="Aptos Narrow" w:eastAsia="Aptos Narrow" w:hAnsi="Aptos Narrow" w:cs="Aptos Narrow"/>
                <w:color w:val="000000" w:themeColor="text1"/>
                <w:sz w:val="22"/>
                <w:szCs w:val="22"/>
              </w:rPr>
              <w:t>Informal</w:t>
            </w:r>
            <w:r>
              <w:br/>
            </w:r>
            <w:r w:rsidRPr="79D61C9B">
              <w:rPr>
                <w:rFonts w:ascii="Aptos Narrow" w:eastAsia="Aptos Narrow" w:hAnsi="Aptos Narrow" w:cs="Aptos Narrow"/>
                <w:color w:val="000000" w:themeColor="text1"/>
                <w:sz w:val="22"/>
                <w:szCs w:val="22"/>
              </w:rPr>
              <w:t xml:space="preserve">(grazing-focused)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2E98E3" w14:textId="2564EE42" w:rsidR="79D61C9B" w:rsidRDefault="79D61C9B" w:rsidP="79D61C9B">
            <w:pPr>
              <w:spacing w:after="0"/>
            </w:pPr>
            <w:r w:rsidRPr="79D61C9B">
              <w:rPr>
                <w:rFonts w:ascii="Aptos Narrow" w:eastAsia="Aptos Narrow" w:hAnsi="Aptos Narrow" w:cs="Aptos Narrow"/>
                <w:color w:val="000000" w:themeColor="text1"/>
                <w:sz w:val="22"/>
                <w:szCs w:val="22"/>
              </w:rPr>
              <w:t xml:space="preserve">Soil and rangeland capability inform grazing viability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763FCF" w14:textId="74792604" w:rsidR="79D61C9B" w:rsidRDefault="79D61C9B" w:rsidP="79D61C9B">
            <w:pPr>
              <w:spacing w:after="0"/>
            </w:pPr>
            <w:r w:rsidRPr="79D61C9B">
              <w:rPr>
                <w:rFonts w:ascii="Aptos Narrow" w:eastAsia="Aptos Narrow" w:hAnsi="Aptos Narrow" w:cs="Aptos Narrow"/>
                <w:color w:val="000000" w:themeColor="text1"/>
                <w:sz w:val="22"/>
                <w:szCs w:val="22"/>
              </w:rPr>
              <w:t xml:space="preserve">Closely comparable rural/grazing county </w:t>
            </w:r>
          </w:p>
        </w:tc>
      </w:tr>
      <w:tr w:rsidR="79D61C9B" w14:paraId="63DD554C"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D276AD" w14:textId="79CE26A9"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Modoc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44D398" w14:textId="084C8AA7" w:rsidR="79D61C9B" w:rsidRDefault="79D61C9B" w:rsidP="79D61C9B">
            <w:pPr>
              <w:spacing w:after="0"/>
            </w:pPr>
            <w:r w:rsidRPr="79D61C9B">
              <w:rPr>
                <w:rFonts w:ascii="Aptos Narrow" w:eastAsia="Aptos Narrow" w:hAnsi="Aptos Narrow" w:cs="Aptos Narrow"/>
                <w:color w:val="000000" w:themeColor="text1"/>
                <w:sz w:val="22"/>
                <w:szCs w:val="22"/>
              </w:rPr>
              <w:t>Informal</w:t>
            </w:r>
            <w:r>
              <w:br/>
            </w:r>
            <w:r w:rsidRPr="79D61C9B">
              <w:rPr>
                <w:rFonts w:ascii="Aptos Narrow" w:eastAsia="Aptos Narrow" w:hAnsi="Aptos Narrow" w:cs="Aptos Narrow"/>
                <w:color w:val="000000" w:themeColor="text1"/>
                <w:sz w:val="22"/>
                <w:szCs w:val="22"/>
              </w:rPr>
              <w:t xml:space="preserve">(grazing-focused)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58D9A8" w14:textId="40D4FBEE" w:rsidR="79D61C9B" w:rsidRDefault="79D61C9B" w:rsidP="79D61C9B">
            <w:pPr>
              <w:spacing w:after="0"/>
            </w:pPr>
            <w:r w:rsidRPr="79D61C9B">
              <w:rPr>
                <w:rFonts w:ascii="Aptos Narrow" w:eastAsia="Aptos Narrow" w:hAnsi="Aptos Narrow" w:cs="Aptos Narrow"/>
                <w:color w:val="000000" w:themeColor="text1"/>
                <w:sz w:val="22"/>
                <w:szCs w:val="22"/>
              </w:rPr>
              <w:t xml:space="preserve">Soil and land capability support long-term grazing use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CA82F3" w14:textId="38ED1FD4" w:rsidR="79D61C9B" w:rsidRDefault="79D61C9B" w:rsidP="79D61C9B">
            <w:pPr>
              <w:spacing w:after="0"/>
            </w:pPr>
            <w:r w:rsidRPr="79D61C9B">
              <w:rPr>
                <w:rFonts w:ascii="Aptos Narrow" w:eastAsia="Aptos Narrow" w:hAnsi="Aptos Narrow" w:cs="Aptos Narrow"/>
                <w:color w:val="000000" w:themeColor="text1"/>
                <w:sz w:val="22"/>
                <w:szCs w:val="22"/>
              </w:rPr>
              <w:t xml:space="preserve">Very similar rural context to Siskiyou </w:t>
            </w:r>
          </w:p>
        </w:tc>
      </w:tr>
      <w:tr w:rsidR="79D61C9B" w14:paraId="1D38270B" w14:textId="77777777" w:rsidTr="79D61C9B">
        <w:trPr>
          <w:trHeight w:val="3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39723F" w14:textId="533E5777"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Placer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59653A" w14:textId="7392343A" w:rsidR="79D61C9B" w:rsidRDefault="79D61C9B" w:rsidP="79D61C9B">
            <w:pPr>
              <w:spacing w:after="0"/>
            </w:pPr>
            <w:r w:rsidRPr="79D61C9B">
              <w:rPr>
                <w:rFonts w:ascii="Aptos Narrow" w:eastAsia="Aptos Narrow" w:hAnsi="Aptos Narrow" w:cs="Aptos Narrow"/>
                <w:color w:val="000000" w:themeColor="text1"/>
                <w:sz w:val="22"/>
                <w:szCs w:val="22"/>
              </w:rPr>
              <w:t xml:space="preserve">Minimal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B103C4" w14:textId="7F6D4CA5" w:rsidR="79D61C9B" w:rsidRDefault="79D61C9B" w:rsidP="79D61C9B">
            <w:pPr>
              <w:spacing w:after="0"/>
            </w:pPr>
            <w:r w:rsidRPr="79D61C9B">
              <w:rPr>
                <w:rFonts w:ascii="Aptos Narrow" w:eastAsia="Aptos Narrow" w:hAnsi="Aptos Narrow" w:cs="Aptos Narrow"/>
                <w:color w:val="000000" w:themeColor="text1"/>
                <w:sz w:val="22"/>
                <w:szCs w:val="22"/>
              </w:rPr>
              <w:t xml:space="preserve">Primarily acreage-based eligibility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FAD440" w14:textId="0DF62141" w:rsidR="79D61C9B" w:rsidRDefault="79D61C9B" w:rsidP="79D61C9B">
            <w:pPr>
              <w:spacing w:after="0"/>
            </w:pPr>
            <w:r w:rsidRPr="79D61C9B">
              <w:rPr>
                <w:rFonts w:ascii="Aptos Narrow" w:eastAsia="Aptos Narrow" w:hAnsi="Aptos Narrow" w:cs="Aptos Narrow"/>
                <w:color w:val="000000" w:themeColor="text1"/>
                <w:sz w:val="22"/>
                <w:szCs w:val="22"/>
              </w:rPr>
              <w:t xml:space="preserve">Example of limited discretion </w:t>
            </w:r>
          </w:p>
        </w:tc>
      </w:tr>
      <w:tr w:rsidR="79D61C9B" w14:paraId="1041AFE4" w14:textId="77777777" w:rsidTr="79D61C9B">
        <w:trPr>
          <w:trHeight w:val="600"/>
        </w:trPr>
        <w:tc>
          <w:tcPr>
            <w:tcW w:w="1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298EA" w14:textId="3F22FA48" w:rsidR="79D61C9B" w:rsidRDefault="79D61C9B" w:rsidP="79D61C9B">
            <w:pPr>
              <w:spacing w:after="0"/>
            </w:pPr>
            <w:r w:rsidRPr="79D61C9B">
              <w:rPr>
                <w:rFonts w:ascii="Aptos Narrow" w:eastAsia="Aptos Narrow" w:hAnsi="Aptos Narrow" w:cs="Aptos Narrow"/>
                <w:b/>
                <w:bCs/>
                <w:color w:val="000000" w:themeColor="text1"/>
                <w:sz w:val="22"/>
                <w:szCs w:val="22"/>
              </w:rPr>
              <w:t xml:space="preserve">Monterey </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164DA" w14:textId="509AE55A" w:rsidR="79D61C9B" w:rsidRDefault="79D61C9B" w:rsidP="79D61C9B">
            <w:pPr>
              <w:spacing w:after="0"/>
            </w:pPr>
            <w:r w:rsidRPr="79D61C9B">
              <w:rPr>
                <w:rFonts w:ascii="Aptos Narrow" w:eastAsia="Aptos Narrow" w:hAnsi="Aptos Narrow" w:cs="Aptos Narrow"/>
                <w:color w:val="000000" w:themeColor="text1"/>
                <w:sz w:val="22"/>
                <w:szCs w:val="22"/>
              </w:rPr>
              <w:t xml:space="preserve">Limited </w:t>
            </w:r>
          </w:p>
        </w:tc>
        <w:tc>
          <w:tcPr>
            <w:tcW w:w="36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EFA341" w14:textId="25DF440D" w:rsidR="79D61C9B" w:rsidRDefault="79D61C9B" w:rsidP="79D61C9B">
            <w:pPr>
              <w:spacing w:after="0"/>
            </w:pPr>
            <w:r w:rsidRPr="79D61C9B">
              <w:rPr>
                <w:rFonts w:ascii="Aptos Narrow" w:eastAsia="Aptos Narrow" w:hAnsi="Aptos Narrow" w:cs="Aptos Narrow"/>
                <w:color w:val="000000" w:themeColor="text1"/>
                <w:sz w:val="22"/>
                <w:szCs w:val="22"/>
              </w:rPr>
              <w:t xml:space="preserve">Soil used indirectly; aggregation emphasized </w:t>
            </w:r>
          </w:p>
        </w:tc>
        <w:tc>
          <w:tcPr>
            <w:tcW w:w="22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6B699E" w14:textId="39AF5B1F" w:rsidR="79D61C9B" w:rsidRDefault="79D61C9B" w:rsidP="79D61C9B">
            <w:pPr>
              <w:spacing w:after="0"/>
            </w:pPr>
            <w:r w:rsidRPr="79D61C9B">
              <w:rPr>
                <w:rFonts w:ascii="Aptos Narrow" w:eastAsia="Aptos Narrow" w:hAnsi="Aptos Narrow" w:cs="Aptos Narrow"/>
                <w:color w:val="000000" w:themeColor="text1"/>
                <w:sz w:val="22"/>
                <w:szCs w:val="22"/>
              </w:rPr>
              <w:t>Shows alternative compliance pathway</w:t>
            </w:r>
          </w:p>
        </w:tc>
      </w:tr>
    </w:tbl>
    <w:p w14:paraId="6AF4AE46" w14:textId="4A91628E" w:rsidR="48B9AE5D" w:rsidRDefault="48B9AE5D" w:rsidP="79D61C9B"/>
    <w:p w14:paraId="5F8DDC74" w14:textId="3B7365AC" w:rsidR="366E6858" w:rsidRDefault="584D931E" w:rsidP="61A2CC52">
      <w:pPr>
        <w:pStyle w:val="Heading3"/>
        <w:rPr>
          <w:b/>
          <w:bCs/>
          <w:color w:val="auto"/>
        </w:rPr>
      </w:pPr>
      <w:r w:rsidRPr="61A2CC52">
        <w:rPr>
          <w:b/>
          <w:bCs/>
          <w:color w:val="auto"/>
        </w:rPr>
        <w:t xml:space="preserve">Issue 3: </w:t>
      </w:r>
      <w:r w:rsidR="3FE6DDE1" w:rsidRPr="61A2CC52">
        <w:rPr>
          <w:b/>
          <w:bCs/>
          <w:color w:val="auto"/>
        </w:rPr>
        <w:t>Commercial Viability of Contracted Lands</w:t>
      </w:r>
    </w:p>
    <w:p w14:paraId="2EB93BC0" w14:textId="75B4F7F7" w:rsidR="76F64013" w:rsidRDefault="60FF062F"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Role of Commercial Viability in Eligibility and Compliance</w:t>
      </w:r>
    </w:p>
    <w:p w14:paraId="07818927" w14:textId="16F4F8A8" w:rsidR="60FF062F" w:rsidRDefault="60FF062F" w:rsidP="79D61C9B">
      <w:pPr>
        <w:rPr>
          <w:rFonts w:ascii="Aptos" w:eastAsia="Aptos" w:hAnsi="Aptos" w:cs="Aptos"/>
        </w:rPr>
      </w:pPr>
      <w:r w:rsidRPr="79D61C9B">
        <w:t>A core principle of the Williamson Act is that land placed under contract must be devoted primarily to commercial agricultural production. In Siskiyou County, issues arise when parcels proposed for enrollment or continued participation do not clearly meet this standard due to limited usable acreage, marginal productivity, subdivision history, or changes in operational context.</w:t>
      </w:r>
    </w:p>
    <w:p w14:paraId="6F6C22B8" w14:textId="1706175B" w:rsidR="60FF062F" w:rsidRDefault="60FF062F" w:rsidP="79D61C9B">
      <w:pPr>
        <w:rPr>
          <w:rFonts w:ascii="Aptos" w:eastAsia="Aptos" w:hAnsi="Aptos" w:cs="Aptos"/>
        </w:rPr>
      </w:pPr>
      <w:r w:rsidRPr="79D61C9B">
        <w:t xml:space="preserve">Commercial viability serves as a critical lens through which eligibility, monitoring, and enforcement decisions are evaluated. While minimum parcel size and soils provide objective thresholds, commercial viability addresses whether land can realistically sustain </w:t>
      </w:r>
      <w:r w:rsidRPr="79D61C9B">
        <w:lastRenderedPageBreak/>
        <w:t>ongoing agricultural production under local conditions, rather than functioning as incidental, transitional, or speculative open space.</w:t>
      </w:r>
    </w:p>
    <w:p w14:paraId="6091F35E" w14:textId="4D70C6D5" w:rsidR="60FF062F" w:rsidRDefault="60FF062F" w:rsidP="79D61C9B">
      <w:r w:rsidRPr="79D61C9B">
        <w:t>In Siskiyou County, a parcel is considered commercially viable when it is actively devoted to one or more qualifying agricultural production uses identified in the adopted rules, or when it is demonstrably operated as part of a bona fide commercial agricultural operation consistent with those rules.</w:t>
      </w:r>
    </w:p>
    <w:p w14:paraId="148093AD" w14:textId="2C5AFCEC" w:rsidR="62052DD5" w:rsidRDefault="7EEECFCF" w:rsidP="61A2CC52">
      <w:pPr>
        <w:pStyle w:val="Heading4"/>
        <w:spacing w:line="278" w:lineRule="auto"/>
        <w:rPr>
          <w:rFonts w:ascii="Aptos" w:eastAsia="Aptos" w:hAnsi="Aptos" w:cs="Aptos"/>
          <w:b/>
          <w:bCs/>
          <w:i w:val="0"/>
          <w:iCs w:val="0"/>
          <w:color w:val="auto"/>
        </w:rPr>
      </w:pPr>
      <w:r w:rsidRPr="61A2CC52">
        <w:rPr>
          <w:rFonts w:ascii="Aptos" w:eastAsia="Aptos" w:hAnsi="Aptos" w:cs="Aptos"/>
          <w:b/>
          <w:bCs/>
          <w:i w:val="0"/>
          <w:iCs w:val="0"/>
          <w:color w:val="auto"/>
        </w:rPr>
        <w:t>Protection of Program Integrity and Public Benefit</w:t>
      </w:r>
    </w:p>
    <w:p w14:paraId="5FFBFA90" w14:textId="109CABE5" w:rsidR="7EEECFCF" w:rsidRDefault="7EEECFCF" w:rsidP="61A2CC52">
      <w:pPr>
        <w:spacing w:before="240" w:after="240"/>
      </w:pPr>
      <w:r w:rsidRPr="61A2CC52">
        <w:rPr>
          <w:rFonts w:ascii="Aptos" w:eastAsia="Aptos" w:hAnsi="Aptos" w:cs="Aptos"/>
        </w:rPr>
        <w:t>Agricultural preserve contracts provide reduced property tax assessments in exchange for enforceable agricultural land-use restrictions. Application of commercial agricultural production standards helps ensure that this public benefit is reserved for land that supports bona fide working farms and ranches.</w:t>
      </w:r>
    </w:p>
    <w:p w14:paraId="0D04EEBF" w14:textId="263B5B1B" w:rsidR="7EEECFCF" w:rsidRDefault="7EEECFCF" w:rsidP="61A2CC52">
      <w:pPr>
        <w:spacing w:before="240" w:after="240"/>
        <w:rPr>
          <w:rFonts w:ascii="Aptos" w:eastAsia="Aptos" w:hAnsi="Aptos" w:cs="Aptos"/>
        </w:rPr>
      </w:pPr>
      <w:r w:rsidRPr="61A2CC52">
        <w:rPr>
          <w:rFonts w:ascii="Aptos" w:eastAsia="Aptos" w:hAnsi="Aptos" w:cs="Aptos"/>
        </w:rPr>
        <w:t>Reliance on commercial agricultural production standards, rather than acreage alone, strengthens the County’s ability to defend eligibility determinations, address atypical or marginal parcels, and avoid arbitrary or inconsistent decision-making.</w:t>
      </w:r>
    </w:p>
    <w:p w14:paraId="0E7A34F5" w14:textId="0B4D13AF" w:rsidR="7EEECFCF" w:rsidRDefault="2DBBE62C"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Application in a Grazing-Dominant Agricultural Context</w:t>
      </w:r>
    </w:p>
    <w:p w14:paraId="6C01829F" w14:textId="2626C9C5" w:rsidR="7EEECFCF" w:rsidRDefault="2DBBE62C" w:rsidP="61A2CC52">
      <w:pPr>
        <w:spacing w:before="240" w:after="240"/>
      </w:pPr>
      <w:r w:rsidRPr="79D61C9B">
        <w:rPr>
          <w:rFonts w:ascii="Aptos" w:eastAsia="Aptos" w:hAnsi="Aptos" w:cs="Aptos"/>
        </w:rPr>
        <w:t>Agricultural operations in Siskiyou County vary widely in size, intensity, and productivity. Grazing operations in particular may involve large acreages with low stocking densities, seasonal use patterns, and fluctuating production levels driven by drought, fire, market conditions, and forage availability.</w:t>
      </w:r>
    </w:p>
    <w:p w14:paraId="0AD38CD2" w14:textId="3731B82F" w:rsidR="7EEECFCF" w:rsidRDefault="2DBBE62C" w:rsidP="61A2CC52">
      <w:pPr>
        <w:spacing w:before="240" w:after="240"/>
      </w:pPr>
      <w:r w:rsidRPr="79D61C9B">
        <w:rPr>
          <w:rFonts w:ascii="Aptos" w:eastAsia="Aptos" w:hAnsi="Aptos" w:cs="Aptos"/>
        </w:rPr>
        <w:t>The County’s adopted rules account for these conditions by recognizing legitimate commercial grazing operations, including leased grazing arrangements, while distinguishing them from incidental or hobby uses. This approach allows for flexibility where agricultural operations are bona fide and recurring, while maintaining clear expectations for verification and compliance.</w:t>
      </w:r>
    </w:p>
    <w:p w14:paraId="2B39D08C" w14:textId="17D32CBA" w:rsidR="7EEECFCF" w:rsidRDefault="2DBBE62C" w:rsidP="61A2CC52">
      <w:pPr>
        <w:spacing w:before="240" w:after="240"/>
      </w:pPr>
      <w:r w:rsidRPr="79D61C9B">
        <w:rPr>
          <w:rFonts w:ascii="Aptos" w:eastAsia="Aptos" w:hAnsi="Aptos" w:cs="Aptos"/>
        </w:rPr>
        <w:t>At the same time, parcels that technically meet acreage or soils thresholds but lack meaningful agricultural activity, credible operational plans, or integration into a commercial operation may fail to meet the viability standard, even if minimum numeric thresholds are satisfied.</w:t>
      </w:r>
    </w:p>
    <w:p w14:paraId="715FE2B6" w14:textId="7A22DF73" w:rsidR="7EEECFCF" w:rsidRDefault="7EEECFCF" w:rsidP="61A2CC52">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Distinguishing Agriculture from Transitional or Conversion Uses</w:t>
      </w:r>
    </w:p>
    <w:p w14:paraId="41B52E1F" w14:textId="5B14366D" w:rsidR="7EEECFCF" w:rsidRDefault="712D1A7D" w:rsidP="61A2CC52">
      <w:pPr>
        <w:spacing w:before="240" w:after="240"/>
      </w:pPr>
      <w:r w:rsidRPr="79D61C9B">
        <w:rPr>
          <w:rFonts w:ascii="Aptos" w:eastAsia="Aptos" w:hAnsi="Aptos" w:cs="Aptos"/>
        </w:rPr>
        <w:t xml:space="preserve">Commercial viability standards assist the County in distinguishing land that is actively managed for agriculture from land held primarily for future development, subdivision, or </w:t>
      </w:r>
      <w:r w:rsidRPr="79D61C9B">
        <w:rPr>
          <w:rFonts w:ascii="Aptos" w:eastAsia="Aptos" w:hAnsi="Aptos" w:cs="Aptos"/>
        </w:rPr>
        <w:lastRenderedPageBreak/>
        <w:t>conversion to non-agricultural uses. This distinction has become increasingly important as water availability constraints, renewable energy siting pressures, and land-use transitions affect agricultural landscapes.</w:t>
      </w:r>
    </w:p>
    <w:p w14:paraId="46DE4CD2" w14:textId="2FEE7FD0" w:rsidR="7EEECFCF" w:rsidRDefault="712D1A7D" w:rsidP="61A2CC52">
      <w:pPr>
        <w:spacing w:before="240" w:after="240"/>
      </w:pPr>
      <w:r w:rsidRPr="79D61C9B">
        <w:rPr>
          <w:rFonts w:ascii="Aptos" w:eastAsia="Aptos" w:hAnsi="Aptos" w:cs="Aptos"/>
        </w:rPr>
        <w:t>Consistent application of viability standards helps ensure that agricultural preserve contracts continue to support long-term agricultural use, rather than serving as interim tax benefits for land that is no longer credibly engaged in agricultural production.</w:t>
      </w:r>
    </w:p>
    <w:p w14:paraId="4DE82B6C" w14:textId="52B213CB" w:rsidR="7EEECFCF" w:rsidRDefault="7EEECFCF" w:rsidP="61A2CC52">
      <w:pPr>
        <w:pStyle w:val="Heading4"/>
        <w:spacing w:line="278" w:lineRule="auto"/>
        <w:rPr>
          <w:rFonts w:ascii="Aptos" w:eastAsia="Aptos" w:hAnsi="Aptos" w:cs="Aptos"/>
          <w:b/>
          <w:bCs/>
          <w:i w:val="0"/>
          <w:iCs w:val="0"/>
          <w:color w:val="auto"/>
        </w:rPr>
      </w:pPr>
      <w:r w:rsidRPr="61A2CC52">
        <w:rPr>
          <w:rFonts w:ascii="Aptos" w:eastAsia="Aptos" w:hAnsi="Aptos" w:cs="Aptos"/>
          <w:b/>
          <w:bCs/>
          <w:i w:val="0"/>
          <w:iCs w:val="0"/>
          <w:color w:val="auto"/>
        </w:rPr>
        <w:t>Equity and Transparency for Landowners</w:t>
      </w:r>
    </w:p>
    <w:p w14:paraId="1BC699A5" w14:textId="71CB947F" w:rsidR="7EEECFCF" w:rsidRDefault="7EEECFCF" w:rsidP="61A2CC52">
      <w:pPr>
        <w:spacing w:before="240" w:after="240"/>
        <w:rPr>
          <w:rFonts w:ascii="Aptos" w:eastAsia="Aptos" w:hAnsi="Aptos" w:cs="Aptos"/>
          <w:b/>
          <w:bCs/>
        </w:rPr>
      </w:pPr>
      <w:r w:rsidRPr="61A2CC52">
        <w:rPr>
          <w:rFonts w:ascii="Aptos" w:eastAsia="Aptos" w:hAnsi="Aptos" w:cs="Aptos"/>
        </w:rPr>
        <w:t>Clear and consistent application of commercial agricultural production standards promotes equitable treatment among landowners by applying the same criteria to similarly situated parcels. Transparent findings help landowners understand the basis for County decisions and reduce perceptions of inconsistency or favoritism.</w:t>
      </w:r>
    </w:p>
    <w:p w14:paraId="1FB7FEB2" w14:textId="422F391A" w:rsidR="54E60642" w:rsidRDefault="6E27CBED" w:rsidP="79D61C9B">
      <w:pPr>
        <w:pStyle w:val="Heading4"/>
        <w:spacing w:before="240" w:after="240"/>
        <w:rPr>
          <w:b/>
          <w:bCs/>
          <w:i w:val="0"/>
          <w:iCs w:val="0"/>
          <w:color w:val="auto"/>
        </w:rPr>
      </w:pPr>
      <w:r w:rsidRPr="79D61C9B">
        <w:t xml:space="preserve"> </w:t>
      </w:r>
      <w:r w:rsidR="69C0F941" w:rsidRPr="79D61C9B">
        <w:rPr>
          <w:b/>
          <w:bCs/>
          <w:i w:val="0"/>
          <w:iCs w:val="0"/>
          <w:color w:val="auto"/>
        </w:rPr>
        <w:t>Pe</w:t>
      </w:r>
      <w:r w:rsidRPr="79D61C9B">
        <w:rPr>
          <w:b/>
          <w:bCs/>
          <w:i w:val="0"/>
          <w:iCs w:val="0"/>
          <w:color w:val="auto"/>
        </w:rPr>
        <w:t xml:space="preserve">er County </w:t>
      </w:r>
      <w:r w:rsidR="0C8A5320" w:rsidRPr="79D61C9B">
        <w:rPr>
          <w:b/>
          <w:bCs/>
          <w:i w:val="0"/>
          <w:iCs w:val="0"/>
          <w:color w:val="auto"/>
        </w:rPr>
        <w:t>Review – Commercial Viability</w:t>
      </w:r>
    </w:p>
    <w:p w14:paraId="5C4883D2" w14:textId="4AA19B0A" w:rsidR="54E60642" w:rsidRDefault="6621C1D4" w:rsidP="79D61C9B">
      <w:pPr>
        <w:rPr>
          <w:rFonts w:eastAsiaTheme="majorEastAsia" w:cstheme="majorBidi"/>
          <w:b/>
          <w:bCs/>
        </w:rPr>
      </w:pPr>
      <w:r w:rsidRPr="79D61C9B">
        <w:t>Peer counties consistently recognize commercial agricultural viability as a necessary component of Williamson Act eligibility and compliance, though implementation varies.</w:t>
      </w:r>
    </w:p>
    <w:p w14:paraId="53871E92" w14:textId="141AFDDF" w:rsidR="6621C1D4" w:rsidRDefault="6621C1D4" w:rsidP="79D61C9B">
      <w:pPr>
        <w:pStyle w:val="Heading5"/>
        <w:rPr>
          <w:b/>
          <w:bCs/>
          <w:color w:val="auto"/>
        </w:rPr>
      </w:pPr>
      <w:r w:rsidRPr="79D61C9B">
        <w:rPr>
          <w:b/>
          <w:bCs/>
          <w:color w:val="auto"/>
        </w:rPr>
        <w:t>Counties with Explicit Viability Requirements</w:t>
      </w:r>
    </w:p>
    <w:p w14:paraId="0F1BC32D" w14:textId="2522E902" w:rsidR="54E60642" w:rsidRDefault="5E50B75E" w:rsidP="61A2CC52">
      <w:pPr>
        <w:spacing w:before="240" w:after="240"/>
        <w:rPr>
          <w:rFonts w:ascii="Aptos" w:eastAsia="Aptos" w:hAnsi="Aptos" w:cs="Aptos"/>
        </w:rPr>
      </w:pPr>
      <w:r w:rsidRPr="1161A793">
        <w:rPr>
          <w:rStyle w:val="Heading5Char"/>
          <w:b/>
          <w:bCs/>
          <w:color w:val="auto"/>
        </w:rPr>
        <w:t>Marin County</w:t>
      </w:r>
      <w:r w:rsidR="778F2D22">
        <w:br/>
      </w:r>
      <w:r w:rsidR="0C58AC64" w:rsidRPr="1161A793">
        <w:rPr>
          <w:rFonts w:ascii="Aptos" w:eastAsia="Aptos" w:hAnsi="Aptos" w:cs="Aptos"/>
        </w:rPr>
        <w:t>Marin County requires land under contract to be principally devoted to commercial agricultural production, with eligibility and renewal determinations based on evidence of ongoing production, grazing intensity, commercial leases, and integration into working farm or ranch operations.</w:t>
      </w:r>
    </w:p>
    <w:p w14:paraId="22666BF8" w14:textId="1C9B0796" w:rsidR="54E60642" w:rsidRDefault="5E50B75E" w:rsidP="61A2CC52">
      <w:pPr>
        <w:spacing w:before="240" w:after="240"/>
        <w:rPr>
          <w:rFonts w:ascii="Aptos" w:eastAsia="Aptos" w:hAnsi="Aptos" w:cs="Aptos"/>
        </w:rPr>
      </w:pPr>
      <w:r w:rsidRPr="1161A793">
        <w:rPr>
          <w:rStyle w:val="Heading5Char"/>
          <w:b/>
          <w:bCs/>
          <w:color w:val="auto"/>
        </w:rPr>
        <w:t>Ventura County</w:t>
      </w:r>
      <w:r w:rsidR="778F2D22">
        <w:br/>
      </w:r>
      <w:r w:rsidR="06807428" w:rsidRPr="1161A793">
        <w:rPr>
          <w:rFonts w:ascii="Aptos" w:eastAsia="Aptos" w:hAnsi="Aptos" w:cs="Aptos"/>
        </w:rPr>
        <w:t>Ventura County incorporates soil capability, crop suitability, and agricultural productivity into its preserve rules and evaluates whether land can realistically sustain commercial agricultural production rather than relying solely on acreage thresholds.</w:t>
      </w:r>
    </w:p>
    <w:p w14:paraId="01BBF2C1" w14:textId="0A33C891" w:rsidR="54E60642" w:rsidRDefault="5E50B75E" w:rsidP="61A2CC52">
      <w:pPr>
        <w:spacing w:before="240" w:after="240"/>
        <w:rPr>
          <w:rFonts w:ascii="Aptos" w:eastAsia="Aptos" w:hAnsi="Aptos" w:cs="Aptos"/>
        </w:rPr>
      </w:pPr>
      <w:r w:rsidRPr="1161A793">
        <w:rPr>
          <w:rStyle w:val="Heading5Char"/>
          <w:b/>
          <w:bCs/>
          <w:color w:val="auto"/>
        </w:rPr>
        <w:t>Santa Barbara County</w:t>
      </w:r>
      <w:r w:rsidR="778F2D22">
        <w:br/>
      </w:r>
      <w:r w:rsidR="02DDA54E" w:rsidRPr="1161A793">
        <w:rPr>
          <w:rFonts w:ascii="Aptos" w:eastAsia="Aptos" w:hAnsi="Aptos" w:cs="Aptos"/>
        </w:rPr>
        <w:t>Santa Barbara County requires land to be suitable for long-term commercial agricultural use, with determinations based on soil type, water availability, and crop history.</w:t>
      </w:r>
    </w:p>
    <w:p w14:paraId="7A5B4784" w14:textId="3DAA9D04" w:rsidR="54E60642" w:rsidRDefault="225B80F3" w:rsidP="61A2CC52">
      <w:pPr>
        <w:pStyle w:val="Heading5"/>
        <w:rPr>
          <w:b/>
          <w:bCs/>
          <w:color w:val="auto"/>
        </w:rPr>
      </w:pPr>
      <w:r w:rsidRPr="79D61C9B">
        <w:rPr>
          <w:b/>
          <w:bCs/>
          <w:color w:val="auto"/>
        </w:rPr>
        <w:t xml:space="preserve"> Counties Applying Viability Through Administrative Practice</w:t>
      </w:r>
    </w:p>
    <w:p w14:paraId="297904C8" w14:textId="56FCAE79" w:rsidR="54E60642" w:rsidRDefault="1D8D294D" w:rsidP="61A2CC52">
      <w:pPr>
        <w:spacing w:before="240" w:after="240"/>
        <w:rPr>
          <w:rFonts w:ascii="Aptos" w:eastAsia="Aptos" w:hAnsi="Aptos" w:cs="Aptos"/>
        </w:rPr>
      </w:pPr>
      <w:r w:rsidRPr="1161A793">
        <w:rPr>
          <w:rFonts w:ascii="Aptos" w:eastAsia="Aptos" w:hAnsi="Aptos" w:cs="Aptos"/>
        </w:rPr>
        <w:t xml:space="preserve"> </w:t>
      </w:r>
      <w:r w:rsidR="672A07A6" w:rsidRPr="1161A793">
        <w:rPr>
          <w:rFonts w:ascii="Aptos" w:eastAsia="Aptos" w:hAnsi="Aptos" w:cs="Aptos"/>
        </w:rPr>
        <w:t>S</w:t>
      </w:r>
      <w:r w:rsidRPr="1161A793">
        <w:rPr>
          <w:rFonts w:ascii="Aptos" w:eastAsia="Aptos" w:hAnsi="Aptos" w:cs="Aptos"/>
        </w:rPr>
        <w:t>ome counties do not always codify commercial viability thresholds but consistently apply commercial viability analysis through staff review and findings.</w:t>
      </w:r>
    </w:p>
    <w:p w14:paraId="5E0D401F" w14:textId="522496A8" w:rsidR="54E60642" w:rsidRDefault="5E50B75E" w:rsidP="61A2CC52">
      <w:pPr>
        <w:spacing w:before="240" w:after="240"/>
        <w:rPr>
          <w:rFonts w:ascii="Aptos" w:eastAsia="Aptos" w:hAnsi="Aptos" w:cs="Aptos"/>
        </w:rPr>
      </w:pPr>
      <w:r w:rsidRPr="1161A793">
        <w:rPr>
          <w:rStyle w:val="Heading5Char"/>
          <w:b/>
          <w:bCs/>
          <w:color w:val="auto"/>
        </w:rPr>
        <w:lastRenderedPageBreak/>
        <w:t>Yolo County</w:t>
      </w:r>
      <w:r w:rsidR="778F2D22">
        <w:br/>
      </w:r>
      <w:r w:rsidR="217D727A" w:rsidRPr="1161A793">
        <w:rPr>
          <w:rFonts w:ascii="Aptos" w:eastAsia="Aptos" w:hAnsi="Aptos" w:cs="Aptos"/>
        </w:rPr>
        <w:t>Yolo County relies on FMMP Prime Farmland classifications, NRCS soil data, and evidence of active production when evaluating eligibility and renewals. Commercial agricultural use is treated as a de facto requirement, and staff reports routinely include findings addressing the parcel’s ongoing agricultural viability.</w:t>
      </w:r>
    </w:p>
    <w:p w14:paraId="28665C8F" w14:textId="7A8B95B4" w:rsidR="54E60642" w:rsidRDefault="5E50B75E" w:rsidP="61A2CC52">
      <w:pPr>
        <w:spacing w:before="240" w:after="240"/>
        <w:rPr>
          <w:rFonts w:ascii="Aptos" w:eastAsia="Aptos" w:hAnsi="Aptos" w:cs="Aptos"/>
        </w:rPr>
      </w:pPr>
      <w:r w:rsidRPr="1161A793">
        <w:rPr>
          <w:rStyle w:val="Heading5Char"/>
          <w:b/>
          <w:bCs/>
          <w:color w:val="auto"/>
        </w:rPr>
        <w:t>Stanislaus County</w:t>
      </w:r>
      <w:r w:rsidR="778F2D22">
        <w:br/>
      </w:r>
      <w:r w:rsidR="330B9E2B" w:rsidRPr="1161A793">
        <w:rPr>
          <w:rFonts w:ascii="Aptos" w:eastAsia="Aptos" w:hAnsi="Aptos" w:cs="Aptos"/>
        </w:rPr>
        <w:t>Stanislaus County primarily relies on acreage thresholds but reinforces eligibility through findings related to prime farmland designation, cropping history, and active production.</w:t>
      </w:r>
    </w:p>
    <w:p w14:paraId="44CE7087" w14:textId="535B07FD" w:rsidR="54E60642" w:rsidRDefault="7F57864F" w:rsidP="61A2CC52">
      <w:pPr>
        <w:pStyle w:val="Heading5"/>
        <w:rPr>
          <w:b/>
          <w:bCs/>
          <w:color w:val="auto"/>
        </w:rPr>
      </w:pPr>
      <w:r w:rsidRPr="79D61C9B">
        <w:rPr>
          <w:b/>
          <w:bCs/>
          <w:color w:val="auto"/>
        </w:rPr>
        <w:t xml:space="preserve"> Rural and Grazing-Dominant Counties </w:t>
      </w:r>
      <w:r w:rsidR="705CD6CC" w:rsidRPr="79D61C9B">
        <w:rPr>
          <w:b/>
          <w:bCs/>
          <w:color w:val="auto"/>
        </w:rPr>
        <w:t>Comparable to Siskiyou County</w:t>
      </w:r>
      <w:r w:rsidR="778F2D22" w:rsidRPr="79D61C9B">
        <w:rPr>
          <w:b/>
          <w:bCs/>
          <w:color w:val="auto"/>
        </w:rPr>
        <w:t xml:space="preserve"> </w:t>
      </w:r>
    </w:p>
    <w:p w14:paraId="3688B6B6" w14:textId="3A1084DA" w:rsidR="54E60642" w:rsidRDefault="3536DACE" w:rsidP="61A2CC52">
      <w:pPr>
        <w:spacing w:before="240" w:after="240"/>
        <w:rPr>
          <w:rFonts w:ascii="Aptos" w:eastAsia="Aptos" w:hAnsi="Aptos" w:cs="Aptos"/>
        </w:rPr>
      </w:pPr>
      <w:r w:rsidRPr="1161A793">
        <w:rPr>
          <w:rFonts w:ascii="Aptos" w:eastAsia="Aptos" w:hAnsi="Aptos" w:cs="Aptos"/>
        </w:rPr>
        <w:t>Several rural Northern California counties with grazing-dominant agricultural economies apply commercial viability standards that closely parallel Siskiyou County’s land use context.</w:t>
      </w:r>
    </w:p>
    <w:p w14:paraId="08876A2F" w14:textId="128B8C5B" w:rsidR="54E60642" w:rsidRDefault="5E50B75E" w:rsidP="61A2CC52">
      <w:pPr>
        <w:spacing w:before="240" w:after="240"/>
        <w:rPr>
          <w:rFonts w:ascii="Aptos" w:eastAsia="Aptos" w:hAnsi="Aptos" w:cs="Aptos"/>
        </w:rPr>
      </w:pPr>
      <w:r w:rsidRPr="1161A793">
        <w:rPr>
          <w:rStyle w:val="Heading5Char"/>
          <w:b/>
          <w:bCs/>
          <w:color w:val="auto"/>
        </w:rPr>
        <w:t>Mendocino County</w:t>
      </w:r>
      <w:r w:rsidR="778F2D22">
        <w:br/>
      </w:r>
      <w:r w:rsidR="2B3F677C" w:rsidRPr="1161A793">
        <w:rPr>
          <w:rFonts w:ascii="Aptos" w:eastAsia="Aptos" w:hAnsi="Aptos" w:cs="Aptos"/>
        </w:rPr>
        <w:t>Mendocino County evaluates suitability for long-term commercial agricultural use based on soil capability, water availability, and operational context.</w:t>
      </w:r>
    </w:p>
    <w:p w14:paraId="2AABCEF7" w14:textId="22AD9778" w:rsidR="54E60642" w:rsidRDefault="5E50B75E" w:rsidP="61A2CC52">
      <w:pPr>
        <w:spacing w:before="240" w:after="240"/>
        <w:rPr>
          <w:rFonts w:ascii="Aptos" w:eastAsia="Aptos" w:hAnsi="Aptos" w:cs="Aptos"/>
        </w:rPr>
      </w:pPr>
      <w:r w:rsidRPr="1161A793">
        <w:rPr>
          <w:rStyle w:val="Heading5Char"/>
          <w:b/>
          <w:bCs/>
          <w:color w:val="auto"/>
        </w:rPr>
        <w:t>Tehama County</w:t>
      </w:r>
      <w:r w:rsidR="778F2D22">
        <w:br/>
      </w:r>
      <w:r w:rsidR="1BBA69D3" w:rsidRPr="1161A793">
        <w:rPr>
          <w:rFonts w:ascii="Aptos" w:eastAsia="Aptos" w:hAnsi="Aptos" w:cs="Aptos"/>
        </w:rPr>
        <w:t>Tehama County requires land to be actively devoted to commercial agricultural production. Grazing is the dominant agricultural use, and viability is evaluated through recurring livestock use, written leases or ownership integration, and rangeland capability. Staff reports routinely distinguish commercial grazing from incidental or hobby use.</w:t>
      </w:r>
    </w:p>
    <w:p w14:paraId="5EAEB1FE" w14:textId="728A7AF4" w:rsidR="54E60642" w:rsidRDefault="5E50B75E" w:rsidP="61A2CC52">
      <w:pPr>
        <w:spacing w:before="240" w:after="240"/>
        <w:rPr>
          <w:rFonts w:ascii="Aptos" w:eastAsia="Aptos" w:hAnsi="Aptos" w:cs="Aptos"/>
        </w:rPr>
      </w:pPr>
      <w:r w:rsidRPr="1161A793">
        <w:rPr>
          <w:rStyle w:val="Heading5Char"/>
          <w:b/>
          <w:bCs/>
          <w:color w:val="auto"/>
        </w:rPr>
        <w:t>Humboldt County</w:t>
      </w:r>
      <w:r w:rsidR="778F2D22">
        <w:br/>
      </w:r>
      <w:r w:rsidR="718DDDE0" w:rsidRPr="1161A793">
        <w:rPr>
          <w:rFonts w:ascii="Aptos" w:eastAsia="Aptos" w:hAnsi="Aptos" w:cs="Aptos"/>
        </w:rPr>
        <w:t>Humboldt County requires parcels under contract to be principally devoted to commercial agricultural use, with viability evaluated through soil capability, water availability, and historical agricultural use.</w:t>
      </w:r>
    </w:p>
    <w:p w14:paraId="043ACCE7" w14:textId="11FD78E1" w:rsidR="48B9AE5D" w:rsidRDefault="7FCC1F82"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 xml:space="preserve">Table </w:t>
      </w:r>
      <w:r w:rsidR="01883EB8" w:rsidRPr="79D61C9B">
        <w:rPr>
          <w:rFonts w:ascii="Aptos" w:eastAsia="Aptos" w:hAnsi="Aptos" w:cs="Aptos"/>
          <w:b/>
          <w:bCs/>
          <w:i w:val="0"/>
          <w:iCs w:val="0"/>
          <w:color w:val="auto"/>
        </w:rPr>
        <w:t>3</w:t>
      </w:r>
      <w:r w:rsidRPr="79D61C9B">
        <w:rPr>
          <w:rFonts w:ascii="Aptos" w:eastAsia="Aptos" w:hAnsi="Aptos" w:cs="Aptos"/>
          <w:b/>
          <w:bCs/>
          <w:i w:val="0"/>
          <w:iCs w:val="0"/>
          <w:color w:val="auto"/>
        </w:rPr>
        <w:t>-4: Peer County Commercial Viability Comparison</w:t>
      </w:r>
    </w:p>
    <w:tbl>
      <w:tblPr>
        <w:tblW w:w="0" w:type="auto"/>
        <w:tblLook w:val="06A0" w:firstRow="1" w:lastRow="0" w:firstColumn="1" w:lastColumn="0" w:noHBand="1" w:noVBand="1"/>
      </w:tblPr>
      <w:tblGrid>
        <w:gridCol w:w="1287"/>
        <w:gridCol w:w="3019"/>
        <w:gridCol w:w="2780"/>
        <w:gridCol w:w="2264"/>
      </w:tblGrid>
      <w:tr w:rsidR="79D61C9B" w14:paraId="2DA3112C" w14:textId="77777777" w:rsidTr="79D61C9B">
        <w:trPr>
          <w:trHeight w:val="84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AE792" w14:textId="0E6E9D13"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County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6C96D6" w14:textId="3EEA0378" w:rsidR="79D61C9B" w:rsidRDefault="79D61C9B" w:rsidP="79D61C9B">
            <w:pPr>
              <w:spacing w:after="0"/>
              <w:jc w:val="center"/>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Commercial Viability Requirement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F37C79" w14:textId="5C334BA2" w:rsidR="79D61C9B" w:rsidRDefault="79D61C9B" w:rsidP="79D61C9B">
            <w:pPr>
              <w:spacing w:after="0"/>
              <w:jc w:val="center"/>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How Viability Is Evaluated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0A9316" w14:textId="24E1B645" w:rsidR="79D61C9B" w:rsidRDefault="79D61C9B" w:rsidP="79D61C9B">
            <w:pPr>
              <w:spacing w:after="0"/>
              <w:jc w:val="center"/>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Relevance to Siskiyou County </w:t>
            </w:r>
          </w:p>
        </w:tc>
      </w:tr>
      <w:tr w:rsidR="79D61C9B" w14:paraId="250E48A0" w14:textId="77777777" w:rsidTr="79D61C9B">
        <w:trPr>
          <w:trHeight w:val="12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5B9E5C" w14:textId="40030006"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Marin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45035A" w14:textId="2127101C"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land must be principally devoted to commercial agriculture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A9810" w14:textId="1F531DB3" w:rsidR="79D61C9B" w:rsidRDefault="79D61C9B" w:rsidP="79D61C9B">
            <w:pPr>
              <w:spacing w:after="0"/>
            </w:pPr>
            <w:r w:rsidRPr="79D61C9B">
              <w:rPr>
                <w:rFonts w:ascii="Aptos Narrow" w:eastAsia="Aptos Narrow" w:hAnsi="Aptos Narrow" w:cs="Aptos Narrow"/>
                <w:color w:val="000000" w:themeColor="text1"/>
                <w:sz w:val="22"/>
                <w:szCs w:val="22"/>
              </w:rPr>
              <w:t xml:space="preserve">Active production, grazing intensity, leases, integration into ranch operations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CA074E" w14:textId="43F631D8" w:rsidR="79D61C9B" w:rsidRDefault="79D61C9B" w:rsidP="79D61C9B">
            <w:pPr>
              <w:spacing w:after="0"/>
            </w:pPr>
            <w:r w:rsidRPr="79D61C9B">
              <w:rPr>
                <w:rFonts w:ascii="Aptos Narrow" w:eastAsia="Aptos Narrow" w:hAnsi="Aptos Narrow" w:cs="Aptos Narrow"/>
                <w:color w:val="000000" w:themeColor="text1"/>
                <w:sz w:val="22"/>
                <w:szCs w:val="22"/>
              </w:rPr>
              <w:t xml:space="preserve">High – grazing-focused, residential pressure </w:t>
            </w:r>
          </w:p>
        </w:tc>
      </w:tr>
      <w:tr w:rsidR="79D61C9B" w14:paraId="4BFE9833"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799BE3" w14:textId="635FCDCA"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lastRenderedPageBreak/>
              <w:t xml:space="preserve">Ventura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023A51" w14:textId="376D375A"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codified in preserve rules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20460C" w14:textId="5EBD1A61" w:rsidR="79D61C9B" w:rsidRDefault="79D61C9B" w:rsidP="79D61C9B">
            <w:pPr>
              <w:spacing w:after="0"/>
            </w:pPr>
            <w:r w:rsidRPr="79D61C9B">
              <w:rPr>
                <w:rFonts w:ascii="Aptos Narrow" w:eastAsia="Aptos Narrow" w:hAnsi="Aptos Narrow" w:cs="Aptos Narrow"/>
                <w:color w:val="000000" w:themeColor="text1"/>
                <w:sz w:val="22"/>
                <w:szCs w:val="22"/>
              </w:rPr>
              <w:t xml:space="preserve">Soil capability, crop suitability, long-term productivity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FF620B" w14:textId="7353F3CF" w:rsidR="79D61C9B" w:rsidRDefault="79D61C9B" w:rsidP="79D61C9B">
            <w:pPr>
              <w:spacing w:after="0"/>
            </w:pPr>
            <w:r w:rsidRPr="79D61C9B">
              <w:rPr>
                <w:rFonts w:ascii="Aptos Narrow" w:eastAsia="Aptos Narrow" w:hAnsi="Aptos Narrow" w:cs="Aptos Narrow"/>
                <w:color w:val="000000" w:themeColor="text1"/>
                <w:sz w:val="22"/>
                <w:szCs w:val="22"/>
              </w:rPr>
              <w:t xml:space="preserve">Medium – more intensive ag, but strong viability framework </w:t>
            </w:r>
          </w:p>
        </w:tc>
      </w:tr>
      <w:tr w:rsidR="79D61C9B" w14:paraId="710A279B"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4BCADB" w14:textId="09542A82"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Santa Barbara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C836DB" w14:textId="50741DB0"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long-term commercial viability requirement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5DA360" w14:textId="16F8001E" w:rsidR="79D61C9B" w:rsidRDefault="79D61C9B" w:rsidP="79D61C9B">
            <w:pPr>
              <w:spacing w:after="0"/>
            </w:pPr>
            <w:r w:rsidRPr="79D61C9B">
              <w:rPr>
                <w:rFonts w:ascii="Aptos Narrow" w:eastAsia="Aptos Narrow" w:hAnsi="Aptos Narrow" w:cs="Aptos Narrow"/>
                <w:color w:val="000000" w:themeColor="text1"/>
                <w:sz w:val="22"/>
                <w:szCs w:val="22"/>
              </w:rPr>
              <w:t xml:space="preserve">Soil type, water availability, crop history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ED6DA0" w14:textId="6FC3DDAB" w:rsidR="79D61C9B" w:rsidRDefault="79D61C9B" w:rsidP="79D61C9B">
            <w:pPr>
              <w:spacing w:after="0"/>
            </w:pPr>
            <w:r w:rsidRPr="79D61C9B">
              <w:rPr>
                <w:rFonts w:ascii="Aptos Narrow" w:eastAsia="Aptos Narrow" w:hAnsi="Aptos Narrow" w:cs="Aptos Narrow"/>
                <w:color w:val="000000" w:themeColor="text1"/>
                <w:sz w:val="22"/>
                <w:szCs w:val="22"/>
              </w:rPr>
              <w:t xml:space="preserve">Medium – specialty crops, but clear findings model </w:t>
            </w:r>
          </w:p>
        </w:tc>
      </w:tr>
      <w:tr w:rsidR="79D61C9B" w14:paraId="06249642"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6C0E10" w14:textId="362B1744"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Yolo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07CAF0" w14:textId="63EE2B99" w:rsidR="79D61C9B" w:rsidRDefault="79D61C9B" w:rsidP="79D61C9B">
            <w:pPr>
              <w:spacing w:after="0"/>
            </w:pPr>
            <w:r w:rsidRPr="79D61C9B">
              <w:rPr>
                <w:rFonts w:ascii="Aptos Narrow" w:eastAsia="Aptos Narrow" w:hAnsi="Aptos Narrow" w:cs="Aptos Narrow"/>
                <w:color w:val="000000" w:themeColor="text1"/>
                <w:sz w:val="22"/>
                <w:szCs w:val="22"/>
              </w:rPr>
              <w:t xml:space="preserve">Administrative (not always codified)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A51BB" w14:textId="42629E5F" w:rsidR="79D61C9B" w:rsidRDefault="79D61C9B" w:rsidP="79D61C9B">
            <w:pPr>
              <w:spacing w:after="0"/>
            </w:pPr>
            <w:r w:rsidRPr="79D61C9B">
              <w:rPr>
                <w:rFonts w:ascii="Aptos Narrow" w:eastAsia="Aptos Narrow" w:hAnsi="Aptos Narrow" w:cs="Aptos Narrow"/>
                <w:color w:val="000000" w:themeColor="text1"/>
                <w:sz w:val="22"/>
                <w:szCs w:val="22"/>
              </w:rPr>
              <w:t xml:space="preserve">FMMP Prime status, NRCS soils, active production evidence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2D44E" w14:textId="1AB0456A" w:rsidR="79D61C9B" w:rsidRDefault="79D61C9B" w:rsidP="79D61C9B">
            <w:pPr>
              <w:spacing w:after="0"/>
            </w:pPr>
            <w:r w:rsidRPr="79D61C9B">
              <w:rPr>
                <w:rFonts w:ascii="Aptos Narrow" w:eastAsia="Aptos Narrow" w:hAnsi="Aptos Narrow" w:cs="Aptos Narrow"/>
                <w:color w:val="000000" w:themeColor="text1"/>
                <w:sz w:val="22"/>
                <w:szCs w:val="22"/>
              </w:rPr>
              <w:t xml:space="preserve">Medium – demonstrates defensible, non-codified approach </w:t>
            </w:r>
          </w:p>
        </w:tc>
      </w:tr>
      <w:tr w:rsidR="79D61C9B" w14:paraId="0182901F"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EFD84D" w14:textId="1C07370B"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Stanislaus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80C85A" w14:textId="29B62460" w:rsidR="79D61C9B" w:rsidRDefault="79D61C9B" w:rsidP="79D61C9B">
            <w:pPr>
              <w:spacing w:after="0"/>
            </w:pPr>
            <w:r w:rsidRPr="79D61C9B">
              <w:rPr>
                <w:rFonts w:ascii="Aptos Narrow" w:eastAsia="Aptos Narrow" w:hAnsi="Aptos Narrow" w:cs="Aptos Narrow"/>
                <w:color w:val="000000" w:themeColor="text1"/>
                <w:sz w:val="22"/>
                <w:szCs w:val="22"/>
              </w:rPr>
              <w:t xml:space="preserve">Implicit, reinforced through findings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7F7FB" w14:textId="2679A1C9" w:rsidR="79D61C9B" w:rsidRDefault="79D61C9B" w:rsidP="79D61C9B">
            <w:pPr>
              <w:spacing w:after="0"/>
            </w:pPr>
            <w:r w:rsidRPr="79D61C9B">
              <w:rPr>
                <w:rFonts w:ascii="Aptos Narrow" w:eastAsia="Aptos Narrow" w:hAnsi="Aptos Narrow" w:cs="Aptos Narrow"/>
                <w:color w:val="000000" w:themeColor="text1"/>
                <w:sz w:val="22"/>
                <w:szCs w:val="22"/>
              </w:rPr>
              <w:t xml:space="preserve">Acreage, prime farmland, cropping history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928090" w14:textId="1D10EC44" w:rsidR="79D61C9B" w:rsidRDefault="79D61C9B" w:rsidP="79D61C9B">
            <w:pPr>
              <w:spacing w:after="0"/>
            </w:pPr>
            <w:r w:rsidRPr="79D61C9B">
              <w:rPr>
                <w:rFonts w:ascii="Aptos Narrow" w:eastAsia="Aptos Narrow" w:hAnsi="Aptos Narrow" w:cs="Aptos Narrow"/>
                <w:color w:val="000000" w:themeColor="text1"/>
                <w:sz w:val="22"/>
                <w:szCs w:val="22"/>
              </w:rPr>
              <w:t xml:space="preserve">Lower – acreage-driven but shows supporting findings </w:t>
            </w:r>
          </w:p>
        </w:tc>
      </w:tr>
      <w:tr w:rsidR="79D61C9B" w14:paraId="4E65274A"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E4A80D" w14:textId="43F14266"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Mendocino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8D954" w14:textId="44DB18EA"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suitability for long-term commercial ag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6E17B0" w14:textId="15678068" w:rsidR="79D61C9B" w:rsidRDefault="79D61C9B" w:rsidP="79D61C9B">
            <w:pPr>
              <w:spacing w:after="0"/>
            </w:pPr>
            <w:r w:rsidRPr="79D61C9B">
              <w:rPr>
                <w:rFonts w:ascii="Aptos Narrow" w:eastAsia="Aptos Narrow" w:hAnsi="Aptos Narrow" w:cs="Aptos Narrow"/>
                <w:color w:val="000000" w:themeColor="text1"/>
                <w:sz w:val="22"/>
                <w:szCs w:val="22"/>
              </w:rPr>
              <w:t xml:space="preserve">Soil, water, operational context, mixed-use pressures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59544" w14:textId="0615198A" w:rsidR="79D61C9B" w:rsidRDefault="79D61C9B" w:rsidP="79D61C9B">
            <w:pPr>
              <w:spacing w:after="0"/>
            </w:pPr>
            <w:r w:rsidRPr="79D61C9B">
              <w:rPr>
                <w:rFonts w:ascii="Aptos Narrow" w:eastAsia="Aptos Narrow" w:hAnsi="Aptos Narrow" w:cs="Aptos Narrow"/>
                <w:color w:val="000000" w:themeColor="text1"/>
                <w:sz w:val="22"/>
                <w:szCs w:val="22"/>
              </w:rPr>
              <w:t xml:space="preserve">High – rural, mixed-use, similar land pressures </w:t>
            </w:r>
          </w:p>
        </w:tc>
      </w:tr>
      <w:tr w:rsidR="79D61C9B" w14:paraId="683B7D07"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C843F1" w14:textId="5EA2DF2A"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Tehama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424A47" w14:textId="5DA400BD"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requirement for commercial </w:t>
            </w:r>
            <w:r w:rsidR="00ED0D19" w:rsidRPr="79D61C9B">
              <w:rPr>
                <w:rFonts w:ascii="Aptos Narrow" w:eastAsia="Aptos Narrow" w:hAnsi="Aptos Narrow" w:cs="Aptos Narrow"/>
                <w:color w:val="000000" w:themeColor="text1"/>
                <w:sz w:val="22"/>
                <w:szCs w:val="22"/>
              </w:rPr>
              <w:t>agricultural</w:t>
            </w:r>
            <w:r w:rsidRPr="79D61C9B">
              <w:rPr>
                <w:rFonts w:ascii="Aptos Narrow" w:eastAsia="Aptos Narrow" w:hAnsi="Aptos Narrow" w:cs="Aptos Narrow"/>
                <w:color w:val="000000" w:themeColor="text1"/>
                <w:sz w:val="22"/>
                <w:szCs w:val="22"/>
              </w:rPr>
              <w:t xml:space="preserve"> production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2568C4" w14:textId="54A1D80E" w:rsidR="79D61C9B" w:rsidRDefault="79D61C9B" w:rsidP="79D61C9B">
            <w:pPr>
              <w:spacing w:after="0"/>
            </w:pPr>
            <w:r w:rsidRPr="79D61C9B">
              <w:rPr>
                <w:rFonts w:ascii="Aptos Narrow" w:eastAsia="Aptos Narrow" w:hAnsi="Aptos Narrow" w:cs="Aptos Narrow"/>
                <w:color w:val="000000" w:themeColor="text1"/>
                <w:sz w:val="22"/>
                <w:szCs w:val="22"/>
              </w:rPr>
              <w:t xml:space="preserve">Recurring grazing, written leases, rangeland capability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5D0294" w14:textId="38D1D949" w:rsidR="79D61C9B" w:rsidRDefault="79D61C9B" w:rsidP="79D61C9B">
            <w:pPr>
              <w:spacing w:after="0"/>
            </w:pPr>
            <w:r w:rsidRPr="79D61C9B">
              <w:rPr>
                <w:rFonts w:ascii="Aptos Narrow" w:eastAsia="Aptos Narrow" w:hAnsi="Aptos Narrow" w:cs="Aptos Narrow"/>
                <w:color w:val="000000" w:themeColor="text1"/>
                <w:sz w:val="22"/>
                <w:szCs w:val="22"/>
              </w:rPr>
              <w:t xml:space="preserve">Very High – grazing-dominant, directly comparable </w:t>
            </w:r>
          </w:p>
        </w:tc>
      </w:tr>
      <w:tr w:rsidR="79D61C9B" w14:paraId="1C70F0F5" w14:textId="77777777" w:rsidTr="79D61C9B">
        <w:trPr>
          <w:trHeight w:val="900"/>
        </w:trPr>
        <w:tc>
          <w:tcPr>
            <w:tcW w:w="13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09F1FF" w14:textId="3E6DE9BC"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Humboldt </w:t>
            </w:r>
          </w:p>
        </w:tc>
        <w:tc>
          <w:tcPr>
            <w:tcW w:w="3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47C56E" w14:textId="0A04A9F2"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 principally devoted to commercial ag </w:t>
            </w:r>
          </w:p>
        </w:tc>
        <w:tc>
          <w:tcPr>
            <w:tcW w:w="2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5E0E0F" w14:textId="0A1C93E6" w:rsidR="79D61C9B" w:rsidRDefault="79D61C9B" w:rsidP="79D61C9B">
            <w:pPr>
              <w:spacing w:after="0"/>
            </w:pPr>
            <w:r w:rsidRPr="79D61C9B">
              <w:rPr>
                <w:rFonts w:ascii="Aptos Narrow" w:eastAsia="Aptos Narrow" w:hAnsi="Aptos Narrow" w:cs="Aptos Narrow"/>
                <w:color w:val="000000" w:themeColor="text1"/>
                <w:sz w:val="22"/>
                <w:szCs w:val="22"/>
              </w:rPr>
              <w:t xml:space="preserve">Soil capability, water availability, historical use </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9406D" w14:textId="7B904C52" w:rsidR="79D61C9B" w:rsidRDefault="79D61C9B" w:rsidP="79D61C9B">
            <w:pPr>
              <w:spacing w:after="0"/>
            </w:pPr>
            <w:r w:rsidRPr="79D61C9B">
              <w:rPr>
                <w:rFonts w:ascii="Aptos Narrow" w:eastAsia="Aptos Narrow" w:hAnsi="Aptos Narrow" w:cs="Aptos Narrow"/>
                <w:color w:val="000000" w:themeColor="text1"/>
                <w:sz w:val="22"/>
                <w:szCs w:val="22"/>
              </w:rPr>
              <w:t>High – rural, grazing and mixed-use context</w:t>
            </w:r>
          </w:p>
        </w:tc>
      </w:tr>
    </w:tbl>
    <w:p w14:paraId="4B902227" w14:textId="7413886C" w:rsidR="62738E32" w:rsidRDefault="4D3E380B" w:rsidP="79D61C9B">
      <w:pPr>
        <w:pStyle w:val="Heading3"/>
        <w:spacing w:before="240" w:after="240" w:line="278" w:lineRule="auto"/>
        <w:rPr>
          <w:rFonts w:ascii="Aptos" w:eastAsia="Aptos" w:hAnsi="Aptos" w:cs="Aptos"/>
          <w:b/>
          <w:bCs/>
          <w:color w:val="auto"/>
        </w:rPr>
      </w:pPr>
      <w:r w:rsidRPr="79D61C9B">
        <w:rPr>
          <w:rFonts w:ascii="Aptos" w:eastAsia="Aptos" w:hAnsi="Aptos" w:cs="Aptos"/>
          <w:b/>
          <w:bCs/>
          <w:color w:val="auto"/>
        </w:rPr>
        <w:t xml:space="preserve">Issue 4: </w:t>
      </w:r>
      <w:r w:rsidR="1C216887" w:rsidRPr="79D61C9B">
        <w:rPr>
          <w:rFonts w:ascii="Aptos" w:eastAsia="Aptos" w:hAnsi="Aptos" w:cs="Aptos"/>
          <w:b/>
          <w:bCs/>
          <w:color w:val="auto"/>
        </w:rPr>
        <w:t xml:space="preserve">Water Use Changes and Agricultural Viability </w:t>
      </w:r>
    </w:p>
    <w:p w14:paraId="6CE955BF" w14:textId="01886624" w:rsidR="41707535" w:rsidRDefault="73F03B3B" w:rsidP="61A2CC52">
      <w:r>
        <w:t>In Siskiyou County, two related water use issues affect the continued agricultural viability of land subject to agricultural preserve contracts.</w:t>
      </w:r>
    </w:p>
    <w:p w14:paraId="66BAD517" w14:textId="3220E46B" w:rsidR="41707535" w:rsidRDefault="3D0D56D2" w:rsidP="1161A793">
      <w:r>
        <w:t>First, situations arise where land loses access to water historically relied upon for irrigation or stock water due to changes in availability, infrastructure, or lawful reallocation of water rights. When this occurs, agricultural production may be reduced or eliminated, raising questions about whether the parcel remains capable of sustaining commercial agricultural production at a level consistent with contract requirements.</w:t>
      </w:r>
    </w:p>
    <w:p w14:paraId="36C86025" w14:textId="6FA1382D" w:rsidR="41707535" w:rsidRDefault="3D0D56D2" w:rsidP="1161A793">
      <w:r>
        <w:t>Second, concerns arise where water diversion permits associated with agricultural land remain valid, but the authorized or actual use of diverted water changes in a manner that materially reduces or eliminates commercial agricultural operations. In these cases, water may continue to be diverted for nonagricultural purposes such as habitat restoration, wetland creation, or instream flow enhancement, while agricultural production ceases or is no longer credibly maintained. Although such diversions may remain lawful under state water law, the continued existence of a diversion permit does not by itself demonstrate agricultural viability.</w:t>
      </w:r>
    </w:p>
    <w:p w14:paraId="568CC410" w14:textId="23B4EB18" w:rsidR="41707535" w:rsidRDefault="5EE57913"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lastRenderedPageBreak/>
        <w:t>Loss or Reduction of Water Necessary for Agricultural Use</w:t>
      </w:r>
    </w:p>
    <w:p w14:paraId="043055B2" w14:textId="1344E8D7" w:rsidR="41707535" w:rsidRDefault="5EE57913" w:rsidP="79D61C9B">
      <w:pPr>
        <w:rPr>
          <w:rFonts w:ascii="Aptos" w:eastAsia="Aptos" w:hAnsi="Aptos" w:cs="Aptos"/>
        </w:rPr>
      </w:pPr>
      <w:r w:rsidRPr="79D61C9B">
        <w:t>Situations arise where land historically relied upon irrigation or stock water that is no longer available due to drought, infrastructure failure, forfeiture, curtailment, or lawful transfer of water rights. When such changes result in a long-term reduction or cessation of agricultural production, questions arise as to whether the land continues to meet the requirement that it be devoted primarily to commercial agricultural use.</w:t>
      </w:r>
    </w:p>
    <w:p w14:paraId="20A13A8A" w14:textId="0A99F2BD" w:rsidR="41707535" w:rsidRDefault="1FC64ED5" w:rsidP="1161A793">
      <w:r>
        <w:t>Temporary reductions in water availability—such as those caused by drought, wildfire, or short-term regulatory curtailments—do not necessarily undermine eligibility or compliance where agricultural use is reasonably expected to resume. However, where</w:t>
      </w:r>
      <w:r w:rsidR="308A2A1B">
        <w:t xml:space="preserve"> </w:t>
      </w:r>
      <w:r>
        <w:t>water loss is permanent or indefinite and agricultural production cannot be credibly maintained, continued enrollment under a Williamson Act contract may no longer be appropriate.</w:t>
      </w:r>
    </w:p>
    <w:p w14:paraId="68F14AFA" w14:textId="65976EC4" w:rsidR="41707535" w:rsidRDefault="5EE57913"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Changes in Authorized or Actual Use of Water</w:t>
      </w:r>
    </w:p>
    <w:p w14:paraId="6C8ACC81" w14:textId="098E5A8B" w:rsidR="41707535" w:rsidRDefault="5EE57913" w:rsidP="79D61C9B">
      <w:pPr>
        <w:rPr>
          <w:rFonts w:ascii="Aptos" w:eastAsia="Aptos" w:hAnsi="Aptos" w:cs="Aptos"/>
        </w:rPr>
      </w:pPr>
      <w:r w:rsidRPr="79D61C9B">
        <w:t>Additional concerns arise where water diversion permits associated with agricultural land remain valid, but the authorized or actual use of diverted water changes in a manner that materially reduces or eliminates commercial agricultural operations. In such cases, water may continue to be diverted for non-agricultural purposes such as habitat restoration, wetland creation, or instream flow enhancement, while agricultural production ceases or is no longer credibly maintained.</w:t>
      </w:r>
    </w:p>
    <w:p w14:paraId="05B11B77" w14:textId="0104280E" w:rsidR="41707535" w:rsidRDefault="5EE57913" w:rsidP="61A2CC52">
      <w:r w:rsidRPr="79D61C9B">
        <w:t>Although these uses may remain lawful under state water law or environmental permitting frameworks, the continued existence of a diversion permit does not, by itself, demonstrate ongoing agricultural viability for purposes of the Williamson Act. Agricultural preserve contracts are intended to retain land in active commercial agricultural production, and ancillary environmental or open-space benefits do not substitute for that requirement.</w:t>
      </w:r>
    </w:p>
    <w:p w14:paraId="52D0D44D" w14:textId="092BD2C9" w:rsidR="41707535" w:rsidRDefault="5EE57913"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Eligibility, Compliance, and Nonrenewal Considerations</w:t>
      </w:r>
    </w:p>
    <w:p w14:paraId="58148326" w14:textId="3FD6143B" w:rsidR="41707535" w:rsidRDefault="5EE57913" w:rsidP="79D61C9B">
      <w:pPr>
        <w:rPr>
          <w:rFonts w:ascii="Aptos" w:eastAsia="Aptos" w:hAnsi="Aptos" w:cs="Aptos"/>
        </w:rPr>
      </w:pPr>
      <w:r w:rsidRPr="79D61C9B">
        <w:t>Where changes in water availability or water use result in the long-term loss of agricultural viability, continued enrollment under a Williamson Act contract raises legitimate eligibility and compliance considerations. Depending on the circumstances, such situations may warrant:</w:t>
      </w:r>
    </w:p>
    <w:p w14:paraId="10F39B75" w14:textId="64AB4B63" w:rsidR="41707535" w:rsidRDefault="5EE57913" w:rsidP="00E37424">
      <w:pPr>
        <w:pStyle w:val="ListParagraph"/>
        <w:numPr>
          <w:ilvl w:val="0"/>
          <w:numId w:val="5"/>
        </w:numPr>
      </w:pPr>
      <w:r w:rsidRPr="79D61C9B">
        <w:t>Denial of new enrollment or contract modification requests;</w:t>
      </w:r>
    </w:p>
    <w:p w14:paraId="27C25BDF" w14:textId="0AD5B202" w:rsidR="41707535" w:rsidRDefault="5EE57913" w:rsidP="00E37424">
      <w:pPr>
        <w:pStyle w:val="ListParagraph"/>
        <w:numPr>
          <w:ilvl w:val="0"/>
          <w:numId w:val="5"/>
        </w:numPr>
      </w:pPr>
      <w:r w:rsidRPr="79D61C9B">
        <w:t>Enhanced compliance review to determine whether qualifying agricultural use can be maintained; or</w:t>
      </w:r>
    </w:p>
    <w:p w14:paraId="15294CF3" w14:textId="1BF769ED" w:rsidR="41707535" w:rsidRDefault="5EE57913" w:rsidP="00E37424">
      <w:pPr>
        <w:pStyle w:val="ListParagraph"/>
        <w:numPr>
          <w:ilvl w:val="0"/>
          <w:numId w:val="5"/>
        </w:numPr>
      </w:pPr>
      <w:r w:rsidRPr="79D61C9B">
        <w:t>Initiation of county- or owner-initiated nonrenewal where agricultural use can no longer be credibly sustained.</w:t>
      </w:r>
    </w:p>
    <w:p w14:paraId="246F1E2C" w14:textId="365E6641" w:rsidR="41707535" w:rsidRDefault="5EE57913" w:rsidP="61A2CC52">
      <w:r w:rsidRPr="79D61C9B">
        <w:lastRenderedPageBreak/>
        <w:t>These determinations are inherently fact-specific and should distinguish between temporary disruptions and permanent or structural changes that fundamentally alter the agricultural capacity of the land.</w:t>
      </w:r>
    </w:p>
    <w:p w14:paraId="1AE8B651" w14:textId="4FFA0D12" w:rsidR="41707535" w:rsidRDefault="5EE57913"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Policy Implications</w:t>
      </w:r>
    </w:p>
    <w:p w14:paraId="7EBDD53A" w14:textId="52AC8884" w:rsidR="41707535" w:rsidRDefault="5EE57913" w:rsidP="79D61C9B">
      <w:pPr>
        <w:rPr>
          <w:rFonts w:ascii="Aptos" w:eastAsia="Aptos" w:hAnsi="Aptos" w:cs="Aptos"/>
        </w:rPr>
      </w:pPr>
      <w:r w:rsidRPr="79D61C9B">
        <w:t>Consistent consideration of water availability and use is essential to maintaining the integrity of the Williamson Act program. Clear differentiation between lawful water diversion and actual agricultural production helps ensure that contracts continue to serve their intended purpose and are not retained for land that has transitioned away from agricultural use.</w:t>
      </w:r>
    </w:p>
    <w:p w14:paraId="7FD96170" w14:textId="279468F4" w:rsidR="41707535" w:rsidRDefault="5EE57913" w:rsidP="61A2CC52">
      <w:r w:rsidRPr="79D61C9B">
        <w:t>As water scarcity, regulatory pressures, and land-use transitions increase, the County’s ability to evaluate water-related changes in the context of agricultural viability will remain a critical component of defensible program administration.</w:t>
      </w:r>
    </w:p>
    <w:p w14:paraId="6FC80269" w14:textId="21A50B82" w:rsidR="417F6D41" w:rsidRDefault="1ED2A6B7" w:rsidP="1161A793">
      <w:pPr>
        <w:pStyle w:val="Heading2"/>
        <w:spacing w:before="240" w:after="240"/>
        <w:rPr>
          <w:b/>
          <w:bCs/>
          <w:color w:val="auto"/>
        </w:rPr>
      </w:pPr>
      <w:r w:rsidRPr="1161A793">
        <w:rPr>
          <w:b/>
          <w:bCs/>
          <w:color w:val="auto"/>
        </w:rPr>
        <w:t xml:space="preserve">Section </w:t>
      </w:r>
      <w:r w:rsidR="6A5813A0" w:rsidRPr="1161A793">
        <w:rPr>
          <w:b/>
          <w:bCs/>
          <w:color w:val="auto"/>
        </w:rPr>
        <w:t>4</w:t>
      </w:r>
      <w:r w:rsidRPr="1161A793">
        <w:rPr>
          <w:b/>
          <w:bCs/>
          <w:color w:val="auto"/>
        </w:rPr>
        <w:t>: Financial Impact of Williamson Act Program</w:t>
      </w:r>
    </w:p>
    <w:p w14:paraId="7A1A97BD" w14:textId="1787F52E" w:rsidR="5D69AD99" w:rsidRDefault="5E037C8D" w:rsidP="79D61C9B">
      <w:pPr>
        <w:pStyle w:val="Heading3"/>
        <w:spacing w:before="240" w:after="240"/>
        <w:rPr>
          <w:rFonts w:ascii="Aptos" w:eastAsia="Aptos" w:hAnsi="Aptos" w:cs="Aptos"/>
          <w:b/>
          <w:bCs/>
          <w:color w:val="auto"/>
        </w:rPr>
      </w:pPr>
      <w:r w:rsidRPr="79D61C9B">
        <w:rPr>
          <w:rFonts w:ascii="Aptos" w:eastAsia="Aptos" w:hAnsi="Aptos" w:cs="Aptos"/>
          <w:b/>
          <w:bCs/>
          <w:color w:val="auto"/>
        </w:rPr>
        <w:t xml:space="preserve">Elimination of State Subvention Funding </w:t>
      </w:r>
    </w:p>
    <w:p w14:paraId="6D11A990" w14:textId="5163758B" w:rsidR="5D69AD99" w:rsidRDefault="5E037C8D" w:rsidP="79D61C9B">
      <w:pPr>
        <w:spacing w:before="240" w:after="240"/>
      </w:pPr>
      <w:r w:rsidRPr="79D61C9B">
        <w:rPr>
          <w:rFonts w:ascii="Aptos" w:eastAsia="Aptos" w:hAnsi="Aptos" w:cs="Aptos"/>
        </w:rPr>
        <w:t>For several decades, the State of California partially offset local property tax revenue losses associated with Williamson Act contracts through Open Space Subvention payments. Since 2009, these payments have been effectively eliminated, resulting in counties assuming the full fiscal impact of administering and enforcing Williamson Act contracts.</w:t>
      </w:r>
    </w:p>
    <w:p w14:paraId="59B82D61" w14:textId="7B6AF623" w:rsidR="5D69AD99" w:rsidRDefault="5E037C8D" w:rsidP="79D61C9B">
      <w:pPr>
        <w:spacing w:before="240" w:after="240"/>
      </w:pPr>
      <w:r w:rsidRPr="79D61C9B">
        <w:rPr>
          <w:rFonts w:ascii="Aptos" w:eastAsia="Aptos" w:hAnsi="Aptos" w:cs="Aptos"/>
        </w:rPr>
        <w:t>Despite the loss of subvention funding, counties—including Siskiyou County—continue to administer the program, review applications, monitor compliance, and pursue enforcement actions as required by state law.</w:t>
      </w:r>
    </w:p>
    <w:p w14:paraId="4B2EFF56" w14:textId="691CF0B6" w:rsidR="5D69AD99" w:rsidRDefault="5E037C8D" w:rsidP="79D61C9B">
      <w:pPr>
        <w:pStyle w:val="Heading3"/>
        <w:spacing w:before="240" w:after="240"/>
        <w:rPr>
          <w:rFonts w:ascii="Aptos" w:eastAsia="Aptos" w:hAnsi="Aptos" w:cs="Aptos"/>
          <w:b/>
          <w:bCs/>
          <w:color w:val="auto"/>
        </w:rPr>
      </w:pPr>
      <w:r w:rsidRPr="79D61C9B">
        <w:rPr>
          <w:rFonts w:ascii="Aptos" w:eastAsia="Aptos" w:hAnsi="Aptos" w:cs="Aptos"/>
          <w:b/>
          <w:bCs/>
          <w:color w:val="auto"/>
        </w:rPr>
        <w:t xml:space="preserve">Reduced-Term Contract Authority (AB 1265 and SB 1353) </w:t>
      </w:r>
    </w:p>
    <w:p w14:paraId="175A2145" w14:textId="583834CE" w:rsidR="5D69AD99" w:rsidRDefault="004A7D32" w:rsidP="1161A793">
      <w:pPr>
        <w:spacing w:before="240" w:after="240"/>
        <w:rPr>
          <w:rFonts w:ascii="Aptos" w:eastAsia="Aptos" w:hAnsi="Aptos" w:cs="Aptos"/>
        </w:rPr>
      </w:pPr>
      <w:r w:rsidRPr="004A7D32">
        <w:rPr>
          <w:rFonts w:ascii="Aptos" w:eastAsia="Aptos" w:hAnsi="Aptos" w:cs="Aptos"/>
        </w:rPr>
        <w:t>Assembly Bill 1265 (2011) authorizes County Boards of Supervisors to shorten the term of standard 10-year Williamson Act contracts to nine years, and Farmland Security Zone contracts from 20 years to 18 years, in years when state subvention funding is not provided, or when the subvention payment is less than one-half of the County’s forgone general fund property tax revenue.</w:t>
      </w:r>
      <w:r w:rsidR="007D1DEA">
        <w:rPr>
          <w:rStyle w:val="EndnoteReference"/>
          <w:rFonts w:ascii="Aptos" w:eastAsia="Aptos" w:hAnsi="Aptos" w:cs="Aptos"/>
        </w:rPr>
        <w:endnoteReference w:id="23"/>
      </w:r>
      <w:r w:rsidR="69E0C80A" w:rsidRPr="1161A793">
        <w:rPr>
          <w:rFonts w:ascii="Aptos" w:eastAsia="Aptos" w:hAnsi="Aptos" w:cs="Aptos"/>
        </w:rPr>
        <w:t xml:space="preserve"> Senate Bill 1353 (2014) removed the sunset provision on this authority, allowing counties to apply the reduced-term option on an ongoing basis.</w:t>
      </w:r>
      <w:r w:rsidR="007D1DEA">
        <w:rPr>
          <w:rStyle w:val="EndnoteReference"/>
          <w:rFonts w:ascii="Aptos" w:eastAsia="Aptos" w:hAnsi="Aptos" w:cs="Aptos"/>
        </w:rPr>
        <w:endnoteReference w:id="24"/>
      </w:r>
    </w:p>
    <w:p w14:paraId="4D196582" w14:textId="2DFE0D8D" w:rsidR="5D69AD99" w:rsidRDefault="7C4B9C1E" w:rsidP="79D61C9B">
      <w:pPr>
        <w:spacing w:before="240" w:after="240"/>
      </w:pPr>
      <w:r w:rsidRPr="79D61C9B">
        <w:rPr>
          <w:rFonts w:ascii="Aptos" w:eastAsia="Aptos" w:hAnsi="Aptos" w:cs="Aptos"/>
        </w:rPr>
        <w:lastRenderedPageBreak/>
        <w:t>Under this framework, the assessed value of land subject to a reduced-term contract is increased by an amount equal to 10 percent of the difference between the property’s Proposition 13 factored base-year value and its restricted Williamson Act value. The County applies the standard one-percent property tax rate to this incremental value, resulting in the recovery of approximately 10 percent of the tax benefit otherwise realized by the landowner.</w:t>
      </w:r>
    </w:p>
    <w:p w14:paraId="02C8B166" w14:textId="38B9702A" w:rsidR="5D69AD99" w:rsidRDefault="2F8C4071" w:rsidP="79D61C9B">
      <w:pPr>
        <w:pStyle w:val="Heading3"/>
        <w:spacing w:before="240" w:after="240"/>
        <w:rPr>
          <w:rFonts w:ascii="Aptos" w:eastAsia="Aptos" w:hAnsi="Aptos" w:cs="Aptos"/>
          <w:b/>
          <w:bCs/>
          <w:color w:val="auto"/>
        </w:rPr>
      </w:pPr>
      <w:r w:rsidRPr="79D61C9B">
        <w:rPr>
          <w:rFonts w:ascii="Aptos" w:eastAsia="Aptos" w:hAnsi="Aptos" w:cs="Aptos"/>
          <w:b/>
          <w:bCs/>
          <w:color w:val="auto"/>
        </w:rPr>
        <w:t xml:space="preserve">Use of the Reduced-Term Option by Other Counties </w:t>
      </w:r>
    </w:p>
    <w:p w14:paraId="63B37A52" w14:textId="490F7716" w:rsidR="5D69AD99" w:rsidRDefault="57A94FBA" w:rsidP="79D61C9B">
      <w:pPr>
        <w:spacing w:before="240" w:after="240"/>
      </w:pPr>
      <w:r w:rsidRPr="79D61C9B">
        <w:rPr>
          <w:rFonts w:ascii="Aptos" w:eastAsia="Aptos" w:hAnsi="Aptos" w:cs="Aptos"/>
        </w:rPr>
        <w:t>Several California counties have implemented the reduced-term Williamson Act contract option authorized by AB 1265 and SB 1353 through Board action.</w:t>
      </w:r>
    </w:p>
    <w:p w14:paraId="6D09B9A3" w14:textId="454282C5" w:rsidR="5D69AD99" w:rsidRDefault="57A94FBA" w:rsidP="79D61C9B">
      <w:pPr>
        <w:spacing w:before="240" w:after="240"/>
      </w:pPr>
      <w:r w:rsidRPr="79D61C9B">
        <w:rPr>
          <w:rFonts w:ascii="Aptos" w:eastAsia="Aptos" w:hAnsi="Aptos" w:cs="Aptos"/>
        </w:rPr>
        <w:t>These counties include:</w:t>
      </w:r>
    </w:p>
    <w:p w14:paraId="0EEF9F20" w14:textId="4888243E" w:rsidR="5D69AD99" w:rsidRDefault="026D3A2C" w:rsidP="79D61C9B">
      <w:pPr>
        <w:pStyle w:val="ListParagraph"/>
        <w:spacing w:before="240" w:after="240"/>
        <w:rPr>
          <w:rFonts w:ascii="Aptos" w:eastAsia="Aptos" w:hAnsi="Aptos" w:cs="Aptos"/>
        </w:rPr>
      </w:pPr>
      <w:r w:rsidRPr="1161A793">
        <w:rPr>
          <w:rFonts w:ascii="Aptos" w:eastAsia="Aptos" w:hAnsi="Aptos" w:cs="Aptos"/>
        </w:rPr>
        <w:t>Sonoma</w:t>
      </w:r>
      <w:r w:rsidR="57A94FBA">
        <w:tab/>
      </w:r>
      <w:r w:rsidR="57A94FBA">
        <w:tab/>
      </w:r>
      <w:r w:rsidRPr="1161A793">
        <w:rPr>
          <w:rFonts w:ascii="Aptos" w:eastAsia="Aptos" w:hAnsi="Aptos" w:cs="Aptos"/>
        </w:rPr>
        <w:t>Colusa</w:t>
      </w:r>
      <w:r w:rsidR="57A94FBA">
        <w:tab/>
      </w:r>
      <w:r w:rsidR="57A94FBA">
        <w:tab/>
      </w:r>
      <w:r w:rsidRPr="1161A793">
        <w:rPr>
          <w:rFonts w:ascii="Aptos" w:eastAsia="Aptos" w:hAnsi="Aptos" w:cs="Aptos"/>
        </w:rPr>
        <w:t>Shasta</w:t>
      </w:r>
      <w:r w:rsidR="57A94FBA">
        <w:tab/>
      </w:r>
      <w:r w:rsidR="57A94FBA">
        <w:tab/>
      </w:r>
      <w:r w:rsidRPr="1161A793">
        <w:rPr>
          <w:rFonts w:ascii="Aptos" w:eastAsia="Aptos" w:hAnsi="Aptos" w:cs="Aptos"/>
        </w:rPr>
        <w:t>Butte,</w:t>
      </w:r>
    </w:p>
    <w:p w14:paraId="16F3B1A7" w14:textId="225608D3" w:rsidR="5D69AD99" w:rsidRDefault="026D3A2C" w:rsidP="79D61C9B">
      <w:pPr>
        <w:pStyle w:val="ListParagraph"/>
        <w:spacing w:before="240" w:after="240"/>
        <w:rPr>
          <w:rFonts w:ascii="Aptos" w:eastAsia="Aptos" w:hAnsi="Aptos" w:cs="Aptos"/>
        </w:rPr>
      </w:pPr>
      <w:r w:rsidRPr="1161A793">
        <w:rPr>
          <w:rFonts w:ascii="Aptos" w:eastAsia="Aptos" w:hAnsi="Aptos" w:cs="Aptos"/>
        </w:rPr>
        <w:t>Lassen</w:t>
      </w:r>
      <w:r w:rsidR="57A94FBA">
        <w:tab/>
      </w:r>
      <w:r w:rsidR="57A94FBA">
        <w:tab/>
      </w:r>
      <w:r w:rsidRPr="1161A793">
        <w:rPr>
          <w:rFonts w:ascii="Aptos" w:eastAsia="Aptos" w:hAnsi="Aptos" w:cs="Aptos"/>
        </w:rPr>
        <w:t>Madera</w:t>
      </w:r>
      <w:r w:rsidR="57A94FBA">
        <w:tab/>
      </w:r>
      <w:r w:rsidR="57A94FBA">
        <w:tab/>
      </w:r>
      <w:r w:rsidRPr="1161A793">
        <w:rPr>
          <w:rFonts w:ascii="Aptos" w:eastAsia="Aptos" w:hAnsi="Aptos" w:cs="Aptos"/>
        </w:rPr>
        <w:t xml:space="preserve">Mendocino </w:t>
      </w:r>
      <w:r w:rsidR="57A94FBA">
        <w:tab/>
      </w:r>
      <w:r w:rsidRPr="1161A793">
        <w:rPr>
          <w:rFonts w:ascii="Aptos" w:eastAsia="Aptos" w:hAnsi="Aptos" w:cs="Aptos"/>
        </w:rPr>
        <w:t>Merced</w:t>
      </w:r>
    </w:p>
    <w:p w14:paraId="70E8409A" w14:textId="3F56D5DC" w:rsidR="5D69AD99" w:rsidRDefault="026D3A2C" w:rsidP="79D61C9B">
      <w:pPr>
        <w:pStyle w:val="ListParagraph"/>
        <w:spacing w:before="240" w:after="240"/>
        <w:rPr>
          <w:rFonts w:ascii="Aptos" w:eastAsia="Aptos" w:hAnsi="Aptos" w:cs="Aptos"/>
        </w:rPr>
      </w:pPr>
      <w:r w:rsidRPr="1161A793">
        <w:rPr>
          <w:rFonts w:ascii="Aptos" w:eastAsia="Aptos" w:hAnsi="Aptos" w:cs="Aptos"/>
        </w:rPr>
        <w:t>Stanislaus</w:t>
      </w:r>
      <w:r w:rsidR="57A94FBA">
        <w:tab/>
      </w:r>
      <w:r w:rsidR="57A94FBA">
        <w:tab/>
      </w:r>
      <w:r w:rsidRPr="1161A793">
        <w:rPr>
          <w:rFonts w:ascii="Aptos" w:eastAsia="Aptos" w:hAnsi="Aptos" w:cs="Aptos"/>
        </w:rPr>
        <w:t>Sutter</w:t>
      </w:r>
      <w:r w:rsidR="57A94FBA">
        <w:tab/>
      </w:r>
      <w:r w:rsidRPr="1161A793">
        <w:rPr>
          <w:rFonts w:ascii="Aptos" w:eastAsia="Aptos" w:hAnsi="Aptos" w:cs="Aptos"/>
        </w:rPr>
        <w:t xml:space="preserve"> </w:t>
      </w:r>
      <w:r w:rsidR="57A94FBA">
        <w:tab/>
      </w:r>
      <w:r w:rsidR="57A94FBA">
        <w:tab/>
      </w:r>
      <w:r w:rsidRPr="1161A793">
        <w:rPr>
          <w:rFonts w:ascii="Aptos" w:eastAsia="Aptos" w:hAnsi="Aptos" w:cs="Aptos"/>
        </w:rPr>
        <w:t>Tulare</w:t>
      </w:r>
      <w:r w:rsidR="57A94FBA">
        <w:tab/>
      </w:r>
      <w:r w:rsidR="57A94FBA">
        <w:tab/>
      </w:r>
      <w:r w:rsidRPr="1161A793">
        <w:rPr>
          <w:rFonts w:ascii="Aptos" w:eastAsia="Aptos" w:hAnsi="Aptos" w:cs="Aptos"/>
        </w:rPr>
        <w:t>Yolo</w:t>
      </w:r>
    </w:p>
    <w:p w14:paraId="2642FBE0" w14:textId="3BB68384" w:rsidR="5D69AD99" w:rsidRDefault="7C4B9C1E" w:rsidP="79D61C9B">
      <w:pPr>
        <w:pStyle w:val="Heading3"/>
        <w:spacing w:before="240" w:after="240"/>
        <w:rPr>
          <w:rFonts w:ascii="Aptos" w:eastAsia="Aptos" w:hAnsi="Aptos" w:cs="Aptos"/>
          <w:b/>
          <w:bCs/>
          <w:color w:val="auto"/>
        </w:rPr>
      </w:pPr>
      <w:r w:rsidRPr="79D61C9B">
        <w:rPr>
          <w:rFonts w:ascii="Aptos" w:eastAsia="Aptos" w:hAnsi="Aptos" w:cs="Aptos"/>
          <w:b/>
          <w:bCs/>
          <w:color w:val="auto"/>
        </w:rPr>
        <w:t xml:space="preserve">County Discretion and Policy Considerations </w:t>
      </w:r>
    </w:p>
    <w:p w14:paraId="4C627DFD" w14:textId="2A00F5D1" w:rsidR="5D69AD99" w:rsidRDefault="7C4B9C1E" w:rsidP="79D61C9B">
      <w:pPr>
        <w:spacing w:before="240" w:after="240"/>
      </w:pPr>
      <w:r w:rsidRPr="79D61C9B">
        <w:rPr>
          <w:rFonts w:ascii="Aptos" w:eastAsia="Aptos" w:hAnsi="Aptos" w:cs="Aptos"/>
        </w:rPr>
        <w:t>Implementation of the reduced-term contract option is discretionary and occurs at the county level through Board action. Counties that elect to use this option typically do so by resolution and provide notice to affected contract holders.</w:t>
      </w:r>
    </w:p>
    <w:p w14:paraId="06A35902" w14:textId="3343F459" w:rsidR="5D69AD99" w:rsidRDefault="7C4B9C1E" w:rsidP="79D61C9B">
      <w:pPr>
        <w:spacing w:before="240" w:after="240"/>
      </w:pPr>
      <w:r w:rsidRPr="79D61C9B">
        <w:rPr>
          <w:rFonts w:ascii="Aptos" w:eastAsia="Aptos" w:hAnsi="Aptos" w:cs="Aptos"/>
        </w:rPr>
        <w:t>The reduced-term option does not eliminate Williamson Act benefits, nor does it alter contract eligibility or use restrictions. Rather, it provides a limited fiscal offset that partially mitigates the revenue impacts associated with continued participation in the program in the absence of state funding.</w:t>
      </w:r>
    </w:p>
    <w:p w14:paraId="7E483D49" w14:textId="45C4604A" w:rsidR="5D69AD99" w:rsidRDefault="7C4B9C1E" w:rsidP="79D61C9B">
      <w:pPr>
        <w:spacing w:before="240" w:after="240"/>
      </w:pPr>
      <w:r w:rsidRPr="79D61C9B">
        <w:rPr>
          <w:rFonts w:ascii="Aptos" w:eastAsia="Aptos" w:hAnsi="Aptos" w:cs="Aptos"/>
        </w:rPr>
        <w:t>In evaluating whether to utilize this authority, counties must balance fiscal considerations against broader program goals, including agricultural land preservation, administrative capacity, and long-term program sustainability.</w:t>
      </w:r>
    </w:p>
    <w:p w14:paraId="6FEAF669" w14:textId="2AE53586" w:rsidR="5D69AD99" w:rsidRDefault="1B0BCACD" w:rsidP="79D61C9B">
      <w:pPr>
        <w:pStyle w:val="Heading2"/>
        <w:spacing w:before="240" w:after="240"/>
        <w:rPr>
          <w:b/>
          <w:bCs/>
          <w:color w:val="auto"/>
        </w:rPr>
      </w:pPr>
      <w:r w:rsidRPr="79D61C9B">
        <w:rPr>
          <w:b/>
          <w:bCs/>
          <w:color w:val="auto"/>
        </w:rPr>
        <w:t xml:space="preserve">Section </w:t>
      </w:r>
      <w:r w:rsidR="4E13009F" w:rsidRPr="79D61C9B">
        <w:rPr>
          <w:b/>
          <w:bCs/>
          <w:color w:val="auto"/>
        </w:rPr>
        <w:t>5</w:t>
      </w:r>
      <w:r w:rsidRPr="79D61C9B">
        <w:rPr>
          <w:b/>
          <w:bCs/>
          <w:color w:val="auto"/>
        </w:rPr>
        <w:t>: Legal Considerations</w:t>
      </w:r>
    </w:p>
    <w:p w14:paraId="0CFE8C1E" w14:textId="2A7288A7" w:rsidR="1B0BCACD" w:rsidRDefault="0FDB1011" w:rsidP="61A2CC52">
      <w:pPr>
        <w:pStyle w:val="Heading3"/>
        <w:rPr>
          <w:rFonts w:ascii="Aptos" w:eastAsia="Aptos" w:hAnsi="Aptos" w:cs="Aptos"/>
          <w:b/>
          <w:bCs/>
          <w:color w:val="auto"/>
        </w:rPr>
      </w:pPr>
      <w:r w:rsidRPr="79D61C9B">
        <w:rPr>
          <w:b/>
          <w:bCs/>
          <w:color w:val="auto"/>
        </w:rPr>
        <w:t>Enforceability of Williamson Act Contracts</w:t>
      </w:r>
    </w:p>
    <w:p w14:paraId="6F5A61C7" w14:textId="50DAD373" w:rsidR="0FDB1011" w:rsidRDefault="0FDB1011" w:rsidP="79D61C9B">
      <w:pPr>
        <w:spacing w:before="240" w:after="240"/>
      </w:pPr>
      <w:r w:rsidRPr="79D61C9B">
        <w:rPr>
          <w:rFonts w:ascii="Aptos" w:eastAsia="Aptos" w:hAnsi="Aptos" w:cs="Aptos"/>
        </w:rPr>
        <w:t>A Williamson Act contract is a legally binding agreement between a landowner and the County that runs with the land and is enforceable against current and future owners.</w:t>
      </w:r>
      <w:r w:rsidR="009D3591" w:rsidRPr="79D61C9B">
        <w:rPr>
          <w:rFonts w:ascii="Aptos" w:eastAsia="Aptos" w:hAnsi="Aptos" w:cs="Aptos"/>
        </w:rPr>
        <w:t xml:space="preserve"> </w:t>
      </w:r>
      <w:r w:rsidRPr="79D61C9B">
        <w:rPr>
          <w:rFonts w:ascii="Aptos" w:eastAsia="Aptos" w:hAnsi="Aptos" w:cs="Aptos"/>
        </w:rPr>
        <w:t xml:space="preserve">Once </w:t>
      </w:r>
      <w:r w:rsidRPr="79D61C9B">
        <w:rPr>
          <w:rFonts w:ascii="Aptos" w:eastAsia="Aptos" w:hAnsi="Aptos" w:cs="Aptos"/>
        </w:rPr>
        <w:lastRenderedPageBreak/>
        <w:t>recorded, the contract obligates the landowner to comply with all applicable use restrictions, conditions, and requirements for the duration of the contract term.</w:t>
      </w:r>
    </w:p>
    <w:p w14:paraId="2BEDC801" w14:textId="75EEC695" w:rsidR="0FDB1011" w:rsidRDefault="0FDB1011" w:rsidP="79D61C9B">
      <w:pPr>
        <w:spacing w:before="240" w:after="240"/>
      </w:pPr>
      <w:r w:rsidRPr="79D61C9B">
        <w:rPr>
          <w:rFonts w:ascii="Aptos" w:eastAsia="Aptos" w:hAnsi="Aptos" w:cs="Aptos"/>
        </w:rPr>
        <w:t>Failure to comply with the contract, the County’s adopted agricultural preserve rules, or applicable state law may constitute a breach of contract and subject the landowner to enforcement action.</w:t>
      </w:r>
    </w:p>
    <w:p w14:paraId="3C64FD95" w14:textId="75F145B4" w:rsidR="3B364FB8" w:rsidRDefault="3B364FB8" w:rsidP="79D61C9B">
      <w:pPr>
        <w:pStyle w:val="Heading3"/>
        <w:rPr>
          <w:rFonts w:ascii="Aptos" w:eastAsia="Aptos" w:hAnsi="Aptos" w:cs="Aptos"/>
          <w:b/>
          <w:bCs/>
          <w:color w:val="auto"/>
        </w:rPr>
      </w:pPr>
      <w:r w:rsidRPr="79D61C9B">
        <w:rPr>
          <w:b/>
          <w:bCs/>
          <w:color w:val="auto"/>
        </w:rPr>
        <w:t>Breach of Contract</w:t>
      </w:r>
    </w:p>
    <w:p w14:paraId="1347CAB1" w14:textId="3231D967" w:rsidR="3B364FB8" w:rsidRDefault="3B364FB8" w:rsidP="79D61C9B">
      <w:pPr>
        <w:spacing w:before="240" w:after="240"/>
      </w:pPr>
      <w:r w:rsidRPr="79D61C9B">
        <w:rPr>
          <w:rFonts w:ascii="Aptos" w:eastAsia="Aptos" w:hAnsi="Aptos" w:cs="Aptos"/>
        </w:rPr>
        <w:t>A breach of contract occurs when a landowner undertakes or allows a use that is inconsistent with the terms of the recorded contract or adopted preserve rules. Common examples include:</w:t>
      </w:r>
    </w:p>
    <w:p w14:paraId="5F833883" w14:textId="60697A77" w:rsidR="3B364FB8" w:rsidRDefault="3F44B429" w:rsidP="79D61C9B">
      <w:pPr>
        <w:pStyle w:val="ListParagraph"/>
        <w:numPr>
          <w:ilvl w:val="0"/>
          <w:numId w:val="4"/>
        </w:numPr>
        <w:spacing w:before="240" w:after="240"/>
        <w:rPr>
          <w:rFonts w:ascii="Aptos" w:eastAsia="Aptos" w:hAnsi="Aptos" w:cs="Aptos"/>
        </w:rPr>
      </w:pPr>
      <w:r w:rsidRPr="1161A793">
        <w:rPr>
          <w:rFonts w:ascii="Aptos" w:eastAsia="Aptos" w:hAnsi="Aptos" w:cs="Aptos"/>
        </w:rPr>
        <w:t>Conversion of land to a non</w:t>
      </w:r>
      <w:r w:rsidR="02AE2CC8" w:rsidRPr="1161A793">
        <w:rPr>
          <w:rFonts w:ascii="Aptos" w:eastAsia="Aptos" w:hAnsi="Aptos" w:cs="Aptos"/>
        </w:rPr>
        <w:t>-</w:t>
      </w:r>
      <w:r w:rsidRPr="1161A793">
        <w:rPr>
          <w:rFonts w:ascii="Aptos" w:eastAsia="Aptos" w:hAnsi="Aptos" w:cs="Aptos"/>
        </w:rPr>
        <w:t>agricultural or non-compatible use;</w:t>
      </w:r>
    </w:p>
    <w:p w14:paraId="76545CBA" w14:textId="34DE2A61" w:rsidR="3B364FB8" w:rsidRDefault="3B364FB8" w:rsidP="79D61C9B">
      <w:pPr>
        <w:pStyle w:val="ListParagraph"/>
        <w:numPr>
          <w:ilvl w:val="0"/>
          <w:numId w:val="4"/>
        </w:numPr>
        <w:spacing w:before="240" w:after="240"/>
        <w:rPr>
          <w:rFonts w:ascii="Aptos" w:eastAsia="Aptos" w:hAnsi="Aptos" w:cs="Aptos"/>
        </w:rPr>
      </w:pPr>
      <w:r w:rsidRPr="79D61C9B">
        <w:rPr>
          <w:rFonts w:ascii="Aptos" w:eastAsia="Aptos" w:hAnsi="Aptos" w:cs="Aptos"/>
        </w:rPr>
        <w:t>Construction or use of structures not permitted under preserve rules;</w:t>
      </w:r>
    </w:p>
    <w:p w14:paraId="3BE2EA1C" w14:textId="07FE2001" w:rsidR="3B364FB8" w:rsidRDefault="3B364FB8" w:rsidP="79D61C9B">
      <w:pPr>
        <w:pStyle w:val="ListParagraph"/>
        <w:numPr>
          <w:ilvl w:val="0"/>
          <w:numId w:val="4"/>
        </w:numPr>
        <w:spacing w:before="240" w:after="240"/>
        <w:rPr>
          <w:rFonts w:ascii="Aptos" w:eastAsia="Aptos" w:hAnsi="Aptos" w:cs="Aptos"/>
        </w:rPr>
      </w:pPr>
      <w:r w:rsidRPr="79D61C9B">
        <w:rPr>
          <w:rFonts w:ascii="Aptos" w:eastAsia="Aptos" w:hAnsi="Aptos" w:cs="Aptos"/>
        </w:rPr>
        <w:t>Long-term cessation of required agricultural use without a credible plan to resume;</w:t>
      </w:r>
    </w:p>
    <w:p w14:paraId="3E36D190" w14:textId="4A3FE370" w:rsidR="3B364FB8" w:rsidRDefault="3B364FB8" w:rsidP="79D61C9B">
      <w:pPr>
        <w:pStyle w:val="ListParagraph"/>
        <w:numPr>
          <w:ilvl w:val="0"/>
          <w:numId w:val="4"/>
        </w:numPr>
        <w:spacing w:before="240" w:after="240"/>
        <w:rPr>
          <w:rFonts w:ascii="Aptos" w:eastAsia="Aptos" w:hAnsi="Aptos" w:cs="Aptos"/>
        </w:rPr>
      </w:pPr>
      <w:r w:rsidRPr="79D61C9B">
        <w:rPr>
          <w:rFonts w:ascii="Aptos" w:eastAsia="Aptos" w:hAnsi="Aptos" w:cs="Aptos"/>
        </w:rPr>
        <w:t>Subdivision or development inconsistent with contract restrictions; or</w:t>
      </w:r>
    </w:p>
    <w:p w14:paraId="47EF5A0E" w14:textId="3C09B4DA" w:rsidR="3B364FB8" w:rsidRDefault="3B364FB8" w:rsidP="79D61C9B">
      <w:pPr>
        <w:pStyle w:val="ListParagraph"/>
        <w:numPr>
          <w:ilvl w:val="0"/>
          <w:numId w:val="4"/>
        </w:numPr>
        <w:spacing w:before="240" w:after="240"/>
        <w:rPr>
          <w:rFonts w:ascii="Aptos" w:eastAsia="Aptos" w:hAnsi="Aptos" w:cs="Aptos"/>
        </w:rPr>
      </w:pPr>
      <w:r w:rsidRPr="79D61C9B">
        <w:rPr>
          <w:rFonts w:ascii="Aptos" w:eastAsia="Aptos" w:hAnsi="Aptos" w:cs="Aptos"/>
        </w:rPr>
        <w:t>Failure to comply with conditions imposed as part of contract approval.</w:t>
      </w:r>
    </w:p>
    <w:p w14:paraId="7E159DB6" w14:textId="0FA75500" w:rsidR="3B364FB8" w:rsidRDefault="3B364FB8" w:rsidP="79D61C9B">
      <w:pPr>
        <w:spacing w:before="240" w:after="240"/>
      </w:pPr>
      <w:r w:rsidRPr="79D61C9B">
        <w:rPr>
          <w:rFonts w:ascii="Aptos" w:eastAsia="Aptos" w:hAnsi="Aptos" w:cs="Aptos"/>
        </w:rPr>
        <w:t>Whether a breach has occurred is a fact-specific determination based on the recorded contract, adopted County rules, and actual land use.</w:t>
      </w:r>
    </w:p>
    <w:p w14:paraId="45D37352" w14:textId="1F1C4038" w:rsidR="79D61C9B" w:rsidRDefault="3F44B429" w:rsidP="79D61C9B">
      <w:pPr>
        <w:spacing w:before="240" w:after="240"/>
        <w:rPr>
          <w:rFonts w:ascii="Aptos" w:eastAsia="Aptos" w:hAnsi="Aptos" w:cs="Aptos"/>
        </w:rPr>
      </w:pPr>
      <w:r w:rsidRPr="1161A793">
        <w:rPr>
          <w:rFonts w:ascii="Aptos" w:eastAsia="Aptos" w:hAnsi="Aptos" w:cs="Aptos"/>
        </w:rPr>
        <w:t>A breach does not automatically terminate a Williamson Act contract. The contract remains in effect unless and until it expires through nonrenewal or is cancelled pursuant to state law</w:t>
      </w:r>
      <w:r w:rsidR="00624B05">
        <w:rPr>
          <w:rFonts w:ascii="Aptos" w:eastAsia="Aptos" w:hAnsi="Aptos" w:cs="Aptos"/>
        </w:rPr>
        <w:t xml:space="preserve"> </w:t>
      </w:r>
      <w:r w:rsidR="00B342F3">
        <w:rPr>
          <w:rFonts w:ascii="Aptos" w:eastAsia="Aptos" w:hAnsi="Aptos" w:cs="Aptos"/>
        </w:rPr>
        <w:t>(</w:t>
      </w:r>
      <w:r w:rsidR="00624B05">
        <w:rPr>
          <w:rFonts w:ascii="Aptos" w:eastAsia="Aptos" w:hAnsi="Aptos" w:cs="Aptos"/>
        </w:rPr>
        <w:t>though only a property owner may initiate a cancellation</w:t>
      </w:r>
      <w:r w:rsidR="00B342F3">
        <w:rPr>
          <w:rFonts w:ascii="Aptos" w:eastAsia="Aptos" w:hAnsi="Aptos" w:cs="Aptos"/>
        </w:rPr>
        <w:t>)</w:t>
      </w:r>
      <w:r w:rsidRPr="1161A793">
        <w:rPr>
          <w:rFonts w:ascii="Aptos" w:eastAsia="Aptos" w:hAnsi="Aptos" w:cs="Aptos"/>
        </w:rPr>
        <w:t>.</w:t>
      </w:r>
    </w:p>
    <w:p w14:paraId="5C454898" w14:textId="0EAB4839" w:rsidR="1B0BCACD" w:rsidRDefault="1B0BCACD" w:rsidP="61A2CC52">
      <w:pPr>
        <w:pStyle w:val="Heading3"/>
        <w:rPr>
          <w:b/>
          <w:bCs/>
          <w:color w:val="auto"/>
        </w:rPr>
      </w:pPr>
      <w:r w:rsidRPr="79D61C9B">
        <w:rPr>
          <w:b/>
          <w:bCs/>
          <w:color w:val="auto"/>
        </w:rPr>
        <w:t>Enforcement Authority</w:t>
      </w:r>
    </w:p>
    <w:p w14:paraId="08ACBCFF" w14:textId="0D2761B4" w:rsidR="1B0BCACD" w:rsidRDefault="41C6F097" w:rsidP="61A2CC52">
      <w:pPr>
        <w:spacing w:before="240" w:after="240"/>
      </w:pPr>
      <w:r w:rsidRPr="79D61C9B">
        <w:rPr>
          <w:rFonts w:ascii="Aptos" w:eastAsia="Aptos" w:hAnsi="Aptos" w:cs="Aptos"/>
        </w:rPr>
        <w:t>When a breach is identified, the County has authority under state law to enforce the terms of the contract. Available enforcement options may include:</w:t>
      </w:r>
    </w:p>
    <w:p w14:paraId="314059B3" w14:textId="0595B232" w:rsidR="1B0BCACD" w:rsidRDefault="41C6F097" w:rsidP="79D61C9B">
      <w:pPr>
        <w:pStyle w:val="ListParagraph"/>
        <w:numPr>
          <w:ilvl w:val="0"/>
          <w:numId w:val="3"/>
        </w:numPr>
        <w:spacing w:before="240" w:after="240"/>
        <w:rPr>
          <w:rFonts w:ascii="Aptos" w:eastAsia="Aptos" w:hAnsi="Aptos" w:cs="Aptos"/>
        </w:rPr>
      </w:pPr>
      <w:r w:rsidRPr="79D61C9B">
        <w:rPr>
          <w:rFonts w:ascii="Aptos" w:eastAsia="Aptos" w:hAnsi="Aptos" w:cs="Aptos"/>
        </w:rPr>
        <w:t>Issuance of notices of violation or corrective action;</w:t>
      </w:r>
    </w:p>
    <w:p w14:paraId="5A4FA4EE" w14:textId="023159CB" w:rsidR="1B0BCACD" w:rsidRDefault="41C6F097" w:rsidP="79D61C9B">
      <w:pPr>
        <w:pStyle w:val="ListParagraph"/>
        <w:numPr>
          <w:ilvl w:val="0"/>
          <w:numId w:val="3"/>
        </w:numPr>
        <w:spacing w:before="240" w:after="240"/>
        <w:rPr>
          <w:rFonts w:ascii="Aptos" w:eastAsia="Aptos" w:hAnsi="Aptos" w:cs="Aptos"/>
        </w:rPr>
      </w:pPr>
      <w:r w:rsidRPr="79D61C9B">
        <w:rPr>
          <w:rFonts w:ascii="Aptos" w:eastAsia="Aptos" w:hAnsi="Aptos" w:cs="Aptos"/>
        </w:rPr>
        <w:t>Application of zoning or land-use enforcement remedies; and</w:t>
      </w:r>
    </w:p>
    <w:p w14:paraId="7ADBE433" w14:textId="42C6D34B" w:rsidR="1B0BCACD" w:rsidRDefault="41C6F097" w:rsidP="79D61C9B">
      <w:pPr>
        <w:pStyle w:val="ListParagraph"/>
        <w:numPr>
          <w:ilvl w:val="0"/>
          <w:numId w:val="3"/>
        </w:numPr>
        <w:spacing w:before="240" w:after="240"/>
        <w:rPr>
          <w:rFonts w:ascii="Aptos" w:eastAsia="Aptos" w:hAnsi="Aptos" w:cs="Aptos"/>
        </w:rPr>
      </w:pPr>
      <w:r w:rsidRPr="79D61C9B">
        <w:rPr>
          <w:rFonts w:ascii="Aptos" w:eastAsia="Aptos" w:hAnsi="Aptos" w:cs="Aptos"/>
        </w:rPr>
        <w:t>Pursuit of injunctive relief or other appropriate judicial remedies.</w:t>
      </w:r>
    </w:p>
    <w:p w14:paraId="7E65F128" w14:textId="2F9FEA39" w:rsidR="1B0BCACD" w:rsidRDefault="41C6F097" w:rsidP="61A2CC52">
      <w:pPr>
        <w:spacing w:before="240" w:after="240"/>
      </w:pPr>
      <w:r w:rsidRPr="79D61C9B">
        <w:rPr>
          <w:rFonts w:ascii="Aptos" w:eastAsia="Aptos" w:hAnsi="Aptos" w:cs="Aptos"/>
        </w:rPr>
        <w:t>The selection of an enforcement response depends on the nature of the violation, the degree of noncompliance, and whether corrective action is feasible.</w:t>
      </w:r>
    </w:p>
    <w:p w14:paraId="467B914A" w14:textId="15FFE822" w:rsidR="1B0BCACD" w:rsidRDefault="1B0BCACD" w:rsidP="61A2CC52">
      <w:pPr>
        <w:pStyle w:val="Heading3"/>
        <w:rPr>
          <w:b/>
          <w:bCs/>
          <w:color w:val="auto"/>
        </w:rPr>
      </w:pPr>
      <w:r w:rsidRPr="79D61C9B">
        <w:rPr>
          <w:b/>
          <w:bCs/>
          <w:color w:val="auto"/>
        </w:rPr>
        <w:lastRenderedPageBreak/>
        <w:t>Distinguishing Breach from Nonrenewal</w:t>
      </w:r>
    </w:p>
    <w:p w14:paraId="6E1E249B" w14:textId="78A7A73E" w:rsidR="1B0BCACD" w:rsidRDefault="684B393D" w:rsidP="1161A793">
      <w:pPr>
        <w:spacing w:before="240" w:after="240"/>
        <w:rPr>
          <w:rFonts w:ascii="Aptos" w:eastAsia="Aptos" w:hAnsi="Aptos" w:cs="Aptos"/>
        </w:rPr>
      </w:pPr>
      <w:r w:rsidRPr="1161A793">
        <w:rPr>
          <w:rFonts w:ascii="Aptos" w:eastAsia="Aptos" w:hAnsi="Aptos" w:cs="Aptos"/>
        </w:rPr>
        <w:t>It is important to distinguish between breach of contract and nonrenewal, as the two mechanisms serve different purposes:</w:t>
      </w:r>
    </w:p>
    <w:p w14:paraId="0AE7B0D1" w14:textId="35165B78" w:rsidR="1B0BCACD" w:rsidRDefault="284257E8" w:rsidP="79D61C9B">
      <w:pPr>
        <w:pStyle w:val="ListParagraph"/>
        <w:numPr>
          <w:ilvl w:val="0"/>
          <w:numId w:val="2"/>
        </w:numPr>
        <w:spacing w:before="240" w:after="240"/>
        <w:rPr>
          <w:rFonts w:ascii="Aptos" w:eastAsia="Aptos" w:hAnsi="Aptos" w:cs="Aptos"/>
        </w:rPr>
      </w:pPr>
      <w:r w:rsidRPr="79D61C9B">
        <w:rPr>
          <w:rFonts w:ascii="Aptos" w:eastAsia="Aptos" w:hAnsi="Aptos" w:cs="Aptos"/>
          <w:b/>
          <w:bCs/>
        </w:rPr>
        <w:t xml:space="preserve">Breach </w:t>
      </w:r>
      <w:r w:rsidR="00331AE7">
        <w:rPr>
          <w:rFonts w:ascii="Aptos" w:eastAsia="Aptos" w:hAnsi="Aptos" w:cs="Aptos"/>
        </w:rPr>
        <w:t>is a</w:t>
      </w:r>
      <w:r w:rsidR="00331AE7" w:rsidRPr="79D61C9B">
        <w:rPr>
          <w:rFonts w:ascii="Aptos" w:eastAsia="Aptos" w:hAnsi="Aptos" w:cs="Aptos"/>
        </w:rPr>
        <w:t xml:space="preserve"> </w:t>
      </w:r>
      <w:r w:rsidRPr="79D61C9B">
        <w:rPr>
          <w:rFonts w:ascii="Aptos" w:eastAsia="Aptos" w:hAnsi="Aptos" w:cs="Aptos"/>
        </w:rPr>
        <w:t xml:space="preserve">violation of </w:t>
      </w:r>
      <w:r w:rsidR="00D55750">
        <w:rPr>
          <w:rFonts w:ascii="Aptos" w:eastAsia="Aptos" w:hAnsi="Aptos" w:cs="Aptos"/>
        </w:rPr>
        <w:t xml:space="preserve">an </w:t>
      </w:r>
      <w:r w:rsidRPr="79D61C9B">
        <w:rPr>
          <w:rFonts w:ascii="Aptos" w:eastAsia="Aptos" w:hAnsi="Aptos" w:cs="Aptos"/>
        </w:rPr>
        <w:t>existing contract term and may result in enforcement action but does not shorten the contract term.</w:t>
      </w:r>
    </w:p>
    <w:p w14:paraId="08F14AD5" w14:textId="55250C08" w:rsidR="1B0BCACD" w:rsidRDefault="284257E8" w:rsidP="79D61C9B">
      <w:pPr>
        <w:pStyle w:val="ListParagraph"/>
        <w:numPr>
          <w:ilvl w:val="0"/>
          <w:numId w:val="2"/>
        </w:numPr>
        <w:spacing w:before="240" w:after="240"/>
        <w:rPr>
          <w:rFonts w:ascii="Aptos" w:eastAsia="Aptos" w:hAnsi="Aptos" w:cs="Aptos"/>
        </w:rPr>
      </w:pPr>
      <w:r w:rsidRPr="79D61C9B">
        <w:rPr>
          <w:rFonts w:ascii="Aptos" w:eastAsia="Aptos" w:hAnsi="Aptos" w:cs="Aptos"/>
          <w:b/>
          <w:bCs/>
        </w:rPr>
        <w:t>Nonrenewal</w:t>
      </w:r>
      <w:r w:rsidRPr="79D61C9B">
        <w:rPr>
          <w:rFonts w:ascii="Aptos" w:eastAsia="Aptos" w:hAnsi="Aptos" w:cs="Aptos"/>
        </w:rPr>
        <w:t xml:space="preserve"> is a discretionary action by either the landowner or the County that allows the contract to phase out over the remaining term without requiring a violation.</w:t>
      </w:r>
    </w:p>
    <w:p w14:paraId="3DAB4B66" w14:textId="1AB188DA" w:rsidR="1B0BCACD" w:rsidRDefault="684B393D" w:rsidP="1161A793">
      <w:pPr>
        <w:spacing w:before="240" w:after="240"/>
        <w:rPr>
          <w:rFonts w:ascii="Aptos" w:eastAsia="Aptos" w:hAnsi="Aptos" w:cs="Aptos"/>
        </w:rPr>
      </w:pPr>
      <w:r w:rsidRPr="1161A793">
        <w:rPr>
          <w:rFonts w:ascii="Aptos" w:eastAsia="Aptos" w:hAnsi="Aptos" w:cs="Aptos"/>
        </w:rPr>
        <w:t>Where land use changes do not clearly violate contract terms but are inconsistent with the long-term purpose of the agricultural preserve</w:t>
      </w:r>
      <w:r w:rsidR="6099EEF2" w:rsidRPr="1161A793">
        <w:rPr>
          <w:rFonts w:ascii="Aptos" w:eastAsia="Aptos" w:hAnsi="Aptos" w:cs="Aptos"/>
        </w:rPr>
        <w:t xml:space="preserve">, </w:t>
      </w:r>
      <w:r w:rsidRPr="1161A793">
        <w:rPr>
          <w:rFonts w:ascii="Aptos" w:eastAsia="Aptos" w:hAnsi="Aptos" w:cs="Aptos"/>
        </w:rPr>
        <w:t>such as permanent loss of agricultural viability</w:t>
      </w:r>
      <w:r w:rsidR="72BF25DC" w:rsidRPr="1161A793">
        <w:rPr>
          <w:rFonts w:ascii="Aptos" w:eastAsia="Aptos" w:hAnsi="Aptos" w:cs="Aptos"/>
        </w:rPr>
        <w:t xml:space="preserve">, </w:t>
      </w:r>
      <w:r w:rsidRPr="1161A793">
        <w:rPr>
          <w:rFonts w:ascii="Aptos" w:eastAsia="Aptos" w:hAnsi="Aptos" w:cs="Aptos"/>
        </w:rPr>
        <w:t>nonrenewal may be the more appropriate and defensible tool.</w:t>
      </w:r>
    </w:p>
    <w:p w14:paraId="739CCF45" w14:textId="1A658FC8" w:rsidR="1B0BCACD" w:rsidRDefault="6B69F542" w:rsidP="79D61C9B">
      <w:pPr>
        <w:pStyle w:val="Heading4"/>
        <w:spacing w:line="278" w:lineRule="auto"/>
        <w:rPr>
          <w:rFonts w:ascii="Aptos" w:eastAsia="Aptos" w:hAnsi="Aptos" w:cs="Aptos"/>
          <w:b/>
          <w:bCs/>
          <w:i w:val="0"/>
          <w:iCs w:val="0"/>
          <w:color w:val="auto"/>
        </w:rPr>
      </w:pPr>
      <w:r w:rsidRPr="79D61C9B">
        <w:rPr>
          <w:rFonts w:ascii="Aptos" w:eastAsia="Aptos" w:hAnsi="Aptos" w:cs="Aptos"/>
          <w:b/>
          <w:bCs/>
          <w:i w:val="0"/>
          <w:iCs w:val="0"/>
          <w:color w:val="auto"/>
        </w:rPr>
        <w:t>Table 5-1: Illustrative Scenarios</w:t>
      </w:r>
    </w:p>
    <w:tbl>
      <w:tblPr>
        <w:tblW w:w="0" w:type="auto"/>
        <w:tblLook w:val="04A0" w:firstRow="1" w:lastRow="0" w:firstColumn="1" w:lastColumn="0" w:noHBand="0" w:noVBand="1"/>
      </w:tblPr>
      <w:tblGrid>
        <w:gridCol w:w="3675"/>
        <w:gridCol w:w="2090"/>
        <w:gridCol w:w="1916"/>
        <w:gridCol w:w="1659"/>
      </w:tblGrid>
      <w:tr w:rsidR="61A2CC52" w14:paraId="740A296C" w14:textId="77777777" w:rsidTr="61A2CC52">
        <w:trPr>
          <w:trHeight w:val="6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41BB0" w14:textId="11BE9600"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Situation</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65EBC" w14:textId="74EF5FBA"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Breach of Contract</w:t>
            </w:r>
            <w:r w:rsidR="00FC10A7">
              <w:rPr>
                <w:rFonts w:ascii="Aptos Narrow" w:eastAsia="Aptos Narrow" w:hAnsi="Aptos Narrow" w:cs="Aptos Narrow"/>
                <w:b/>
                <w:bCs/>
                <w:color w:val="000000" w:themeColor="text1"/>
                <w:sz w:val="22"/>
                <w:szCs w:val="22"/>
              </w:rPr>
              <w:t xml:space="preserve"> resulting in enforcement action</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766B8" w14:textId="67E34FD0"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County-Initiated Nonrenewal</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C3739" w14:textId="09A490FB" w:rsidR="61A2CC52" w:rsidRDefault="61A2CC52" w:rsidP="61A2CC52">
            <w:pPr>
              <w:spacing w:after="0"/>
              <w:jc w:val="center"/>
              <w:rPr>
                <w:rFonts w:ascii="Aptos Narrow" w:eastAsia="Aptos Narrow" w:hAnsi="Aptos Narrow" w:cs="Aptos Narrow"/>
                <w:b/>
                <w:bCs/>
                <w:color w:val="000000" w:themeColor="text1"/>
                <w:sz w:val="22"/>
                <w:szCs w:val="22"/>
              </w:rPr>
            </w:pPr>
            <w:r w:rsidRPr="61A2CC52">
              <w:rPr>
                <w:rFonts w:ascii="Aptos Narrow" w:eastAsia="Aptos Narrow" w:hAnsi="Aptos Narrow" w:cs="Aptos Narrow"/>
                <w:b/>
                <w:bCs/>
                <w:color w:val="000000" w:themeColor="text1"/>
                <w:sz w:val="22"/>
                <w:szCs w:val="22"/>
              </w:rPr>
              <w:t>No Action</w:t>
            </w:r>
          </w:p>
        </w:tc>
      </w:tr>
      <w:tr w:rsidR="61A2CC52" w14:paraId="4CF647FA"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B6B0B" w14:textId="1756B19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Active agricultural use consistent with grazing or crop production</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47E2F" w14:textId="31AB2B04"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DA2EF5" w14:textId="39B1E18F"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D6442" w14:textId="1EA6CA1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r>
      <w:tr w:rsidR="61A2CC52" w14:paraId="66E6ECE9"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B5401" w14:textId="73AB23F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Temporary reduction in grazing due to drought, fire, or market conditions</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9C8E4" w14:textId="39C91FA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BF634" w14:textId="2B8A384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1E835" w14:textId="2606ACBD"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r>
      <w:tr w:rsidR="61A2CC52" w14:paraId="7D29288D"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BA62E" w14:textId="2C3C56CB"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Long-term cessation of agricultural use without a credible plan to resume</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62C20" w14:textId="38162B04"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Case-specific</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1918A" w14:textId="01595330"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EB2F4" w14:textId="7E29629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r w:rsidR="61A2CC52" w14:paraId="661F8D28"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D31A9" w14:textId="4750ECA6"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Conversion to passive open space with no agricultural production</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FD38E" w14:textId="38032173"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Likely</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D6ECE" w14:textId="224F0D4F"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CBD2E0" w14:textId="1C7AF7B5"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r w:rsidR="61A2CC52" w14:paraId="624E58F5"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5C8F9" w14:textId="222175F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Sale or severance of water rights that makes agricultural use infeasible</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8C611" w14:textId="4C1E45A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Fact-dependent</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02EB3" w14:textId="2AB9B195"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76D25" w14:textId="6BA0ABB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r w:rsidR="61A2CC52" w14:paraId="588F01BC"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7DA5D" w14:textId="5FE90C9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Construction of nonagricultural structures not allowed by preserve rules</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5101C" w14:textId="167FC11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CAE30" w14:textId="039197D9"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581FF" w14:textId="62AE073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r w:rsidR="61A2CC52" w14:paraId="2F4409C1" w14:textId="77777777" w:rsidTr="61A2CC52">
        <w:trPr>
          <w:trHeight w:val="9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84E77" w14:textId="3B179544"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Use consistent with contract terms but inconsistent with long-term preserve purpose</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15097" w14:textId="4FE45FE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55F77" w14:textId="0D741097"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FCDF4" w14:textId="1BAA180C"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r w:rsidR="61A2CC52" w14:paraId="656DB3C4" w14:textId="77777777" w:rsidTr="61A2CC52">
        <w:trPr>
          <w:trHeight w:val="600"/>
        </w:trPr>
        <w:tc>
          <w:tcPr>
            <w:tcW w:w="36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3C108" w14:textId="3FC1D4E0"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lastRenderedPageBreak/>
              <w:t>Owner voluntarily requests exit from the program</w:t>
            </w:r>
          </w:p>
        </w:tc>
        <w:tc>
          <w:tcPr>
            <w:tcW w:w="2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31B67" w14:textId="429CA74B"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8E7E9" w14:textId="64799778"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Yes (owner-initiated)</w:t>
            </w:r>
          </w:p>
        </w:tc>
        <w:tc>
          <w:tcPr>
            <w:tcW w:w="16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539F2" w14:textId="3AA9B081" w:rsidR="61A2CC52" w:rsidRDefault="61A2CC52" w:rsidP="61A2CC52">
            <w:pPr>
              <w:spacing w:after="0"/>
              <w:rPr>
                <w:rFonts w:ascii="Aptos Narrow" w:eastAsia="Aptos Narrow" w:hAnsi="Aptos Narrow" w:cs="Aptos Narrow"/>
                <w:color w:val="000000" w:themeColor="text1"/>
                <w:sz w:val="22"/>
                <w:szCs w:val="22"/>
              </w:rPr>
            </w:pPr>
            <w:r w:rsidRPr="61A2CC52">
              <w:rPr>
                <w:rFonts w:ascii="Aptos Narrow" w:eastAsia="Aptos Narrow" w:hAnsi="Aptos Narrow" w:cs="Aptos Narrow"/>
                <w:color w:val="000000" w:themeColor="text1"/>
                <w:sz w:val="22"/>
                <w:szCs w:val="22"/>
              </w:rPr>
              <w:t>No</w:t>
            </w:r>
          </w:p>
        </w:tc>
      </w:tr>
    </w:tbl>
    <w:p w14:paraId="78E0BB9D" w14:textId="0E58631C" w:rsidR="4F8EE6AF" w:rsidRDefault="1B0BCACD" w:rsidP="61A2CC52">
      <w:pPr>
        <w:pStyle w:val="Heading3"/>
        <w:rPr>
          <w:b/>
          <w:bCs/>
          <w:color w:val="auto"/>
        </w:rPr>
      </w:pPr>
      <w:r w:rsidRPr="79D61C9B">
        <w:rPr>
          <w:b/>
          <w:bCs/>
          <w:color w:val="auto"/>
        </w:rPr>
        <w:t xml:space="preserve">Legal </w:t>
      </w:r>
      <w:r w:rsidR="67C7DE9D" w:rsidRPr="79D61C9B">
        <w:rPr>
          <w:b/>
          <w:bCs/>
          <w:color w:val="auto"/>
        </w:rPr>
        <w:t>Risk and Defensibility Considerations</w:t>
      </w:r>
    </w:p>
    <w:p w14:paraId="12B6E8A5" w14:textId="4F52BE13" w:rsidR="07775359" w:rsidRDefault="07775359" w:rsidP="79D61C9B">
      <w:pPr>
        <w:rPr>
          <w:rFonts w:ascii="Aptos" w:eastAsia="Aptos" w:hAnsi="Aptos" w:cs="Aptos"/>
          <w:b/>
          <w:bCs/>
        </w:rPr>
      </w:pPr>
      <w:r w:rsidRPr="79D61C9B">
        <w:rPr>
          <w:rFonts w:ascii="Aptos" w:eastAsia="Aptos" w:hAnsi="Aptos" w:cs="Aptos"/>
        </w:rPr>
        <w:t>County actions related to Williamson Act contracts are more likely to withstand legal challenge when decisions are supported by clear findings, objective standards, and an evidentiary record</w:t>
      </w:r>
      <w:r w:rsidR="00E56969">
        <w:rPr>
          <w:rFonts w:ascii="Aptos" w:eastAsia="Aptos" w:hAnsi="Aptos" w:cs="Aptos"/>
        </w:rPr>
        <w:t xml:space="preserve"> supporting the findings</w:t>
      </w:r>
      <w:r w:rsidRPr="79D61C9B">
        <w:rPr>
          <w:rFonts w:ascii="Aptos" w:eastAsia="Aptos" w:hAnsi="Aptos" w:cs="Aptos"/>
        </w:rPr>
        <w:t xml:space="preserve">. </w:t>
      </w:r>
      <w:r w:rsidR="00364843">
        <w:rPr>
          <w:rFonts w:ascii="Aptos" w:eastAsia="Aptos" w:hAnsi="Aptos" w:cs="Aptos"/>
        </w:rPr>
        <w:t>A</w:t>
      </w:r>
      <w:r w:rsidR="00364843" w:rsidRPr="00364843">
        <w:rPr>
          <w:rFonts w:ascii="Aptos" w:eastAsia="Aptos" w:hAnsi="Aptos" w:cs="Aptos"/>
        </w:rPr>
        <w:t>ctions are more vulnerable to legal challenge when they appear arbitrary, inconsistent, or unsupported by the evidence, and may be challenged in superior court as an abuse of discretion.</w:t>
      </w:r>
      <w:r w:rsidRPr="79D61C9B">
        <w:rPr>
          <w:rFonts w:ascii="Aptos" w:eastAsia="Aptos" w:hAnsi="Aptos" w:cs="Aptos"/>
        </w:rPr>
        <w:t xml:space="preserve"> </w:t>
      </w:r>
    </w:p>
    <w:p w14:paraId="73F71657" w14:textId="3CE14308" w:rsidR="07775359" w:rsidRDefault="07775359" w:rsidP="79D61C9B">
      <w:pPr>
        <w:rPr>
          <w:rFonts w:ascii="Aptos" w:eastAsia="Aptos" w:hAnsi="Aptos" w:cs="Aptos"/>
          <w:b/>
          <w:bCs/>
        </w:rPr>
      </w:pPr>
      <w:r w:rsidRPr="79D61C9B">
        <w:rPr>
          <w:rFonts w:ascii="Aptos" w:eastAsia="Aptos" w:hAnsi="Aptos" w:cs="Aptos"/>
          <w:b/>
          <w:bCs/>
        </w:rPr>
        <w:t>Table 5-</w:t>
      </w:r>
      <w:r w:rsidR="00116861">
        <w:rPr>
          <w:rFonts w:ascii="Aptos" w:eastAsia="Aptos" w:hAnsi="Aptos" w:cs="Aptos"/>
          <w:b/>
          <w:bCs/>
        </w:rPr>
        <w:t>2</w:t>
      </w:r>
      <w:r w:rsidRPr="79D61C9B">
        <w:rPr>
          <w:rFonts w:ascii="Aptos" w:eastAsia="Aptos" w:hAnsi="Aptos" w:cs="Aptos"/>
          <w:b/>
          <w:bCs/>
        </w:rPr>
        <w:t>: Risk Scenarios</w:t>
      </w:r>
    </w:p>
    <w:tbl>
      <w:tblPr>
        <w:tblW w:w="0" w:type="auto"/>
        <w:tblLook w:val="06A0" w:firstRow="1" w:lastRow="0" w:firstColumn="1" w:lastColumn="0" w:noHBand="1" w:noVBand="1"/>
      </w:tblPr>
      <w:tblGrid>
        <w:gridCol w:w="4320"/>
        <w:gridCol w:w="4980"/>
      </w:tblGrid>
      <w:tr w:rsidR="79D61C9B" w14:paraId="676416BD"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1FE1F7" w14:textId="4467E2E1"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Higher Risk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32AE41" w14:textId="47037972" w:rsidR="79D61C9B" w:rsidRDefault="79D61C9B" w:rsidP="79D61C9B">
            <w:pPr>
              <w:spacing w:after="0"/>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 xml:space="preserve">Lower Risk / Best Practice </w:t>
            </w:r>
          </w:p>
        </w:tc>
      </w:tr>
      <w:tr w:rsidR="79D61C9B" w14:paraId="2A113BC6"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1F3991" w14:textId="7771D8AC" w:rsidR="79D61C9B" w:rsidRDefault="79D61C9B" w:rsidP="79D61C9B">
            <w:pPr>
              <w:spacing w:after="0"/>
            </w:pPr>
            <w:r w:rsidRPr="79D61C9B">
              <w:rPr>
                <w:rFonts w:ascii="Aptos Narrow" w:eastAsia="Aptos Narrow" w:hAnsi="Aptos Narrow" w:cs="Aptos Narrow"/>
                <w:color w:val="000000" w:themeColor="text1"/>
                <w:sz w:val="22"/>
                <w:szCs w:val="22"/>
              </w:rPr>
              <w:t xml:space="preserve">Arbitrary or unexplained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E5860" w14:textId="18E46934" w:rsidR="79D61C9B" w:rsidRDefault="79D61C9B" w:rsidP="79D61C9B">
            <w:pPr>
              <w:spacing w:after="0"/>
            </w:pPr>
            <w:r w:rsidRPr="79D61C9B">
              <w:rPr>
                <w:rFonts w:ascii="Aptos Narrow" w:eastAsia="Aptos Narrow" w:hAnsi="Aptos Narrow" w:cs="Aptos Narrow"/>
                <w:color w:val="000000" w:themeColor="text1"/>
                <w:sz w:val="22"/>
                <w:szCs w:val="22"/>
              </w:rPr>
              <w:t xml:space="preserve">Supported by clear findings </w:t>
            </w:r>
          </w:p>
        </w:tc>
      </w:tr>
      <w:tr w:rsidR="79D61C9B" w14:paraId="6F4E6066"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07CA0" w14:textId="524C9E9E" w:rsidR="79D61C9B" w:rsidRDefault="79D61C9B" w:rsidP="79D61C9B">
            <w:pPr>
              <w:spacing w:after="0"/>
            </w:pPr>
            <w:r w:rsidRPr="79D61C9B">
              <w:rPr>
                <w:rFonts w:ascii="Aptos Narrow" w:eastAsia="Aptos Narrow" w:hAnsi="Aptos Narrow" w:cs="Aptos Narrow"/>
                <w:color w:val="000000" w:themeColor="text1"/>
                <w:sz w:val="22"/>
                <w:szCs w:val="22"/>
              </w:rPr>
              <w:t xml:space="preserve">Inconsistent with Act purpose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982BA5" w14:textId="5248C57A" w:rsidR="79D61C9B" w:rsidRDefault="79D61C9B" w:rsidP="79D61C9B">
            <w:pPr>
              <w:spacing w:after="0"/>
            </w:pPr>
            <w:r w:rsidRPr="79D61C9B">
              <w:rPr>
                <w:rFonts w:ascii="Aptos Narrow" w:eastAsia="Aptos Narrow" w:hAnsi="Aptos Narrow" w:cs="Aptos Narrow"/>
                <w:color w:val="000000" w:themeColor="text1"/>
                <w:sz w:val="22"/>
                <w:szCs w:val="22"/>
              </w:rPr>
              <w:t xml:space="preserve">Explicitly tied to long-term ag use </w:t>
            </w:r>
          </w:p>
        </w:tc>
      </w:tr>
      <w:tr w:rsidR="79D61C9B" w14:paraId="43CF5D03"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3F8FB" w14:textId="75AB55C2" w:rsidR="79D61C9B" w:rsidRDefault="79D61C9B" w:rsidP="79D61C9B">
            <w:pPr>
              <w:spacing w:after="0"/>
            </w:pPr>
            <w:r w:rsidRPr="79D61C9B">
              <w:rPr>
                <w:rFonts w:ascii="Aptos Narrow" w:eastAsia="Aptos Narrow" w:hAnsi="Aptos Narrow" w:cs="Aptos Narrow"/>
                <w:color w:val="000000" w:themeColor="text1"/>
                <w:sz w:val="22"/>
                <w:szCs w:val="22"/>
              </w:rPr>
              <w:t xml:space="preserve">Retroactively applied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9EB219" w14:textId="4718E6CB" w:rsidR="79D61C9B" w:rsidRDefault="79D61C9B" w:rsidP="79D61C9B">
            <w:pPr>
              <w:spacing w:after="0"/>
            </w:pPr>
            <w:r w:rsidRPr="79D61C9B">
              <w:rPr>
                <w:rFonts w:ascii="Aptos Narrow" w:eastAsia="Aptos Narrow" w:hAnsi="Aptos Narrow" w:cs="Aptos Narrow"/>
                <w:color w:val="000000" w:themeColor="text1"/>
                <w:sz w:val="22"/>
                <w:szCs w:val="22"/>
              </w:rPr>
              <w:t xml:space="preserve">Applied prospectively </w:t>
            </w:r>
          </w:p>
        </w:tc>
      </w:tr>
      <w:tr w:rsidR="79D61C9B" w14:paraId="0C385570"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743D65" w14:textId="445196E4" w:rsidR="79D61C9B" w:rsidRDefault="79D61C9B" w:rsidP="79D61C9B">
            <w:pPr>
              <w:spacing w:after="0"/>
            </w:pPr>
            <w:r w:rsidRPr="79D61C9B">
              <w:rPr>
                <w:rFonts w:ascii="Aptos Narrow" w:eastAsia="Aptos Narrow" w:hAnsi="Aptos Narrow" w:cs="Aptos Narrow"/>
                <w:color w:val="000000" w:themeColor="text1"/>
                <w:sz w:val="22"/>
                <w:szCs w:val="22"/>
              </w:rPr>
              <w:t xml:space="preserve">Internally inconsistent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202105" w14:textId="159DE18F" w:rsidR="79D61C9B" w:rsidRDefault="79D61C9B" w:rsidP="79D61C9B">
            <w:pPr>
              <w:spacing w:after="0"/>
            </w:pPr>
            <w:r w:rsidRPr="79D61C9B">
              <w:rPr>
                <w:rFonts w:ascii="Aptos Narrow" w:eastAsia="Aptos Narrow" w:hAnsi="Aptos Narrow" w:cs="Aptos Narrow"/>
                <w:color w:val="000000" w:themeColor="text1"/>
                <w:sz w:val="22"/>
                <w:szCs w:val="22"/>
              </w:rPr>
              <w:t xml:space="preserve">Clear, objective, uniform standards </w:t>
            </w:r>
          </w:p>
        </w:tc>
      </w:tr>
      <w:tr w:rsidR="79D61C9B" w14:paraId="7562F566"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8689E2" w14:textId="2E21E2DC" w:rsidR="79D61C9B" w:rsidRDefault="79D61C9B" w:rsidP="79D61C9B">
            <w:pPr>
              <w:spacing w:after="0"/>
            </w:pPr>
            <w:r w:rsidRPr="79D61C9B">
              <w:rPr>
                <w:rFonts w:ascii="Aptos Narrow" w:eastAsia="Aptos Narrow" w:hAnsi="Aptos Narrow" w:cs="Aptos Narrow"/>
                <w:color w:val="000000" w:themeColor="text1"/>
                <w:sz w:val="22"/>
                <w:szCs w:val="22"/>
              </w:rPr>
              <w:t xml:space="preserve">Discretionary without criteria </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17206E" w14:textId="14CABABC" w:rsidR="79D61C9B" w:rsidRDefault="79D61C9B" w:rsidP="79D61C9B">
            <w:pPr>
              <w:spacing w:after="0"/>
            </w:pPr>
            <w:r w:rsidRPr="79D61C9B">
              <w:rPr>
                <w:rFonts w:ascii="Aptos Narrow" w:eastAsia="Aptos Narrow" w:hAnsi="Aptos Narrow" w:cs="Aptos Narrow"/>
                <w:color w:val="000000" w:themeColor="text1"/>
                <w:sz w:val="22"/>
                <w:szCs w:val="22"/>
              </w:rPr>
              <w:t>Evidence-based decision frameworks</w:t>
            </w:r>
          </w:p>
        </w:tc>
      </w:tr>
    </w:tbl>
    <w:p w14:paraId="3A5ACB82" w14:textId="3C6089D0" w:rsidR="79D61C9B" w:rsidRDefault="79D61C9B" w:rsidP="79D61C9B">
      <w:pPr>
        <w:rPr>
          <w:rFonts w:ascii="Aptos" w:eastAsia="Aptos" w:hAnsi="Aptos" w:cs="Aptos"/>
        </w:rPr>
      </w:pPr>
    </w:p>
    <w:p w14:paraId="2447732C" w14:textId="1A70DE68" w:rsidR="72549C23" w:rsidRDefault="00313F19">
      <w:r w:rsidRPr="00313F19">
        <w:rPr>
          <w:rFonts w:ascii="Aptos" w:eastAsia="Aptos" w:hAnsi="Aptos" w:cs="Aptos"/>
        </w:rPr>
        <w:t>Courts may find a county action to be an abuse of discretion, or “arbitrary and capricious,” where it lacks a rational connection between the facts and the decision, applies standards inconsistently, or relies on vague or shifting criteria that are prejudicial to the party challenging the decision.</w:t>
      </w:r>
    </w:p>
    <w:p w14:paraId="7F30370F" w14:textId="0D6884E2" w:rsidR="1B0BCACD" w:rsidRDefault="1B0BCACD">
      <w:r w:rsidRPr="79D61C9B">
        <w:rPr>
          <w:rFonts w:ascii="Aptos" w:eastAsia="Aptos" w:hAnsi="Aptos" w:cs="Aptos"/>
        </w:rPr>
        <w:t xml:space="preserve">The following scenarios </w:t>
      </w:r>
      <w:r w:rsidR="00631565">
        <w:rPr>
          <w:rFonts w:ascii="Aptos" w:eastAsia="Aptos" w:hAnsi="Aptos" w:cs="Aptos"/>
        </w:rPr>
        <w:t>could</w:t>
      </w:r>
      <w:r w:rsidR="00631565" w:rsidRPr="79D61C9B">
        <w:rPr>
          <w:rFonts w:ascii="Aptos" w:eastAsia="Aptos" w:hAnsi="Aptos" w:cs="Aptos"/>
        </w:rPr>
        <w:t xml:space="preserve"> </w:t>
      </w:r>
      <w:r w:rsidR="004144FD">
        <w:rPr>
          <w:rFonts w:ascii="Aptos" w:eastAsia="Aptos" w:hAnsi="Aptos" w:cs="Aptos"/>
        </w:rPr>
        <w:t>potentially</w:t>
      </w:r>
      <w:r w:rsidR="008347BF">
        <w:rPr>
          <w:rFonts w:ascii="Aptos" w:eastAsia="Aptos" w:hAnsi="Aptos" w:cs="Aptos"/>
        </w:rPr>
        <w:t xml:space="preserve"> be</w:t>
      </w:r>
      <w:r w:rsidR="004144FD">
        <w:rPr>
          <w:rFonts w:ascii="Aptos" w:eastAsia="Aptos" w:hAnsi="Aptos" w:cs="Aptos"/>
        </w:rPr>
        <w:t xml:space="preserve"> </w:t>
      </w:r>
      <w:r w:rsidR="00944D77">
        <w:rPr>
          <w:rFonts w:ascii="Aptos" w:eastAsia="Aptos" w:hAnsi="Aptos" w:cs="Aptos"/>
        </w:rPr>
        <w:t>p</w:t>
      </w:r>
      <w:r w:rsidR="004144FD">
        <w:rPr>
          <w:rFonts w:ascii="Aptos" w:eastAsia="Aptos" w:hAnsi="Aptos" w:cs="Aptos"/>
        </w:rPr>
        <w:t>roblematic</w:t>
      </w:r>
      <w:r w:rsidR="008347BF">
        <w:rPr>
          <w:rFonts w:ascii="Aptos" w:eastAsia="Aptos" w:hAnsi="Aptos" w:cs="Aptos"/>
        </w:rPr>
        <w:t xml:space="preserve"> given the above</w:t>
      </w:r>
      <w:r w:rsidR="557267F0" w:rsidRPr="79D61C9B">
        <w:rPr>
          <w:rFonts w:ascii="Aptos" w:eastAsia="Aptos" w:hAnsi="Aptos" w:cs="Aptos"/>
        </w:rPr>
        <w:t>.</w:t>
      </w:r>
    </w:p>
    <w:p w14:paraId="7CA91B05" w14:textId="1E465DB7" w:rsidR="1B0BCACD" w:rsidRDefault="557267F0" w:rsidP="79D61C9B">
      <w:pPr>
        <w:spacing w:before="240" w:after="240"/>
        <w:rPr>
          <w:rFonts w:ascii="Aptos" w:eastAsia="Aptos" w:hAnsi="Aptos" w:cs="Aptos"/>
          <w:b/>
          <w:bCs/>
        </w:rPr>
      </w:pPr>
      <w:r w:rsidRPr="79D61C9B">
        <w:rPr>
          <w:rFonts w:ascii="Aptos" w:eastAsia="Aptos" w:hAnsi="Aptos" w:cs="Aptos"/>
          <w:b/>
          <w:bCs/>
        </w:rPr>
        <w:t>Table 5-</w:t>
      </w:r>
      <w:r w:rsidR="00116861">
        <w:rPr>
          <w:rFonts w:ascii="Aptos" w:eastAsia="Aptos" w:hAnsi="Aptos" w:cs="Aptos"/>
          <w:b/>
          <w:bCs/>
        </w:rPr>
        <w:t>3</w:t>
      </w:r>
      <w:r w:rsidRPr="79D61C9B">
        <w:rPr>
          <w:rFonts w:ascii="Aptos" w:eastAsia="Aptos" w:hAnsi="Aptos" w:cs="Aptos"/>
          <w:b/>
          <w:bCs/>
        </w:rPr>
        <w:t xml:space="preserve">: </w:t>
      </w:r>
      <w:r w:rsidR="0017466D">
        <w:rPr>
          <w:rFonts w:ascii="Aptos" w:eastAsia="Aptos" w:hAnsi="Aptos" w:cs="Aptos"/>
          <w:b/>
          <w:bCs/>
        </w:rPr>
        <w:t>Potential</w:t>
      </w:r>
      <w:r w:rsidRPr="79D61C9B">
        <w:rPr>
          <w:rFonts w:ascii="Aptos" w:eastAsia="Aptos" w:hAnsi="Aptos" w:cs="Aptos"/>
          <w:b/>
          <w:bCs/>
        </w:rPr>
        <w:t xml:space="preserve"> Scenarios</w:t>
      </w:r>
      <w:r w:rsidR="0017466D">
        <w:rPr>
          <w:rFonts w:ascii="Aptos" w:eastAsia="Aptos" w:hAnsi="Aptos" w:cs="Aptos"/>
          <w:b/>
          <w:bCs/>
        </w:rPr>
        <w:t xml:space="preserve"> of </w:t>
      </w:r>
      <w:r w:rsidR="00766CEF">
        <w:rPr>
          <w:rFonts w:ascii="Aptos" w:eastAsia="Aptos" w:hAnsi="Aptos" w:cs="Aptos"/>
          <w:b/>
          <w:bCs/>
        </w:rPr>
        <w:t>C</w:t>
      </w:r>
      <w:r w:rsidR="0017466D">
        <w:rPr>
          <w:rFonts w:ascii="Aptos" w:eastAsia="Aptos" w:hAnsi="Aptos" w:cs="Aptos"/>
          <w:b/>
          <w:bCs/>
        </w:rPr>
        <w:t>oncern</w:t>
      </w:r>
    </w:p>
    <w:tbl>
      <w:tblPr>
        <w:tblW w:w="0" w:type="auto"/>
        <w:tblLook w:val="06A0" w:firstRow="1" w:lastRow="0" w:firstColumn="1" w:lastColumn="0" w:noHBand="1" w:noVBand="1"/>
      </w:tblPr>
      <w:tblGrid>
        <w:gridCol w:w="4320"/>
        <w:gridCol w:w="4980"/>
      </w:tblGrid>
      <w:tr w:rsidR="79D61C9B" w14:paraId="73CFABC0"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28CDF8" w14:textId="0C0B817D" w:rsidR="557267F0" w:rsidRDefault="557267F0" w:rsidP="79D61C9B">
            <w:pPr>
              <w:spacing w:after="0"/>
              <w:jc w:val="center"/>
            </w:pPr>
            <w:r w:rsidRPr="79D61C9B">
              <w:rPr>
                <w:rFonts w:ascii="Aptos Narrow" w:eastAsia="Aptos Narrow" w:hAnsi="Aptos Narrow" w:cs="Aptos Narrow"/>
                <w:b/>
                <w:bCs/>
                <w:color w:val="000000" w:themeColor="text1"/>
                <w:sz w:val="22"/>
                <w:szCs w:val="22"/>
              </w:rPr>
              <w:t>Scenario</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0540E" w14:textId="615ACF1A" w:rsidR="557267F0" w:rsidRDefault="557267F0" w:rsidP="79D61C9B">
            <w:pPr>
              <w:spacing w:after="0"/>
              <w:jc w:val="center"/>
              <w:rPr>
                <w:rFonts w:ascii="Aptos Narrow" w:eastAsia="Aptos Narrow" w:hAnsi="Aptos Narrow" w:cs="Aptos Narrow"/>
                <w:b/>
                <w:bCs/>
                <w:color w:val="000000" w:themeColor="text1"/>
                <w:sz w:val="22"/>
                <w:szCs w:val="22"/>
              </w:rPr>
            </w:pPr>
            <w:r w:rsidRPr="79D61C9B">
              <w:rPr>
                <w:rFonts w:ascii="Aptos Narrow" w:eastAsia="Aptos Narrow" w:hAnsi="Aptos Narrow" w:cs="Aptos Narrow"/>
                <w:b/>
                <w:bCs/>
                <w:color w:val="000000" w:themeColor="text1"/>
                <w:sz w:val="22"/>
                <w:szCs w:val="22"/>
              </w:rPr>
              <w:t>Why It Creates Risk</w:t>
            </w:r>
            <w:r w:rsidR="79D61C9B" w:rsidRPr="79D61C9B">
              <w:rPr>
                <w:rFonts w:ascii="Aptos Narrow" w:eastAsia="Aptos Narrow" w:hAnsi="Aptos Narrow" w:cs="Aptos Narrow"/>
                <w:b/>
                <w:bCs/>
                <w:color w:val="000000" w:themeColor="text1"/>
                <w:sz w:val="22"/>
                <w:szCs w:val="22"/>
              </w:rPr>
              <w:t xml:space="preserve"> </w:t>
            </w:r>
          </w:p>
        </w:tc>
      </w:tr>
      <w:tr w:rsidR="79D61C9B" w14:paraId="2BEF7FB6"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4C644A" w14:textId="62315CAF"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Two similar parcels treated differently</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BEE36" w14:textId="3907CEA0"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Appearance of unequal application</w:t>
            </w:r>
          </w:p>
        </w:tc>
      </w:tr>
      <w:tr w:rsidR="79D61C9B" w14:paraId="6763ECAF"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D94890" w14:textId="2E14CDA3"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Approval based on “staff judgment” alone</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0032AC" w14:textId="4EAEC9D1"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Lack of objective standards</w:t>
            </w:r>
          </w:p>
        </w:tc>
      </w:tr>
      <w:tr w:rsidR="79D61C9B" w14:paraId="164991DE"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FC8D0A" w14:textId="5D26ABDB"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Unwritten exceptions granted</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8F4F2D" w14:textId="1099CFDE"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Inconsistent precedent</w:t>
            </w:r>
          </w:p>
        </w:tc>
      </w:tr>
      <w:tr w:rsidR="79D61C9B" w14:paraId="26362D9A"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103FA6" w14:textId="40B9E266"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Reliance on historical practice without findings</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B4632" w14:textId="128640C0" w:rsidR="79D61C9B" w:rsidRDefault="79D61C9B" w:rsidP="79D61C9B">
            <w:pPr>
              <w:spacing w:after="0"/>
              <w:rPr>
                <w:rFonts w:ascii="Aptos Narrow" w:eastAsia="Aptos Narrow" w:hAnsi="Aptos Narrow" w:cs="Aptos Narrow"/>
                <w:color w:val="000000" w:themeColor="text1"/>
                <w:sz w:val="22"/>
                <w:szCs w:val="22"/>
              </w:rPr>
            </w:pPr>
            <w:r w:rsidRPr="79D61C9B">
              <w:rPr>
                <w:color w:val="000000" w:themeColor="text1"/>
                <w:sz w:val="22"/>
                <w:szCs w:val="22"/>
              </w:rPr>
              <w:t>No evidentiary record</w:t>
            </w:r>
          </w:p>
        </w:tc>
      </w:tr>
      <w:tr w:rsidR="79D61C9B" w14:paraId="6B660774" w14:textId="77777777" w:rsidTr="79D61C9B">
        <w:trPr>
          <w:trHeight w:val="300"/>
        </w:trPr>
        <w:tc>
          <w:tcPr>
            <w:tcW w:w="43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78EF75" w14:textId="62C05BA1" w:rsidR="79D61C9B" w:rsidRDefault="79D61C9B" w:rsidP="79D61C9B">
            <w:pPr>
              <w:spacing w:after="0"/>
              <w:rPr>
                <w:color w:val="000000" w:themeColor="text1"/>
                <w:sz w:val="22"/>
                <w:szCs w:val="22"/>
              </w:rPr>
            </w:pPr>
            <w:r w:rsidRPr="79D61C9B">
              <w:rPr>
                <w:color w:val="000000" w:themeColor="text1"/>
                <w:sz w:val="22"/>
                <w:szCs w:val="22"/>
              </w:rPr>
              <w:t>Vague standards like “adequate agriculture”</w:t>
            </w:r>
          </w:p>
        </w:tc>
        <w:tc>
          <w:tcPr>
            <w:tcW w:w="49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4C1E29" w14:textId="0D9E1C86" w:rsidR="79D61C9B" w:rsidRDefault="79D61C9B" w:rsidP="79D61C9B">
            <w:pPr>
              <w:spacing w:after="0"/>
              <w:rPr>
                <w:color w:val="000000" w:themeColor="text1"/>
                <w:sz w:val="22"/>
                <w:szCs w:val="22"/>
              </w:rPr>
            </w:pPr>
            <w:r w:rsidRPr="79D61C9B">
              <w:rPr>
                <w:color w:val="000000" w:themeColor="text1"/>
                <w:sz w:val="22"/>
                <w:szCs w:val="22"/>
              </w:rPr>
              <w:t>Too subjective</w:t>
            </w:r>
          </w:p>
        </w:tc>
      </w:tr>
    </w:tbl>
    <w:p w14:paraId="087AC2CB" w14:textId="0AC866F9" w:rsidR="1B0BCACD" w:rsidRDefault="1B0BCACD" w:rsidP="79D61C9B"/>
    <w:p w14:paraId="5CA8579B" w14:textId="13A741CF" w:rsidR="1B0BCACD" w:rsidRDefault="1B0BCACD" w:rsidP="79D61C9B">
      <w:pPr>
        <w:rPr>
          <w:rFonts w:ascii="Aptos" w:eastAsia="Aptos" w:hAnsi="Aptos" w:cs="Aptos"/>
        </w:rPr>
      </w:pPr>
      <w:r>
        <w:t>For example, allowing sub-40-acre parcels does not increase legal risk if eligibility depends on:</w:t>
      </w:r>
    </w:p>
    <w:p w14:paraId="27D328B7" w14:textId="47A454E4" w:rsidR="1B0BCACD" w:rsidRDefault="1B0BCACD" w:rsidP="79D61C9B">
      <w:pPr>
        <w:pStyle w:val="ListParagraph"/>
        <w:numPr>
          <w:ilvl w:val="0"/>
          <w:numId w:val="1"/>
        </w:numPr>
        <w:rPr>
          <w:rFonts w:ascii="Aptos" w:eastAsia="Aptos" w:hAnsi="Aptos" w:cs="Aptos"/>
        </w:rPr>
      </w:pPr>
      <w:r>
        <w:t>Minimum percentage of land in agricultural use;</w:t>
      </w:r>
    </w:p>
    <w:p w14:paraId="5DBC6B69" w14:textId="1748DF57" w:rsidR="1B0BCACD" w:rsidRDefault="1B0BCACD" w:rsidP="79D61C9B">
      <w:pPr>
        <w:pStyle w:val="ListParagraph"/>
        <w:numPr>
          <w:ilvl w:val="0"/>
          <w:numId w:val="1"/>
        </w:numPr>
        <w:rPr>
          <w:rFonts w:ascii="Aptos" w:eastAsia="Aptos" w:hAnsi="Aptos" w:cs="Aptos"/>
        </w:rPr>
      </w:pPr>
      <w:r>
        <w:lastRenderedPageBreak/>
        <w:t>Demonstrated commercial production;</w:t>
      </w:r>
    </w:p>
    <w:p w14:paraId="74183986" w14:textId="785CED48" w:rsidR="1B0BCACD" w:rsidRDefault="1B0BCACD" w:rsidP="79D61C9B">
      <w:pPr>
        <w:pStyle w:val="ListParagraph"/>
        <w:numPr>
          <w:ilvl w:val="0"/>
          <w:numId w:val="1"/>
        </w:numPr>
        <w:rPr>
          <w:rFonts w:ascii="Aptos" w:eastAsia="Aptos" w:hAnsi="Aptos" w:cs="Aptos"/>
        </w:rPr>
      </w:pPr>
      <w:r>
        <w:t>Soil or productivity analysis;</w:t>
      </w:r>
    </w:p>
    <w:p w14:paraId="69E7DC08" w14:textId="17DD4D3D" w:rsidR="1B0BCACD" w:rsidRDefault="1B0BCACD" w:rsidP="79D61C9B">
      <w:pPr>
        <w:pStyle w:val="ListParagraph"/>
        <w:numPr>
          <w:ilvl w:val="0"/>
          <w:numId w:val="1"/>
        </w:numPr>
        <w:rPr>
          <w:rFonts w:ascii="Aptos" w:eastAsia="Aptos" w:hAnsi="Aptos" w:cs="Aptos"/>
        </w:rPr>
      </w:pPr>
      <w:r>
        <w:t>Relationship to surrounding agricultural operations.</w:t>
      </w:r>
    </w:p>
    <w:p w14:paraId="685792EB" w14:textId="465B7788" w:rsidR="417F6D41" w:rsidRDefault="5D69AD99" w:rsidP="61A2CC52">
      <w:pPr>
        <w:pStyle w:val="Heading2"/>
        <w:spacing w:before="240" w:after="240"/>
        <w:rPr>
          <w:b/>
          <w:bCs/>
          <w:color w:val="auto"/>
        </w:rPr>
      </w:pPr>
      <w:r w:rsidRPr="79D61C9B">
        <w:rPr>
          <w:b/>
          <w:bCs/>
          <w:color w:val="auto"/>
        </w:rPr>
        <w:t xml:space="preserve">Section </w:t>
      </w:r>
      <w:r w:rsidR="5AFBD85A" w:rsidRPr="79D61C9B">
        <w:rPr>
          <w:b/>
          <w:bCs/>
          <w:color w:val="auto"/>
        </w:rPr>
        <w:t>6</w:t>
      </w:r>
      <w:r w:rsidRPr="79D61C9B">
        <w:rPr>
          <w:b/>
          <w:bCs/>
          <w:color w:val="auto"/>
        </w:rPr>
        <w:t xml:space="preserve">: </w:t>
      </w:r>
      <w:r w:rsidR="520C8E12" w:rsidRPr="79D61C9B">
        <w:rPr>
          <w:b/>
          <w:bCs/>
          <w:color w:val="auto"/>
        </w:rPr>
        <w:t>Staff</w:t>
      </w:r>
      <w:r w:rsidR="6B7EFC92" w:rsidRPr="79D61C9B">
        <w:rPr>
          <w:b/>
          <w:bCs/>
          <w:color w:val="auto"/>
        </w:rPr>
        <w:t xml:space="preserve"> Recommendations to Consider</w:t>
      </w:r>
    </w:p>
    <w:p w14:paraId="6A31E6FE" w14:textId="341E6745" w:rsidR="52B7854E" w:rsidRDefault="52B7854E" w:rsidP="48B9AE5D">
      <w:pPr>
        <w:spacing w:before="240" w:after="240"/>
      </w:pPr>
      <w:r w:rsidRPr="48B9AE5D">
        <w:rPr>
          <w:rFonts w:ascii="Aptos" w:eastAsia="Aptos" w:hAnsi="Aptos" w:cs="Aptos"/>
        </w:rPr>
        <w:t>To address unusual or site-specific circumstances, landowners subject to a Williamson Act contract or related agricultural agreement may request an interpretation of how the County’s Guidelines apply to their property. In such cases, the landowner bears the burden of providing sufficient evidence to support the requested interpretation. This process allows the County to apply the Guidelines consistently while retaining flexibility to address legitimate agricultural operations that may not fit neatly within standard criteria.</w:t>
      </w:r>
    </w:p>
    <w:p w14:paraId="7D2D4CEA" w14:textId="5DDE3883" w:rsidR="52B7854E" w:rsidRPr="00AB04F3" w:rsidRDefault="3E7AB056" w:rsidP="1161A793">
      <w:pPr>
        <w:pStyle w:val="Heading3"/>
        <w:rPr>
          <w:b/>
          <w:bCs/>
          <w:color w:val="auto"/>
        </w:rPr>
      </w:pPr>
      <w:r w:rsidRPr="00AB04F3">
        <w:rPr>
          <w:b/>
          <w:bCs/>
          <w:color w:val="auto"/>
        </w:rPr>
        <w:t xml:space="preserve">Recommendation 1: </w:t>
      </w:r>
      <w:r w:rsidR="00810C08" w:rsidRPr="00AB04F3">
        <w:rPr>
          <w:b/>
          <w:bCs/>
          <w:color w:val="auto"/>
        </w:rPr>
        <w:t>Clarify Substandard Parcel Policy and Evaluate Implications of Reduced Acreage Thresholds</w:t>
      </w:r>
    </w:p>
    <w:p w14:paraId="0EB31A68" w14:textId="77777777" w:rsidR="000164F1" w:rsidRPr="00AB04F3" w:rsidRDefault="000164F1" w:rsidP="000164F1">
      <w:r w:rsidRPr="00AB04F3">
        <w:t>Staff does not recommend reducing the existing 40-acre minimum parcel size requirement for non-prime agricultural land. The current minimum reflects the land area typically required to support grazing-based agriculture, which remains the predominant agricultural use on non-prime lands in the County.</w:t>
      </w:r>
    </w:p>
    <w:p w14:paraId="027C9949" w14:textId="7DB4732A" w:rsidR="00810C08" w:rsidRPr="00AB04F3" w:rsidRDefault="000164F1" w:rsidP="000164F1">
      <w:r w:rsidRPr="00AB04F3">
        <w:t>However, given recurring questions regarding substandard parcels, staff evaluated how reduced acreage thresholds have been discussed, what is already allowed under the Guidelines, and the potential eligibility and fiscal implications that could result if the minimum acreage requirement were lowered.</w:t>
      </w:r>
    </w:p>
    <w:p w14:paraId="6822799E" w14:textId="77777777" w:rsidR="00810C08" w:rsidRPr="00AB04F3" w:rsidRDefault="00810C08" w:rsidP="00810C08">
      <w:pPr>
        <w:rPr>
          <w:b/>
          <w:bCs/>
        </w:rPr>
      </w:pPr>
      <w:r w:rsidRPr="00AB04F3">
        <w:rPr>
          <w:b/>
          <w:bCs/>
        </w:rPr>
        <w:t>Existing Guideline Allowances</w:t>
      </w:r>
    </w:p>
    <w:p w14:paraId="5928FAF6" w14:textId="77777777" w:rsidR="000164F1" w:rsidRPr="00AB04F3" w:rsidRDefault="000164F1" w:rsidP="000164F1">
      <w:r w:rsidRPr="00AB04F3">
        <w:t>The County’s Williamson Act Guidelines already recognize limited circumstances in which non-prime parcels under 40 acres may qualify. Most notably, the Guidelines allow eligibility for established specialty crop operations on non-prime parcels of at least 10 acres devoted exclusively to the production of fruits, nuts, or vines, subject to stringent requirements, including minimum percentages of land in active production and demonstrated commercial use.</w:t>
      </w:r>
    </w:p>
    <w:p w14:paraId="66206466" w14:textId="778C370E" w:rsidR="00810C08" w:rsidRPr="00AB04F3" w:rsidRDefault="000164F1" w:rsidP="000164F1">
      <w:r w:rsidRPr="00AB04F3">
        <w:t>This existing allowance reflects a policy judgment that certain higher-intensity, non-grazing agricultural uses may be capable of sustained commercial production on smaller parcels when supported by clear, objective evidence. Importantly, this exception does not apply to grazing-based operations.</w:t>
      </w:r>
    </w:p>
    <w:p w14:paraId="44739D8A" w14:textId="77777777" w:rsidR="000972AA" w:rsidRPr="00AB04F3" w:rsidRDefault="000972AA" w:rsidP="000972AA">
      <w:pPr>
        <w:rPr>
          <w:b/>
          <w:bCs/>
        </w:rPr>
      </w:pPr>
      <w:r w:rsidRPr="00AB04F3">
        <w:rPr>
          <w:b/>
          <w:bCs/>
        </w:rPr>
        <w:t>Evaluation of Reduced Acreage Threshold Concepts (Not Recommended)</w:t>
      </w:r>
    </w:p>
    <w:p w14:paraId="585C4C37" w14:textId="77777777" w:rsidR="000164F1" w:rsidRPr="00AB04F3" w:rsidRDefault="000164F1" w:rsidP="000164F1">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lastRenderedPageBreak/>
        <w:t>In evaluating questions about substandard parcels, staff considered how a broader reduction of the 40-acre minimum—for example, to 20 acres—might be structured if such an approach were ever contemplated by the Board of Supervisors. Under such a framework, eligibility would necessarily need to be limited to high-intensity, land-efficient, non-grazing agricultural uses, such as irrigated crop production, nursery or greenhouse operations, or similar production systems capable of sustained commercial output on a small footprint. Grazing-based operations would remain subject to the 40-acre minimum due to their inherent land-area requirements.</w:t>
      </w:r>
    </w:p>
    <w:p w14:paraId="67E4BB4F" w14:textId="77777777" w:rsidR="000164F1" w:rsidRPr="00AB04F3" w:rsidRDefault="000164F1" w:rsidP="000164F1">
      <w:pPr>
        <w:spacing w:before="100" w:beforeAutospacing="1" w:after="100" w:afterAutospacing="1" w:line="240" w:lineRule="auto"/>
        <w:rPr>
          <w:rFonts w:eastAsia="Times New Roman" w:cs="Times New Roman"/>
          <w:lang w:eastAsia="en-US"/>
        </w:rPr>
      </w:pPr>
    </w:p>
    <w:p w14:paraId="22924F7E" w14:textId="77777777" w:rsidR="000164F1" w:rsidRPr="00AB04F3" w:rsidRDefault="000164F1" w:rsidP="000164F1">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Any such approach would require strict guardrails to avoid undermining the conservation purposes of the Williamson Act, including:</w:t>
      </w:r>
    </w:p>
    <w:p w14:paraId="4217F600" w14:textId="77777777" w:rsidR="000164F1" w:rsidRPr="00AB04F3" w:rsidRDefault="000164F1" w:rsidP="000164F1">
      <w:pPr>
        <w:pStyle w:val="ListParagraph"/>
        <w:numPr>
          <w:ilvl w:val="0"/>
          <w:numId w:val="44"/>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 minimum percentage of the parcel in active commercial agricultural production (e.g., 70–80 percent);</w:t>
      </w:r>
    </w:p>
    <w:p w14:paraId="696D52C4" w14:textId="77777777" w:rsidR="000164F1" w:rsidRPr="00AB04F3" w:rsidRDefault="000164F1" w:rsidP="000164F1">
      <w:pPr>
        <w:pStyle w:val="ListParagraph"/>
        <w:numPr>
          <w:ilvl w:val="0"/>
          <w:numId w:val="44"/>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Documentation of agricultural production, such as leases, sales records, crop plans, or operational agreements;</w:t>
      </w:r>
    </w:p>
    <w:p w14:paraId="7EF90AC4" w14:textId="77777777" w:rsidR="000164F1" w:rsidRPr="00AB04F3" w:rsidRDefault="000164F1" w:rsidP="000164F1">
      <w:pPr>
        <w:pStyle w:val="ListParagraph"/>
        <w:numPr>
          <w:ilvl w:val="0"/>
          <w:numId w:val="44"/>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 hard minimum parcel size below which eligibility would not be considered (e.g., no parcels under 20 acres); and</w:t>
      </w:r>
    </w:p>
    <w:p w14:paraId="446410EF" w14:textId="77777777" w:rsidR="000164F1" w:rsidRPr="00AB04F3" w:rsidRDefault="000164F1" w:rsidP="000164F1">
      <w:pPr>
        <w:pStyle w:val="ListParagraph"/>
        <w:numPr>
          <w:ilvl w:val="0"/>
          <w:numId w:val="44"/>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An explicit prohibition on eligibility for low-intensity or extensive grazing operations on sub-40-acre non-prime parcels.</w:t>
      </w:r>
    </w:p>
    <w:p w14:paraId="36898EBB" w14:textId="742ED9BD" w:rsidR="000972AA" w:rsidRPr="00AB04F3" w:rsidRDefault="000164F1" w:rsidP="000164F1">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The concepts described above are presented for analytical purposes only and are not recommended for adoption.</w:t>
      </w:r>
    </w:p>
    <w:p w14:paraId="56357745" w14:textId="760C7CE6" w:rsidR="000972AA" w:rsidRPr="00AB04F3" w:rsidRDefault="000164F1" w:rsidP="000972AA">
      <w:pPr>
        <w:rPr>
          <w:b/>
          <w:bCs/>
        </w:rPr>
      </w:pPr>
      <w:r w:rsidRPr="00AB04F3">
        <w:rPr>
          <w:b/>
          <w:bCs/>
        </w:rPr>
        <w:t>Policy Findings Considered if the Board of Supervisors Were to Evaluate Sub-40-Acre Eligibility</w:t>
      </w:r>
    </w:p>
    <w:p w14:paraId="245B101D" w14:textId="759A9A20" w:rsidR="000164F1" w:rsidRPr="00AB04F3" w:rsidRDefault="000164F1" w:rsidP="000972AA">
      <w:r w:rsidRPr="00AB04F3">
        <w:t>Staff does not recommend reducing the 40-acre minimum parcel size for non-prime agricultural land. The findings below are presented solely to identify the considerations and evidentiary standards that would be required if the Board of Supervisors were to consider such a change.</w:t>
      </w:r>
    </w:p>
    <w:p w14:paraId="5C2D7C03" w14:textId="4F7687C9" w:rsidR="000972AA" w:rsidRPr="00AB04F3"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i/>
          <w:iCs/>
          <w:lang w:eastAsia="en-US"/>
        </w:rPr>
        <w:t>Agricultural Viability Depends on Use Intensity</w:t>
      </w:r>
      <w:r w:rsidRPr="00AB04F3">
        <w:rPr>
          <w:rFonts w:eastAsia="Times New Roman" w:cs="Times New Roman"/>
          <w:lang w:eastAsia="en-US"/>
        </w:rPr>
        <w:br/>
      </w:r>
      <w:r w:rsidR="008514A3" w:rsidRPr="00AB04F3">
        <w:rPr>
          <w:rFonts w:eastAsia="Times New Roman" w:cs="Times New Roman"/>
          <w:lang w:eastAsia="en-US"/>
        </w:rPr>
        <w:t>The Board could find that while acreage is a critical indicator of viability for grazing-based agriculture, certain higher-intensity agricultural uses may be capable of sustained commercial production on smaller parcels when supported by substantial evidence.</w:t>
      </w:r>
    </w:p>
    <w:p w14:paraId="57FB7926" w14:textId="052DB14D" w:rsidR="000972AA" w:rsidRPr="00AB04F3"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i/>
          <w:iCs/>
          <w:lang w:eastAsia="en-US"/>
        </w:rPr>
        <w:t>Evidence-Based Determinations</w:t>
      </w:r>
      <w:r w:rsidRPr="00AB04F3">
        <w:rPr>
          <w:rFonts w:eastAsia="Times New Roman" w:cs="Times New Roman"/>
          <w:lang w:eastAsia="en-US"/>
        </w:rPr>
        <w:br/>
      </w:r>
      <w:r w:rsidR="008514A3" w:rsidRPr="00AB04F3">
        <w:rPr>
          <w:rFonts w:eastAsia="Times New Roman" w:cs="Times New Roman"/>
          <w:lang w:eastAsia="en-US"/>
        </w:rPr>
        <w:t xml:space="preserve">The Board could find that requiring documentation of active commercial production, minimum percentages of land in agricultural use, and demonstrated long-term operational </w:t>
      </w:r>
      <w:r w:rsidR="008514A3" w:rsidRPr="00AB04F3">
        <w:rPr>
          <w:rFonts w:eastAsia="Times New Roman" w:cs="Times New Roman"/>
          <w:lang w:eastAsia="en-US"/>
        </w:rPr>
        <w:lastRenderedPageBreak/>
        <w:t>capability provides an objective and defensible basis for evaluating agricultural viability and reduces ad hoc decision-making.</w:t>
      </w:r>
    </w:p>
    <w:p w14:paraId="65637C85" w14:textId="018DD49C" w:rsidR="000972AA" w:rsidRPr="00AB04F3"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i/>
          <w:iCs/>
          <w:lang w:eastAsia="en-US"/>
        </w:rPr>
        <w:t>Protection Against Speculative or Low-Intensity Use</w:t>
      </w:r>
      <w:r w:rsidRPr="00AB04F3">
        <w:rPr>
          <w:rFonts w:eastAsia="Times New Roman" w:cs="Times New Roman"/>
          <w:lang w:eastAsia="en-US"/>
        </w:rPr>
        <w:br/>
      </w:r>
      <w:r w:rsidR="008514A3" w:rsidRPr="00AB04F3">
        <w:rPr>
          <w:rFonts w:eastAsia="Times New Roman" w:cs="Times New Roman"/>
          <w:lang w:eastAsia="en-US"/>
        </w:rPr>
        <w:t>The Board could find that maintaining strict limitations on sub-40-acre eligibility is necessary to prevent speculative, residential, or marginal agricultural uses from undermining the conservation purposes of the Williamson Act.</w:t>
      </w:r>
    </w:p>
    <w:p w14:paraId="34ACF2BA" w14:textId="77777777" w:rsidR="000972AA" w:rsidRPr="00AB04F3" w:rsidRDefault="000972AA" w:rsidP="000972AA">
      <w:pPr>
        <w:rPr>
          <w:b/>
          <w:bCs/>
        </w:rPr>
      </w:pPr>
      <w:r w:rsidRPr="00AB04F3">
        <w:rPr>
          <w:b/>
          <w:bCs/>
        </w:rPr>
        <w:t>Potential Impacts of Reduced Acreage Requirements</w:t>
      </w:r>
    </w:p>
    <w:p w14:paraId="639B6BF2" w14:textId="58BE64B6" w:rsidR="000972AA" w:rsidRPr="00AB04F3"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Any reduction or exception to the 40-acre minimum parcel size requirement could have significant unintended financial consequences. Based on County parcel data:</w:t>
      </w:r>
    </w:p>
    <w:p w14:paraId="6E0C18BC" w14:textId="77777777" w:rsidR="000972AA" w:rsidRPr="00AB04F3" w:rsidRDefault="000972AA" w:rsidP="000972AA">
      <w:pPr>
        <w:pStyle w:val="ListParagraph"/>
        <w:numPr>
          <w:ilvl w:val="0"/>
          <w:numId w:val="42"/>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Approximately 1,700 parcels, totaling roughly 47,000 acres, would newly meet a 20-acre minimum threshold; and</w:t>
      </w:r>
    </w:p>
    <w:p w14:paraId="1C396BAC" w14:textId="735A661B" w:rsidR="000972AA" w:rsidRPr="00AB04F3" w:rsidRDefault="000972AA" w:rsidP="000972AA">
      <w:pPr>
        <w:pStyle w:val="ListParagraph"/>
        <w:numPr>
          <w:ilvl w:val="0"/>
          <w:numId w:val="42"/>
        </w:num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Approximately 17 substandard parcels totaling approximately 400 acres that were previously issued notices of nonrenewal due to substandard size could become eligible to re-enter the program.</w:t>
      </w:r>
    </w:p>
    <w:p w14:paraId="61E4731C" w14:textId="77777777" w:rsidR="000972AA" w:rsidRPr="00AB04F3"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Expanded eligibility at this scale would increase administrative workload, reduce assessable property tax revenues, and expand the County’s long-term fiscal exposure under the Williamson Act.</w:t>
      </w:r>
    </w:p>
    <w:p w14:paraId="12535F3C" w14:textId="1B2A76F5" w:rsidR="00810C08" w:rsidRPr="00810C08" w:rsidRDefault="000972AA" w:rsidP="000972AA">
      <w:pPr>
        <w:spacing w:before="100" w:beforeAutospacing="1" w:after="100" w:afterAutospacing="1" w:line="240" w:lineRule="auto"/>
        <w:rPr>
          <w:rFonts w:eastAsia="Times New Roman" w:cs="Times New Roman"/>
          <w:lang w:eastAsia="en-US"/>
        </w:rPr>
      </w:pPr>
      <w:r w:rsidRPr="00AB04F3">
        <w:rPr>
          <w:rFonts w:eastAsia="Times New Roman" w:cs="Times New Roman"/>
          <w:lang w:eastAsia="en-US"/>
        </w:rPr>
        <w:t>For these reasons, staff concludes that maintaining the existing 40-acre minimum for non-prime land—while retaining only the narrowly tailored specialty-crop exception already provided in the Guidelines—best supports agricultural conservation objectives and fiscal stability.</w:t>
      </w:r>
    </w:p>
    <w:p w14:paraId="2019CD19" w14:textId="311D65D9" w:rsidR="52B7854E" w:rsidRDefault="192346C5" w:rsidP="61A2CC52">
      <w:pPr>
        <w:pStyle w:val="Heading3"/>
        <w:rPr>
          <w:b/>
          <w:bCs/>
          <w:color w:val="auto"/>
        </w:rPr>
      </w:pPr>
      <w:r w:rsidRPr="61A2CC52">
        <w:rPr>
          <w:b/>
          <w:bCs/>
          <w:color w:val="auto"/>
        </w:rPr>
        <w:t xml:space="preserve">Recommendation 2: Supplement </w:t>
      </w:r>
      <w:r w:rsidR="53600D18" w:rsidRPr="61A2CC52">
        <w:rPr>
          <w:b/>
          <w:bCs/>
          <w:color w:val="auto"/>
        </w:rPr>
        <w:t xml:space="preserve">Soils </w:t>
      </w:r>
      <w:r w:rsidRPr="61A2CC52">
        <w:rPr>
          <w:b/>
          <w:bCs/>
          <w:color w:val="auto"/>
        </w:rPr>
        <w:t>Acreage Thresholds with Agricultural Viability Findings</w:t>
      </w:r>
    </w:p>
    <w:p w14:paraId="038FDFFC" w14:textId="43F45E1A" w:rsidR="52B7854E" w:rsidRDefault="5328293B" w:rsidP="48B9AE5D">
      <w:pPr>
        <w:spacing w:before="240" w:after="240"/>
      </w:pPr>
      <w:r w:rsidRPr="1161A793">
        <w:rPr>
          <w:rFonts w:ascii="Aptos" w:eastAsia="Aptos" w:hAnsi="Aptos" w:cs="Aptos"/>
          <w:b/>
          <w:bCs/>
        </w:rPr>
        <w:t>Current Issue:</w:t>
      </w:r>
      <w:r w:rsidR="52B7854E">
        <w:br/>
      </w:r>
      <w:r w:rsidRPr="1161A793">
        <w:rPr>
          <w:rFonts w:ascii="Aptos" w:eastAsia="Aptos" w:hAnsi="Aptos" w:cs="Aptos"/>
        </w:rPr>
        <w:t>Eligibility determinations rely heavily on parcel size and general land classification, which may not fully reflect the viability of modern or site-specific agricultural operations.</w:t>
      </w:r>
    </w:p>
    <w:p w14:paraId="31C09E11" w14:textId="47089BF1" w:rsidR="52B7854E" w:rsidRDefault="52B7854E" w:rsidP="48B9AE5D">
      <w:pPr>
        <w:spacing w:before="240" w:after="240"/>
      </w:pPr>
      <w:r w:rsidRPr="48B9AE5D">
        <w:rPr>
          <w:rFonts w:ascii="Aptos" w:eastAsia="Aptos" w:hAnsi="Aptos" w:cs="Aptos"/>
          <w:b/>
          <w:bCs/>
        </w:rPr>
        <w:t>Suggested Approach:</w:t>
      </w:r>
      <w:r>
        <w:br/>
      </w:r>
      <w:r w:rsidRPr="48B9AE5D">
        <w:rPr>
          <w:rFonts w:ascii="Aptos" w:eastAsia="Aptos" w:hAnsi="Aptos" w:cs="Aptos"/>
        </w:rPr>
        <w:t xml:space="preserve"> Retain existing acreage minimums but supplement them with explicit findings related to agricultural viability, such as:</w:t>
      </w:r>
    </w:p>
    <w:p w14:paraId="081A8A5F" w14:textId="7D349832" w:rsidR="52B7854E" w:rsidRDefault="52B7854E" w:rsidP="00E37424">
      <w:pPr>
        <w:pStyle w:val="ListParagraph"/>
        <w:numPr>
          <w:ilvl w:val="0"/>
          <w:numId w:val="15"/>
        </w:numPr>
        <w:spacing w:before="240" w:after="240"/>
        <w:rPr>
          <w:rFonts w:ascii="Aptos" w:eastAsia="Aptos" w:hAnsi="Aptos" w:cs="Aptos"/>
        </w:rPr>
      </w:pPr>
      <w:r w:rsidRPr="48B9AE5D">
        <w:rPr>
          <w:rFonts w:ascii="Aptos" w:eastAsia="Aptos" w:hAnsi="Aptos" w:cs="Aptos"/>
        </w:rPr>
        <w:t>Demonstrated agricultural use over a defined historical period (e.g., the past three to five years);</w:t>
      </w:r>
    </w:p>
    <w:p w14:paraId="5A8D9E0A" w14:textId="18190D80" w:rsidR="52B7854E" w:rsidRDefault="52B7854E" w:rsidP="00E37424">
      <w:pPr>
        <w:pStyle w:val="ListParagraph"/>
        <w:numPr>
          <w:ilvl w:val="0"/>
          <w:numId w:val="15"/>
        </w:numPr>
        <w:spacing w:before="240" w:after="240"/>
        <w:rPr>
          <w:rFonts w:ascii="Aptos" w:eastAsia="Aptos" w:hAnsi="Aptos" w:cs="Aptos"/>
        </w:rPr>
      </w:pPr>
      <w:r w:rsidRPr="48B9AE5D">
        <w:rPr>
          <w:rFonts w:ascii="Aptos" w:eastAsia="Aptos" w:hAnsi="Aptos" w:cs="Aptos"/>
        </w:rPr>
        <w:lastRenderedPageBreak/>
        <w:t>Investment in agricultural infrastructure (e.g., fencing, irrigation systems, barns, or corrals); and</w:t>
      </w:r>
    </w:p>
    <w:p w14:paraId="4AD11A2A" w14:textId="2A796F79" w:rsidR="52B7854E" w:rsidRDefault="52B7854E" w:rsidP="00E37424">
      <w:pPr>
        <w:pStyle w:val="ListParagraph"/>
        <w:numPr>
          <w:ilvl w:val="0"/>
          <w:numId w:val="15"/>
        </w:numPr>
        <w:spacing w:before="240" w:after="240"/>
        <w:rPr>
          <w:rFonts w:ascii="Aptos" w:eastAsia="Aptos" w:hAnsi="Aptos" w:cs="Aptos"/>
        </w:rPr>
      </w:pPr>
      <w:r w:rsidRPr="48B9AE5D">
        <w:rPr>
          <w:rFonts w:ascii="Aptos" w:eastAsia="Aptos" w:hAnsi="Aptos" w:cs="Aptos"/>
        </w:rPr>
        <w:t>Functional integration with surrounding agricultural operations.</w:t>
      </w:r>
    </w:p>
    <w:p w14:paraId="00F70FC5" w14:textId="5B84FD22" w:rsidR="52B7854E" w:rsidRDefault="5328293B" w:rsidP="48B9AE5D">
      <w:pPr>
        <w:spacing w:before="240" w:after="240"/>
      </w:pPr>
      <w:r w:rsidRPr="1161A793">
        <w:rPr>
          <w:rFonts w:ascii="Aptos" w:eastAsia="Aptos" w:hAnsi="Aptos" w:cs="Aptos"/>
          <w:b/>
          <w:bCs/>
        </w:rPr>
        <w:t>Benefits:</w:t>
      </w:r>
      <w:r w:rsidR="52B7854E">
        <w:br/>
      </w:r>
      <w:r w:rsidRPr="1161A793">
        <w:rPr>
          <w:rFonts w:ascii="Aptos" w:eastAsia="Aptos" w:hAnsi="Aptos" w:cs="Aptos"/>
        </w:rPr>
        <w:t>This approach strengthens the County’s factual and legal findings, provides clearer justification for approvals or denials, and aligns with state guidance emphasizing the preservation of land capable of supporting long-term agricultural use.</w:t>
      </w:r>
    </w:p>
    <w:p w14:paraId="4312C5AF" w14:textId="291ABE79" w:rsidR="2665EED3" w:rsidRDefault="2665EED3">
      <w:r>
        <w:t>Potential findings:</w:t>
      </w:r>
    </w:p>
    <w:p w14:paraId="5687C7F0" w14:textId="61BC445F" w:rsidR="2665EED3" w:rsidRDefault="2665EED3" w:rsidP="00E37424">
      <w:pPr>
        <w:pStyle w:val="ListParagraph"/>
        <w:numPr>
          <w:ilvl w:val="0"/>
          <w:numId w:val="18"/>
        </w:numPr>
        <w:spacing w:before="240" w:after="240"/>
        <w:rPr>
          <w:rFonts w:ascii="Aptos" w:eastAsia="Aptos" w:hAnsi="Aptos" w:cs="Aptos"/>
        </w:rPr>
      </w:pPr>
      <w:r w:rsidRPr="48B9AE5D">
        <w:rPr>
          <w:rFonts w:ascii="Aptos" w:eastAsia="Aptos" w:hAnsi="Aptos" w:cs="Aptos"/>
          <w:b/>
          <w:bCs/>
        </w:rPr>
        <w:t>Supplemental Findings Enhance Legal Defensibility</w:t>
      </w:r>
      <w:r>
        <w:br/>
      </w:r>
      <w:r w:rsidRPr="48B9AE5D">
        <w:rPr>
          <w:rFonts w:ascii="Aptos" w:eastAsia="Aptos" w:hAnsi="Aptos" w:cs="Aptos"/>
        </w:rPr>
        <w:t xml:space="preserve"> The Board finds that incorporating explicit findings related to historical use, agricultural infrastructure, and integration with surrounding agricultural operations strengthens the factual basis for contract approvals and denials and supports enforcement actions if needed.</w:t>
      </w:r>
    </w:p>
    <w:p w14:paraId="4C3CE68F" w14:textId="7C372142" w:rsidR="2665EED3" w:rsidRDefault="2665EED3" w:rsidP="00E37424">
      <w:pPr>
        <w:pStyle w:val="ListParagraph"/>
        <w:numPr>
          <w:ilvl w:val="0"/>
          <w:numId w:val="18"/>
        </w:numPr>
        <w:spacing w:before="240" w:after="240"/>
        <w:rPr>
          <w:rFonts w:ascii="Aptos" w:eastAsia="Aptos" w:hAnsi="Aptos" w:cs="Aptos"/>
        </w:rPr>
      </w:pPr>
      <w:r w:rsidRPr="48B9AE5D">
        <w:rPr>
          <w:rFonts w:ascii="Aptos" w:eastAsia="Aptos" w:hAnsi="Aptos" w:cs="Aptos"/>
          <w:b/>
          <w:bCs/>
        </w:rPr>
        <w:t>No Reduction in Existing Standards</w:t>
      </w:r>
      <w:r>
        <w:br/>
      </w:r>
      <w:r w:rsidRPr="48B9AE5D">
        <w:rPr>
          <w:rFonts w:ascii="Aptos" w:eastAsia="Aptos" w:hAnsi="Aptos" w:cs="Aptos"/>
        </w:rPr>
        <w:t xml:space="preserve"> The Board finds that supplementing acreage thresholds with agricultural viability findings does not eliminate or weaken existing minimum standards, but rather enhances the County’s ability to assess whether land is genuinely devoted to agricultural use.</w:t>
      </w:r>
    </w:p>
    <w:p w14:paraId="1FA65D93" w14:textId="248FB9A5" w:rsidR="52B7854E" w:rsidRDefault="192346C5" w:rsidP="61A2CC52">
      <w:pPr>
        <w:pStyle w:val="Heading3"/>
        <w:rPr>
          <w:b/>
          <w:bCs/>
          <w:color w:val="auto"/>
        </w:rPr>
      </w:pPr>
      <w:r w:rsidRPr="61A2CC52">
        <w:rPr>
          <w:b/>
          <w:bCs/>
          <w:color w:val="auto"/>
        </w:rPr>
        <w:t>Recommendation 3: Clarify Standards for Grazing Uses</w:t>
      </w:r>
    </w:p>
    <w:p w14:paraId="12DC01EE" w14:textId="7C5885EF" w:rsidR="52B7854E" w:rsidRDefault="5328293B" w:rsidP="1161A793">
      <w:pPr>
        <w:spacing w:before="240" w:after="240"/>
        <w:rPr>
          <w:rFonts w:ascii="Aptos" w:eastAsia="Aptos" w:hAnsi="Aptos" w:cs="Aptos"/>
        </w:rPr>
      </w:pPr>
      <w:r w:rsidRPr="1161A793">
        <w:rPr>
          <w:rFonts w:ascii="Aptos" w:eastAsia="Aptos" w:hAnsi="Aptos" w:cs="Aptos"/>
          <w:b/>
          <w:bCs/>
        </w:rPr>
        <w:t>Current Issue:</w:t>
      </w:r>
      <w:r w:rsidR="52B7854E">
        <w:br/>
      </w:r>
      <w:r w:rsidRPr="1161A793">
        <w:rPr>
          <w:rFonts w:ascii="Aptos" w:eastAsia="Aptos" w:hAnsi="Aptos" w:cs="Aptos"/>
        </w:rPr>
        <w:t>Grazing operations comprise a substantial portion of agricultural land in Siskiyou County, yet standards related to grazing intensity, seasonality, and operational structure are not always clearly articulated.</w:t>
      </w:r>
    </w:p>
    <w:p w14:paraId="5C5190C8" w14:textId="3117D94C" w:rsidR="1161A793" w:rsidRDefault="1161A793" w:rsidP="1161A793">
      <w:pPr>
        <w:spacing w:before="240" w:after="240"/>
        <w:rPr>
          <w:rFonts w:ascii="Aptos" w:eastAsia="Aptos" w:hAnsi="Aptos" w:cs="Aptos"/>
        </w:rPr>
      </w:pPr>
    </w:p>
    <w:p w14:paraId="3861B224" w14:textId="45E38873" w:rsidR="52B7854E" w:rsidRDefault="52B7854E" w:rsidP="48B9AE5D">
      <w:pPr>
        <w:spacing w:before="240" w:after="240"/>
      </w:pPr>
      <w:r w:rsidRPr="48B9AE5D">
        <w:rPr>
          <w:rFonts w:ascii="Aptos" w:eastAsia="Aptos" w:hAnsi="Aptos" w:cs="Aptos"/>
          <w:b/>
          <w:bCs/>
        </w:rPr>
        <w:t>Suggested Clarifications:</w:t>
      </w:r>
    </w:p>
    <w:p w14:paraId="4938F951" w14:textId="4413E0B3" w:rsidR="52B7854E" w:rsidRDefault="52B7854E" w:rsidP="00E37424">
      <w:pPr>
        <w:pStyle w:val="ListParagraph"/>
        <w:numPr>
          <w:ilvl w:val="0"/>
          <w:numId w:val="14"/>
        </w:numPr>
        <w:spacing w:before="240" w:after="240"/>
        <w:rPr>
          <w:rFonts w:ascii="Aptos" w:eastAsia="Aptos" w:hAnsi="Aptos" w:cs="Aptos"/>
        </w:rPr>
      </w:pPr>
      <w:r w:rsidRPr="48B9AE5D">
        <w:rPr>
          <w:rFonts w:ascii="Aptos" w:eastAsia="Aptos" w:hAnsi="Aptos" w:cs="Aptos"/>
        </w:rPr>
        <w:t>Define what constitutes “commercial grazing use” for purposes of eligibility and ongoing compliance;</w:t>
      </w:r>
    </w:p>
    <w:p w14:paraId="1DA23B0A" w14:textId="227A99BE" w:rsidR="52B7854E" w:rsidRDefault="52B7854E" w:rsidP="00E37424">
      <w:pPr>
        <w:pStyle w:val="ListParagraph"/>
        <w:numPr>
          <w:ilvl w:val="0"/>
          <w:numId w:val="14"/>
        </w:numPr>
        <w:spacing w:before="240" w:after="240"/>
        <w:rPr>
          <w:rFonts w:ascii="Aptos" w:eastAsia="Aptos" w:hAnsi="Aptos" w:cs="Aptos"/>
        </w:rPr>
      </w:pPr>
      <w:r w:rsidRPr="48B9AE5D">
        <w:rPr>
          <w:rFonts w:ascii="Aptos" w:eastAsia="Aptos" w:hAnsi="Aptos" w:cs="Aptos"/>
        </w:rPr>
        <w:t>Explicitly recognize leased grazing as a valid agricultural use where:</w:t>
      </w:r>
    </w:p>
    <w:p w14:paraId="1E09824D" w14:textId="510B756E" w:rsidR="52B7854E" w:rsidRDefault="52B7854E" w:rsidP="00E37424">
      <w:pPr>
        <w:pStyle w:val="ListParagraph"/>
        <w:numPr>
          <w:ilvl w:val="1"/>
          <w:numId w:val="14"/>
        </w:numPr>
        <w:spacing w:before="240" w:after="240"/>
        <w:rPr>
          <w:rFonts w:ascii="Aptos" w:eastAsia="Aptos" w:hAnsi="Aptos" w:cs="Aptos"/>
        </w:rPr>
      </w:pPr>
      <w:r w:rsidRPr="48B9AE5D">
        <w:rPr>
          <w:rFonts w:ascii="Aptos" w:eastAsia="Aptos" w:hAnsi="Aptos" w:cs="Aptos"/>
        </w:rPr>
        <w:t>The lease is documented in writing; and</w:t>
      </w:r>
    </w:p>
    <w:p w14:paraId="57C8BDBA" w14:textId="4E91754D" w:rsidR="52B7854E" w:rsidRDefault="52B7854E" w:rsidP="00E37424">
      <w:pPr>
        <w:pStyle w:val="ListParagraph"/>
        <w:numPr>
          <w:ilvl w:val="1"/>
          <w:numId w:val="14"/>
        </w:numPr>
        <w:spacing w:before="240" w:after="240"/>
        <w:rPr>
          <w:rFonts w:ascii="Aptos" w:eastAsia="Aptos" w:hAnsi="Aptos" w:cs="Aptos"/>
        </w:rPr>
      </w:pPr>
      <w:r w:rsidRPr="48B9AE5D">
        <w:rPr>
          <w:rFonts w:ascii="Aptos" w:eastAsia="Aptos" w:hAnsi="Aptos" w:cs="Aptos"/>
        </w:rPr>
        <w:t>Grazing activity is recurring and integral to the operation, rather than incidental; and</w:t>
      </w:r>
    </w:p>
    <w:p w14:paraId="300C6AE9" w14:textId="75BFFFD6" w:rsidR="52B7854E" w:rsidRDefault="52B7854E" w:rsidP="00E37424">
      <w:pPr>
        <w:pStyle w:val="ListParagraph"/>
        <w:numPr>
          <w:ilvl w:val="0"/>
          <w:numId w:val="14"/>
        </w:numPr>
        <w:spacing w:before="240" w:after="240"/>
        <w:rPr>
          <w:rFonts w:ascii="Aptos" w:eastAsia="Aptos" w:hAnsi="Aptos" w:cs="Aptos"/>
        </w:rPr>
      </w:pPr>
      <w:r w:rsidRPr="48B9AE5D">
        <w:rPr>
          <w:rFonts w:ascii="Aptos" w:eastAsia="Aptos" w:hAnsi="Aptos" w:cs="Aptos"/>
        </w:rPr>
        <w:lastRenderedPageBreak/>
        <w:t>Establish minimum expectations for grazing activity, such as general stocking rates, seasonal use parameters, or the submission of a basic grazing or management plan.</w:t>
      </w:r>
    </w:p>
    <w:p w14:paraId="4205A0F2" w14:textId="59684701" w:rsidR="52B7854E" w:rsidRPr="00944D77" w:rsidRDefault="192346C5" w:rsidP="48B9AE5D">
      <w:pPr>
        <w:spacing w:before="240" w:after="240"/>
        <w:rPr>
          <w:rFonts w:ascii="Aptos" w:eastAsia="Aptos" w:hAnsi="Aptos" w:cs="Aptos"/>
        </w:rPr>
      </w:pPr>
      <w:r w:rsidRPr="61A2CC52">
        <w:rPr>
          <w:rFonts w:ascii="Aptos" w:eastAsia="Aptos" w:hAnsi="Aptos" w:cs="Aptos"/>
        </w:rPr>
        <w:t>Clear standards would improve consistency and reduce uncertainty for both landowners and staff.</w:t>
      </w:r>
    </w:p>
    <w:p w14:paraId="75A1ED67" w14:textId="2FA9D490" w:rsidR="10D1EA7B" w:rsidRPr="00AB04F3" w:rsidRDefault="37C491CE" w:rsidP="61A2CC52">
      <w:pPr>
        <w:pStyle w:val="Heading3"/>
        <w:rPr>
          <w:b/>
          <w:bCs/>
          <w:color w:val="auto"/>
        </w:rPr>
      </w:pPr>
      <w:r w:rsidRPr="00AB04F3">
        <w:rPr>
          <w:b/>
          <w:bCs/>
          <w:color w:val="auto"/>
        </w:rPr>
        <w:t>Recommendation 4:</w:t>
      </w:r>
      <w:r w:rsidR="004F5274" w:rsidRPr="004F5274">
        <w:t xml:space="preserve"> </w:t>
      </w:r>
      <w:r w:rsidR="004F5274" w:rsidRPr="004F5274">
        <w:rPr>
          <w:b/>
          <w:bCs/>
          <w:color w:val="auto"/>
        </w:rPr>
        <w:t>Restructure the Agricultural Preserve Administrator Recommendation Process or Reestablish the Agricultural Preserve Advisory Board</w:t>
      </w:r>
    </w:p>
    <w:p w14:paraId="0EFC5CF8" w14:textId="77777777" w:rsidR="00290FC5" w:rsidRPr="00AB04F3" w:rsidRDefault="37C491CE" w:rsidP="76F64013">
      <w:pPr>
        <w:spacing w:before="240" w:after="240"/>
      </w:pPr>
      <w:r w:rsidRPr="00AB04F3">
        <w:rPr>
          <w:rFonts w:ascii="Aptos" w:eastAsia="Aptos" w:hAnsi="Aptos" w:cs="Aptos"/>
          <w:b/>
          <w:bCs/>
        </w:rPr>
        <w:t>Current Review</w:t>
      </w:r>
      <w:r w:rsidR="00041529" w:rsidRPr="00AB04F3">
        <w:rPr>
          <w:rFonts w:ascii="Aptos" w:eastAsia="Aptos" w:hAnsi="Aptos" w:cs="Aptos"/>
          <w:b/>
          <w:bCs/>
        </w:rPr>
        <w:t xml:space="preserve"> Process</w:t>
      </w:r>
      <w:r w:rsidRPr="00AB04F3">
        <w:rPr>
          <w:rFonts w:ascii="Aptos" w:eastAsia="Aptos" w:hAnsi="Aptos" w:cs="Aptos"/>
          <w:b/>
          <w:bCs/>
        </w:rPr>
        <w:t>:</w:t>
      </w:r>
    </w:p>
    <w:p w14:paraId="6A17CDDC" w14:textId="7AAEA3A6" w:rsidR="00856C8C" w:rsidRPr="00AB04F3" w:rsidRDefault="00041529" w:rsidP="76F64013">
      <w:pPr>
        <w:spacing w:before="240" w:after="240"/>
      </w:pPr>
      <w:r w:rsidRPr="00AB04F3">
        <w:t>County staff prepare a detailed analysis evaluating property eligibility and proposed uses for consistency with the Williamson Act, the Agricultural Preserve Guidelines, zoning, and the General Plan. Applications are reviewed by the Agricultural Preserve Administrator (Planning Director or designee), who prepares a written recommendation for consideration by the Board of Supervisors, which serves as the final approval authority.</w:t>
      </w:r>
    </w:p>
    <w:p w14:paraId="1D0D3A7E" w14:textId="13281F49" w:rsidR="00290FC5" w:rsidRPr="00AB04F3" w:rsidRDefault="00856C8C" w:rsidP="76F64013">
      <w:pPr>
        <w:spacing w:before="240" w:after="240"/>
        <w:rPr>
          <w:rFonts w:ascii="Aptos" w:eastAsia="Aptos" w:hAnsi="Aptos" w:cs="Aptos"/>
          <w:b/>
          <w:bCs/>
        </w:rPr>
      </w:pPr>
      <w:r w:rsidRPr="00AB04F3">
        <w:rPr>
          <w:rFonts w:ascii="Aptos" w:eastAsia="Aptos" w:hAnsi="Aptos" w:cs="Aptos"/>
          <w:b/>
          <w:bCs/>
        </w:rPr>
        <w:t>Option 1 (R</w:t>
      </w:r>
      <w:r w:rsidR="00041529" w:rsidRPr="00AB04F3">
        <w:rPr>
          <w:rFonts w:ascii="Aptos" w:eastAsia="Aptos" w:hAnsi="Aptos" w:cs="Aptos"/>
          <w:b/>
          <w:bCs/>
        </w:rPr>
        <w:t>ecommended</w:t>
      </w:r>
      <w:r w:rsidR="37C491CE" w:rsidRPr="00AB04F3">
        <w:rPr>
          <w:rFonts w:ascii="Aptos" w:eastAsia="Aptos" w:hAnsi="Aptos" w:cs="Aptos"/>
          <w:b/>
          <w:bCs/>
        </w:rPr>
        <w:t xml:space="preserve"> Approach</w:t>
      </w:r>
      <w:r w:rsidRPr="00AB04F3">
        <w:rPr>
          <w:rFonts w:ascii="Aptos" w:eastAsia="Aptos" w:hAnsi="Aptos" w:cs="Aptos"/>
          <w:b/>
          <w:bCs/>
        </w:rPr>
        <w:t>)</w:t>
      </w:r>
      <w:r w:rsidR="37C491CE" w:rsidRPr="00AB04F3">
        <w:rPr>
          <w:rFonts w:ascii="Aptos" w:eastAsia="Aptos" w:hAnsi="Aptos" w:cs="Aptos"/>
          <w:b/>
          <w:bCs/>
        </w:rPr>
        <w:t>:</w:t>
      </w:r>
    </w:p>
    <w:p w14:paraId="62C165C0" w14:textId="7143BF80" w:rsidR="00856C8C" w:rsidRPr="00AB04F3" w:rsidRDefault="004E64EF" w:rsidP="00856C8C">
      <w:pPr>
        <w:spacing w:before="240" w:after="240"/>
      </w:pPr>
      <w:r w:rsidRPr="004E64EF">
        <w:t>Establish a process where clear recommendations from both the Agricultural Commissioner and the Assessor are included within the Agricultural Preserve Administrator’s staff report and recommendation.</w:t>
      </w:r>
      <w:r w:rsidR="00856C8C" w:rsidRPr="00856C8C">
        <w:t xml:space="preserve"> Under this approach, the recommendation will be provided from the three main departments which contribute to the oversight of the program. The Planning Director will continue as the Agricultural Preserve Administrator. They will continue to oversee staff analysis, ensure consistency with adopted standards, and provide final recommendation to the board based on comments and recommendations by the Agricultural Commissioner and Assessor. This option ensures the board is receiving decision-making support from the main departments who are actively managing the </w:t>
      </w:r>
      <w:r w:rsidR="00856C8C" w:rsidRPr="00AB04F3">
        <w:t>program.</w:t>
      </w:r>
    </w:p>
    <w:p w14:paraId="42F66CED" w14:textId="1024C7C7" w:rsidR="00856C8C" w:rsidRPr="00AB04F3" w:rsidRDefault="00856C8C" w:rsidP="76F64013">
      <w:pPr>
        <w:spacing w:before="240" w:after="240"/>
        <w:rPr>
          <w:b/>
          <w:bCs/>
        </w:rPr>
      </w:pPr>
      <w:r w:rsidRPr="00AB04F3">
        <w:rPr>
          <w:b/>
          <w:bCs/>
        </w:rPr>
        <w:t>Option 2:</w:t>
      </w:r>
    </w:p>
    <w:p w14:paraId="135787E0" w14:textId="684AEA59" w:rsidR="00041529" w:rsidRPr="00AB04F3" w:rsidRDefault="00041529" w:rsidP="76F64013">
      <w:pPr>
        <w:spacing w:before="240" w:after="240"/>
      </w:pPr>
      <w:r w:rsidRPr="00AB04F3">
        <w:t xml:space="preserve">Reestablish an Agricultural Preserve Advisory Board to assume the advisory review function for Agricultural Preserve and Williamson Act applications and to provide ongoing input on program administration and guideline updates. Under this approach, the Advisory Board would replace the Agricultural Preserve Administrator’s advisory recommendation role, while the Planning Director would continue to oversee staff analysis, ensure </w:t>
      </w:r>
      <w:r w:rsidRPr="00AB04F3">
        <w:lastRenderedPageBreak/>
        <w:t>consistency with adopted standards, and support the Board of Supervisors in its decision-making role.</w:t>
      </w:r>
    </w:p>
    <w:p w14:paraId="3CD8B70C" w14:textId="77777777" w:rsidR="00290FC5" w:rsidRPr="00AB04F3" w:rsidRDefault="00041529" w:rsidP="76F64013">
      <w:pPr>
        <w:spacing w:before="240" w:after="240"/>
      </w:pPr>
      <w:r w:rsidRPr="00AB04F3">
        <w:rPr>
          <w:rFonts w:ascii="Aptos" w:eastAsia="Aptos" w:hAnsi="Aptos" w:cs="Aptos"/>
          <w:b/>
          <w:bCs/>
        </w:rPr>
        <w:t>Board Composition (7 Members):</w:t>
      </w:r>
    </w:p>
    <w:p w14:paraId="2742BA60" w14:textId="532E9360" w:rsidR="00041529" w:rsidRPr="00AB04F3" w:rsidRDefault="00041529" w:rsidP="76F64013">
      <w:pPr>
        <w:spacing w:before="240" w:after="240"/>
      </w:pPr>
      <w:r w:rsidRPr="00AB04F3">
        <w:t>To balance agricultural expertise with broader public perspectives and minimize conflicts of interest, the Advisory Board should be structured as a mixed-composition body consisting of:</w:t>
      </w:r>
    </w:p>
    <w:p w14:paraId="06C6B007" w14:textId="227EEB33" w:rsidR="00041529" w:rsidRPr="00AB04F3" w:rsidRDefault="006B3A22" w:rsidP="00041529">
      <w:pPr>
        <w:pStyle w:val="ListParagraph"/>
        <w:numPr>
          <w:ilvl w:val="0"/>
          <w:numId w:val="37"/>
        </w:numPr>
        <w:spacing w:before="240" w:after="240"/>
      </w:pPr>
      <w:r w:rsidRPr="00AB04F3">
        <w:rPr>
          <w:rStyle w:val="Strong"/>
        </w:rPr>
        <w:t>Two agricultural producers:</w:t>
      </w:r>
      <w:r w:rsidRPr="00AB04F3">
        <w:t xml:space="preserve"> Individuals actively engaged in commercial farming or ranching, appointed to provide practical agricultural experience. These members shall not constitute a majority of the Board.</w:t>
      </w:r>
    </w:p>
    <w:p w14:paraId="036A4A80" w14:textId="3B091595" w:rsidR="00041529" w:rsidRPr="00AB04F3" w:rsidRDefault="006B3A22" w:rsidP="00041529">
      <w:pPr>
        <w:pStyle w:val="ListParagraph"/>
        <w:numPr>
          <w:ilvl w:val="0"/>
          <w:numId w:val="37"/>
        </w:numPr>
        <w:spacing w:before="240" w:after="240"/>
      </w:pPr>
      <w:r w:rsidRPr="00AB04F3">
        <w:rPr>
          <w:rStyle w:val="Strong"/>
        </w:rPr>
        <w:t>One agricultural professional:</w:t>
      </w:r>
      <w:r w:rsidRPr="00AB04F3">
        <w:t xml:space="preserve"> An individual with technical or economic expertise related to agriculture, such as an agricultural economist, Registered Professional Forester (RPF), certified crop advisor (CCA), soil scientist, irrigation or water-resources specialist, farm management consultant, or extension professional, appointed to provide objective, subject-matter expertise independent of land ownership or participation in Williamson Act contracts.</w:t>
      </w:r>
    </w:p>
    <w:p w14:paraId="2180D796" w14:textId="680BB498" w:rsidR="00041529" w:rsidRPr="00AB04F3" w:rsidRDefault="006B3A22" w:rsidP="00041529">
      <w:pPr>
        <w:pStyle w:val="ListParagraph"/>
        <w:numPr>
          <w:ilvl w:val="0"/>
          <w:numId w:val="37"/>
        </w:numPr>
        <w:spacing w:before="240" w:after="240"/>
      </w:pPr>
      <w:r w:rsidRPr="00AB04F3">
        <w:rPr>
          <w:rStyle w:val="Strong"/>
        </w:rPr>
        <w:t>One environmental or land-use professional:</w:t>
      </w:r>
      <w:r w:rsidRPr="00AB04F3">
        <w:t xml:space="preserve"> An individual with experience in land-use planning, conservation, or environmental policy, appointed to provide perspective on agricultural land conservation, regulatory consistency, and long-term land-use implications.</w:t>
      </w:r>
    </w:p>
    <w:p w14:paraId="4CE2F004" w14:textId="043035EA" w:rsidR="008D525F" w:rsidRPr="00AB04F3" w:rsidRDefault="006B3A22" w:rsidP="00041529">
      <w:pPr>
        <w:pStyle w:val="ListParagraph"/>
        <w:numPr>
          <w:ilvl w:val="0"/>
          <w:numId w:val="37"/>
        </w:numPr>
        <w:spacing w:before="240" w:after="240"/>
      </w:pPr>
      <w:r w:rsidRPr="00AB04F3">
        <w:rPr>
          <w:rStyle w:val="Strong"/>
        </w:rPr>
        <w:t>One non-contract landowner representative:</w:t>
      </w:r>
      <w:r w:rsidRPr="00AB04F3">
        <w:t xml:space="preserve"> A property owner not currently enrolled in the Williamson Act, appointed to represent the perspective of landowners who are subject to County land-use regulations but do not receive Williamson Act benefits.</w:t>
      </w:r>
    </w:p>
    <w:p w14:paraId="2B6B4C40" w14:textId="7C00198E" w:rsidR="00290FC5" w:rsidRPr="00AB04F3" w:rsidRDefault="006B3A22" w:rsidP="00290FC5">
      <w:pPr>
        <w:pStyle w:val="ListParagraph"/>
        <w:numPr>
          <w:ilvl w:val="0"/>
          <w:numId w:val="37"/>
        </w:numPr>
        <w:spacing w:before="240" w:after="240"/>
      </w:pPr>
      <w:r w:rsidRPr="00AB04F3">
        <w:rPr>
          <w:rStyle w:val="Strong"/>
        </w:rPr>
        <w:t>Two at-large community members:</w:t>
      </w:r>
      <w:r w:rsidRPr="00AB04F3">
        <w:t xml:space="preserve"> Individuals appointed to represent broader community and public interests. At-large members may be landowners or non-landowners but are not appointed to represent landownership or agricultural interests and do not occupy a designated stakeholder seat.</w:t>
      </w:r>
    </w:p>
    <w:p w14:paraId="1FC9048D" w14:textId="7D0271F3" w:rsidR="00290FC5" w:rsidRPr="00AB04F3" w:rsidRDefault="00290FC5" w:rsidP="00290FC5">
      <w:pPr>
        <w:spacing w:before="240" w:after="240"/>
      </w:pPr>
      <w:r w:rsidRPr="00AB04F3">
        <w:t>County staff shall not be appointed to the Advisory Board.</w:t>
      </w:r>
    </w:p>
    <w:p w14:paraId="546EE4E5" w14:textId="77777777" w:rsidR="00290FC5" w:rsidRPr="00AB04F3" w:rsidRDefault="008D525F" w:rsidP="008D525F">
      <w:pPr>
        <w:pStyle w:val="NormalWeb"/>
        <w:rPr>
          <w:rStyle w:val="Strong"/>
          <w:rFonts w:asciiTheme="minorHAnsi" w:eastAsiaTheme="majorEastAsia" w:hAnsiTheme="minorHAnsi"/>
        </w:rPr>
      </w:pPr>
      <w:r w:rsidRPr="00AB04F3">
        <w:rPr>
          <w:rStyle w:val="Strong"/>
          <w:rFonts w:asciiTheme="minorHAnsi" w:eastAsiaTheme="majorEastAsia" w:hAnsiTheme="minorHAnsi"/>
        </w:rPr>
        <w:t>Terms and Appointments:</w:t>
      </w:r>
    </w:p>
    <w:p w14:paraId="78AAC886" w14:textId="77777777" w:rsidR="00290FC5" w:rsidRPr="00AB04F3" w:rsidRDefault="006B3A22" w:rsidP="00290FC5">
      <w:pPr>
        <w:pStyle w:val="NormalWeb"/>
        <w:numPr>
          <w:ilvl w:val="0"/>
          <w:numId w:val="38"/>
        </w:numPr>
        <w:rPr>
          <w:rFonts w:asciiTheme="minorHAnsi" w:hAnsiTheme="minorHAnsi"/>
        </w:rPr>
      </w:pPr>
      <w:r w:rsidRPr="00AB04F3">
        <w:rPr>
          <w:rFonts w:asciiTheme="minorHAnsi" w:hAnsiTheme="minorHAnsi"/>
        </w:rPr>
        <w:t xml:space="preserve">Members shall be appointed by the </w:t>
      </w:r>
      <w:r w:rsidRPr="00AB04F3">
        <w:rPr>
          <w:rStyle w:val="Strong"/>
          <w:rFonts w:asciiTheme="minorHAnsi" w:eastAsiaTheme="majorEastAsia" w:hAnsiTheme="minorHAnsi"/>
          <w:b w:val="0"/>
          <w:bCs w:val="0"/>
        </w:rPr>
        <w:t>Board of Supervisors</w:t>
      </w:r>
      <w:r w:rsidRPr="00AB04F3">
        <w:rPr>
          <w:rFonts w:asciiTheme="minorHAnsi" w:hAnsiTheme="minorHAnsi"/>
          <w:b/>
          <w:bCs/>
        </w:rPr>
        <w:t>.</w:t>
      </w:r>
    </w:p>
    <w:p w14:paraId="7C4BF454" w14:textId="77777777" w:rsidR="00290FC5" w:rsidRPr="00AB04F3" w:rsidRDefault="006B3A22" w:rsidP="00290FC5">
      <w:pPr>
        <w:pStyle w:val="NormalWeb"/>
        <w:numPr>
          <w:ilvl w:val="0"/>
          <w:numId w:val="38"/>
        </w:numPr>
        <w:rPr>
          <w:rFonts w:asciiTheme="minorHAnsi" w:hAnsiTheme="minorHAnsi"/>
        </w:rPr>
      </w:pPr>
      <w:r w:rsidRPr="00AB04F3">
        <w:rPr>
          <w:rFonts w:asciiTheme="minorHAnsi" w:hAnsiTheme="minorHAnsi"/>
        </w:rPr>
        <w:t xml:space="preserve">Members shall serve </w:t>
      </w:r>
      <w:r w:rsidRPr="00AB04F3">
        <w:rPr>
          <w:rStyle w:val="Strong"/>
          <w:rFonts w:asciiTheme="minorHAnsi" w:eastAsiaTheme="majorEastAsia" w:hAnsiTheme="minorHAnsi"/>
          <w:b w:val="0"/>
          <w:bCs w:val="0"/>
        </w:rPr>
        <w:t>three-year terms</w:t>
      </w:r>
      <w:r w:rsidRPr="00AB04F3">
        <w:rPr>
          <w:rFonts w:asciiTheme="minorHAnsi" w:hAnsiTheme="minorHAnsi"/>
          <w:b/>
          <w:bCs/>
        </w:rPr>
        <w:t xml:space="preserve">, </w:t>
      </w:r>
      <w:r w:rsidRPr="00AB04F3">
        <w:rPr>
          <w:rFonts w:asciiTheme="minorHAnsi" w:hAnsiTheme="minorHAnsi"/>
        </w:rPr>
        <w:t xml:space="preserve">with a </w:t>
      </w:r>
      <w:r w:rsidRPr="00AB04F3">
        <w:rPr>
          <w:rStyle w:val="Strong"/>
          <w:rFonts w:asciiTheme="minorHAnsi" w:eastAsiaTheme="majorEastAsia" w:hAnsiTheme="minorHAnsi"/>
          <w:b w:val="0"/>
          <w:bCs w:val="0"/>
        </w:rPr>
        <w:t>maximum of two consecutive terms</w:t>
      </w:r>
      <w:r w:rsidRPr="00AB04F3">
        <w:rPr>
          <w:rFonts w:asciiTheme="minorHAnsi" w:hAnsiTheme="minorHAnsi"/>
          <w:b/>
          <w:bCs/>
        </w:rPr>
        <w:t>.</w:t>
      </w:r>
    </w:p>
    <w:p w14:paraId="2DF57E07" w14:textId="06B49D03" w:rsidR="008D525F" w:rsidRPr="00AB04F3" w:rsidRDefault="00702D76" w:rsidP="00290FC5">
      <w:pPr>
        <w:pStyle w:val="NormalWeb"/>
        <w:numPr>
          <w:ilvl w:val="0"/>
          <w:numId w:val="38"/>
        </w:numPr>
        <w:rPr>
          <w:rFonts w:asciiTheme="minorHAnsi" w:hAnsiTheme="minorHAnsi"/>
        </w:rPr>
      </w:pPr>
      <w:r w:rsidRPr="00702D76">
        <w:rPr>
          <w:rFonts w:asciiTheme="minorHAnsi" w:hAnsiTheme="minorHAnsi"/>
        </w:rPr>
        <w:t>Initial appointments should be staggered to ensure continuity and institutional knowledge, for example through a mix of two- and three-year terms.</w:t>
      </w:r>
    </w:p>
    <w:p w14:paraId="5B62DC6B" w14:textId="77777777" w:rsidR="00290FC5" w:rsidRPr="00AB04F3" w:rsidRDefault="006B3A22" w:rsidP="008D525F">
      <w:pPr>
        <w:pStyle w:val="NormalWeb"/>
        <w:rPr>
          <w:rFonts w:asciiTheme="minorHAnsi" w:hAnsiTheme="minorHAnsi"/>
        </w:rPr>
      </w:pPr>
      <w:r w:rsidRPr="00AB04F3">
        <w:rPr>
          <w:rStyle w:val="Strong"/>
          <w:rFonts w:asciiTheme="minorHAnsi" w:eastAsiaTheme="majorEastAsia" w:hAnsiTheme="minorHAnsi"/>
        </w:rPr>
        <w:lastRenderedPageBreak/>
        <w:t>Operating Parameters</w:t>
      </w:r>
    </w:p>
    <w:p w14:paraId="1D92A987" w14:textId="77777777" w:rsidR="00290FC5" w:rsidRPr="00AB04F3" w:rsidRDefault="006B3A22" w:rsidP="00290FC5">
      <w:pPr>
        <w:pStyle w:val="NormalWeb"/>
        <w:numPr>
          <w:ilvl w:val="0"/>
          <w:numId w:val="39"/>
        </w:numPr>
        <w:rPr>
          <w:rFonts w:asciiTheme="minorHAnsi" w:hAnsiTheme="minorHAnsi"/>
        </w:rPr>
      </w:pPr>
      <w:r w:rsidRPr="00AB04F3">
        <w:rPr>
          <w:rFonts w:asciiTheme="minorHAnsi" w:hAnsiTheme="minorHAnsi"/>
        </w:rPr>
        <w:t>The Advisory Board should meet</w:t>
      </w:r>
      <w:r w:rsidR="00290FC5" w:rsidRPr="00AB04F3">
        <w:rPr>
          <w:rFonts w:asciiTheme="minorHAnsi" w:hAnsiTheme="minorHAnsi"/>
        </w:rPr>
        <w:t xml:space="preserve"> quarterly</w:t>
      </w:r>
      <w:r w:rsidRPr="00AB04F3">
        <w:rPr>
          <w:rFonts w:asciiTheme="minorHAnsi" w:hAnsiTheme="minorHAnsi"/>
        </w:rPr>
        <w:t>, or as needed, to avoid unnecessary delays in application processing.</w:t>
      </w:r>
    </w:p>
    <w:p w14:paraId="72D22A82" w14:textId="77777777" w:rsidR="00290FC5" w:rsidRPr="00AB04F3" w:rsidRDefault="006B3A22" w:rsidP="00290FC5">
      <w:pPr>
        <w:pStyle w:val="NormalWeb"/>
        <w:numPr>
          <w:ilvl w:val="0"/>
          <w:numId w:val="39"/>
        </w:numPr>
        <w:rPr>
          <w:rFonts w:asciiTheme="minorHAnsi" w:hAnsiTheme="minorHAnsi"/>
        </w:rPr>
      </w:pPr>
      <w:r w:rsidRPr="00AB04F3">
        <w:rPr>
          <w:rFonts w:asciiTheme="minorHAnsi" w:hAnsiTheme="minorHAnsi"/>
        </w:rPr>
        <w:t xml:space="preserve">Meetings shall be conducted in compliance with the </w:t>
      </w:r>
      <w:r w:rsidRPr="00AB04F3">
        <w:rPr>
          <w:rStyle w:val="Strong"/>
          <w:rFonts w:asciiTheme="minorHAnsi" w:eastAsiaTheme="majorEastAsia" w:hAnsiTheme="minorHAnsi"/>
          <w:b w:val="0"/>
          <w:bCs w:val="0"/>
        </w:rPr>
        <w:t>Brown Act</w:t>
      </w:r>
      <w:r w:rsidR="00290FC5" w:rsidRPr="00AB04F3">
        <w:rPr>
          <w:rStyle w:val="Strong"/>
          <w:rFonts w:asciiTheme="minorHAnsi" w:eastAsiaTheme="majorEastAsia" w:hAnsiTheme="minorHAnsi"/>
          <w:b w:val="0"/>
          <w:bCs w:val="0"/>
        </w:rPr>
        <w:t>,</w:t>
      </w:r>
      <w:r w:rsidRPr="00AB04F3">
        <w:rPr>
          <w:rFonts w:asciiTheme="minorHAnsi" w:hAnsiTheme="minorHAnsi"/>
        </w:rPr>
        <w:t xml:space="preserve"> with publicly noticed meetings and opportunities for public comment.</w:t>
      </w:r>
    </w:p>
    <w:p w14:paraId="393ED8DE" w14:textId="77777777" w:rsidR="00290FC5" w:rsidRPr="00AB04F3" w:rsidRDefault="006B3A22" w:rsidP="00290FC5">
      <w:pPr>
        <w:pStyle w:val="NormalWeb"/>
        <w:numPr>
          <w:ilvl w:val="0"/>
          <w:numId w:val="39"/>
        </w:numPr>
        <w:rPr>
          <w:rFonts w:asciiTheme="minorHAnsi" w:hAnsiTheme="minorHAnsi"/>
        </w:rPr>
      </w:pPr>
      <w:r w:rsidRPr="00AB04F3">
        <w:rPr>
          <w:rFonts w:asciiTheme="minorHAnsi" w:hAnsiTheme="minorHAnsi"/>
        </w:rPr>
        <w:t>County staff, under the direction of the Planning Director, shall attend meetings to present applications, provide technical analysis, and respond to questions.</w:t>
      </w:r>
    </w:p>
    <w:p w14:paraId="34119AA3" w14:textId="77777777" w:rsidR="00290FC5" w:rsidRPr="00AB04F3" w:rsidRDefault="006B3A22" w:rsidP="00290FC5">
      <w:pPr>
        <w:pStyle w:val="NormalWeb"/>
        <w:numPr>
          <w:ilvl w:val="0"/>
          <w:numId w:val="39"/>
        </w:numPr>
        <w:rPr>
          <w:rFonts w:asciiTheme="minorHAnsi" w:hAnsiTheme="minorHAnsi"/>
        </w:rPr>
      </w:pPr>
      <w:r w:rsidRPr="00AB04F3">
        <w:rPr>
          <w:rFonts w:asciiTheme="minorHAnsi" w:hAnsiTheme="minorHAnsi"/>
        </w:rPr>
        <w:t>Advisory Board recommendations shall be</w:t>
      </w:r>
      <w:r w:rsidR="00290FC5" w:rsidRPr="00AB04F3">
        <w:rPr>
          <w:rFonts w:asciiTheme="minorHAnsi" w:hAnsiTheme="minorHAnsi"/>
        </w:rPr>
        <w:t xml:space="preserve"> advisory only</w:t>
      </w:r>
      <w:r w:rsidRPr="00AB04F3">
        <w:rPr>
          <w:rFonts w:asciiTheme="minorHAnsi" w:hAnsiTheme="minorHAnsi"/>
        </w:rPr>
        <w:t xml:space="preserve"> and shall not constitute final action on any application.</w:t>
      </w:r>
    </w:p>
    <w:p w14:paraId="75230987" w14:textId="73483476" w:rsidR="006B3A22" w:rsidRPr="00AB04F3" w:rsidRDefault="006B3A22" w:rsidP="00290FC5">
      <w:pPr>
        <w:pStyle w:val="NormalWeb"/>
        <w:numPr>
          <w:ilvl w:val="0"/>
          <w:numId w:val="39"/>
        </w:numPr>
        <w:rPr>
          <w:rFonts w:asciiTheme="minorHAnsi" w:hAnsiTheme="minorHAnsi"/>
        </w:rPr>
      </w:pPr>
      <w:r w:rsidRPr="00AB04F3">
        <w:rPr>
          <w:rFonts w:asciiTheme="minorHAnsi" w:hAnsiTheme="minorHAnsi"/>
        </w:rPr>
        <w:t>Members shall recuse themselves from participation in matters in which they have a financial or direct competitive interest.</w:t>
      </w:r>
    </w:p>
    <w:p w14:paraId="725CCF6E" w14:textId="77777777" w:rsidR="00290FC5" w:rsidRPr="00AB04F3" w:rsidRDefault="006B3A22" w:rsidP="006B3A22">
      <w:pPr>
        <w:pStyle w:val="NormalWeb"/>
        <w:rPr>
          <w:rFonts w:asciiTheme="minorHAnsi" w:hAnsiTheme="minorHAnsi"/>
        </w:rPr>
      </w:pPr>
      <w:r w:rsidRPr="00AB04F3">
        <w:rPr>
          <w:rStyle w:val="Strong"/>
          <w:rFonts w:asciiTheme="minorHAnsi" w:eastAsiaTheme="majorEastAsia" w:hAnsiTheme="minorHAnsi"/>
        </w:rPr>
        <w:t>Benefits</w:t>
      </w:r>
    </w:p>
    <w:p w14:paraId="344740B6" w14:textId="77777777" w:rsidR="00290FC5" w:rsidRPr="00AB04F3" w:rsidRDefault="006B3A22" w:rsidP="00290FC5">
      <w:pPr>
        <w:pStyle w:val="NormalWeb"/>
        <w:numPr>
          <w:ilvl w:val="0"/>
          <w:numId w:val="40"/>
        </w:numPr>
        <w:rPr>
          <w:rFonts w:asciiTheme="minorHAnsi" w:hAnsiTheme="minorHAnsi"/>
        </w:rPr>
      </w:pPr>
      <w:r w:rsidRPr="00AB04F3">
        <w:rPr>
          <w:rFonts w:asciiTheme="minorHAnsi" w:hAnsiTheme="minorHAnsi"/>
        </w:rPr>
        <w:t>Preserves agricultural expertise without allowing dominance by a single interest group.</w:t>
      </w:r>
    </w:p>
    <w:p w14:paraId="3C9D390A" w14:textId="77777777" w:rsidR="00290FC5" w:rsidRPr="00AB04F3" w:rsidRDefault="006B3A22" w:rsidP="00290FC5">
      <w:pPr>
        <w:pStyle w:val="NormalWeb"/>
        <w:numPr>
          <w:ilvl w:val="0"/>
          <w:numId w:val="40"/>
        </w:numPr>
        <w:rPr>
          <w:rFonts w:asciiTheme="minorHAnsi" w:hAnsiTheme="minorHAnsi"/>
        </w:rPr>
      </w:pPr>
      <w:r w:rsidRPr="00AB04F3">
        <w:rPr>
          <w:rFonts w:asciiTheme="minorHAnsi" w:hAnsiTheme="minorHAnsi"/>
        </w:rPr>
        <w:t>Reduces the risk of actual or perceived conflicts of interest.</w:t>
      </w:r>
    </w:p>
    <w:p w14:paraId="44B3A60D" w14:textId="77777777" w:rsidR="00290FC5" w:rsidRPr="00AB04F3" w:rsidRDefault="006B3A22" w:rsidP="00290FC5">
      <w:pPr>
        <w:pStyle w:val="NormalWeb"/>
        <w:numPr>
          <w:ilvl w:val="0"/>
          <w:numId w:val="40"/>
        </w:numPr>
        <w:rPr>
          <w:rFonts w:asciiTheme="minorHAnsi" w:hAnsiTheme="minorHAnsi"/>
        </w:rPr>
      </w:pPr>
      <w:r w:rsidRPr="00AB04F3">
        <w:rPr>
          <w:rFonts w:asciiTheme="minorHAnsi" w:hAnsiTheme="minorHAnsi"/>
        </w:rPr>
        <w:t>Enhances transparency, accountability, and public confidence in Williamson Act decision-making.</w:t>
      </w:r>
    </w:p>
    <w:p w14:paraId="17B6D9DF" w14:textId="3EB51A02" w:rsidR="1161A793" w:rsidRPr="00AB04F3" w:rsidRDefault="006B3A22" w:rsidP="00290FC5">
      <w:pPr>
        <w:pStyle w:val="NormalWeb"/>
        <w:numPr>
          <w:ilvl w:val="0"/>
          <w:numId w:val="40"/>
        </w:numPr>
        <w:rPr>
          <w:rFonts w:asciiTheme="minorHAnsi" w:hAnsiTheme="minorHAnsi"/>
        </w:rPr>
      </w:pPr>
      <w:r w:rsidRPr="00AB04F3">
        <w:rPr>
          <w:rFonts w:asciiTheme="minorHAnsi" w:hAnsiTheme="minorHAnsi"/>
        </w:rPr>
        <w:t xml:space="preserve">Clarifies roles by separating staff technical review, advisory input, and Board approval authority. </w:t>
      </w:r>
    </w:p>
    <w:p w14:paraId="401BFE22" w14:textId="488CE8CB" w:rsidR="5939BA3B" w:rsidRDefault="44A59BF0" w:rsidP="79D61C9B">
      <w:pPr>
        <w:pStyle w:val="Heading2"/>
        <w:spacing w:before="240" w:after="240"/>
        <w:rPr>
          <w:b/>
          <w:bCs/>
          <w:color w:val="auto"/>
        </w:rPr>
      </w:pPr>
      <w:r w:rsidRPr="79D61C9B">
        <w:rPr>
          <w:b/>
          <w:bCs/>
          <w:color w:val="auto"/>
        </w:rPr>
        <w:t xml:space="preserve">Section </w:t>
      </w:r>
      <w:r w:rsidR="5F56BA05" w:rsidRPr="79D61C9B">
        <w:rPr>
          <w:b/>
          <w:bCs/>
          <w:color w:val="auto"/>
        </w:rPr>
        <w:t>7</w:t>
      </w:r>
      <w:r w:rsidRPr="79D61C9B">
        <w:rPr>
          <w:b/>
          <w:bCs/>
          <w:color w:val="auto"/>
        </w:rPr>
        <w:t xml:space="preserve">: </w:t>
      </w:r>
      <w:r w:rsidR="15C88CC9" w:rsidRPr="79D61C9B">
        <w:rPr>
          <w:b/>
          <w:bCs/>
          <w:color w:val="auto"/>
        </w:rPr>
        <w:t>Staff Recommend</w:t>
      </w:r>
      <w:r w:rsidR="53602908" w:rsidRPr="79D61C9B">
        <w:rPr>
          <w:b/>
          <w:bCs/>
          <w:color w:val="auto"/>
        </w:rPr>
        <w:t>ations of What</w:t>
      </w:r>
      <w:r w:rsidR="15C88CC9" w:rsidRPr="79D61C9B">
        <w:rPr>
          <w:b/>
          <w:bCs/>
          <w:color w:val="auto"/>
        </w:rPr>
        <w:t xml:space="preserve"> Not to </w:t>
      </w:r>
      <w:r w:rsidR="00EB4F32">
        <w:rPr>
          <w:b/>
          <w:bCs/>
          <w:color w:val="auto"/>
        </w:rPr>
        <w:t>Do</w:t>
      </w:r>
    </w:p>
    <w:p w14:paraId="4997BEC2" w14:textId="556FAF94" w:rsidR="5939BA3B" w:rsidRDefault="15C88CC9" w:rsidP="00E37424">
      <w:pPr>
        <w:pStyle w:val="ListParagraph"/>
        <w:numPr>
          <w:ilvl w:val="0"/>
          <w:numId w:val="31"/>
        </w:numPr>
        <w:spacing w:before="240" w:after="240"/>
        <w:rPr>
          <w:rFonts w:ascii="Aptos" w:eastAsia="Aptos" w:hAnsi="Aptos" w:cs="Aptos"/>
        </w:rPr>
      </w:pPr>
      <w:r w:rsidRPr="61A2CC52">
        <w:rPr>
          <w:rFonts w:ascii="Aptos" w:eastAsia="Aptos" w:hAnsi="Aptos" w:cs="Aptos"/>
        </w:rPr>
        <w:t>Eliminating minimum acreage entirely</w:t>
      </w:r>
    </w:p>
    <w:p w14:paraId="7E6DB225" w14:textId="45EA458E" w:rsidR="5939BA3B" w:rsidRDefault="15C88CC9" w:rsidP="00E37424">
      <w:pPr>
        <w:pStyle w:val="ListParagraph"/>
        <w:numPr>
          <w:ilvl w:val="0"/>
          <w:numId w:val="31"/>
        </w:numPr>
        <w:spacing w:before="240" w:after="240"/>
        <w:rPr>
          <w:rFonts w:ascii="Aptos" w:eastAsia="Aptos" w:hAnsi="Aptos" w:cs="Aptos"/>
        </w:rPr>
      </w:pPr>
      <w:r w:rsidRPr="61A2CC52">
        <w:rPr>
          <w:rFonts w:ascii="Aptos" w:eastAsia="Aptos" w:hAnsi="Aptos" w:cs="Aptos"/>
        </w:rPr>
        <w:t>Allowing hobby or lifestyle farming</w:t>
      </w:r>
    </w:p>
    <w:p w14:paraId="2D3A87FB" w14:textId="3DF2214C" w:rsidR="5939BA3B" w:rsidRDefault="15C88CC9" w:rsidP="00E37424">
      <w:pPr>
        <w:pStyle w:val="ListParagraph"/>
        <w:numPr>
          <w:ilvl w:val="0"/>
          <w:numId w:val="31"/>
        </w:numPr>
        <w:spacing w:before="240" w:after="240"/>
        <w:rPr>
          <w:rFonts w:ascii="Aptos" w:eastAsia="Aptos" w:hAnsi="Aptos" w:cs="Aptos"/>
        </w:rPr>
      </w:pPr>
      <w:r w:rsidRPr="61A2CC52">
        <w:rPr>
          <w:rFonts w:ascii="Aptos" w:eastAsia="Aptos" w:hAnsi="Aptos" w:cs="Aptos"/>
        </w:rPr>
        <w:t>Broad sub-40-acre eligibility</w:t>
      </w:r>
    </w:p>
    <w:p w14:paraId="60D057F0" w14:textId="1F6EDD72" w:rsidR="5939BA3B" w:rsidRDefault="15C88CC9" w:rsidP="00E37424">
      <w:pPr>
        <w:pStyle w:val="ListParagraph"/>
        <w:numPr>
          <w:ilvl w:val="0"/>
          <w:numId w:val="31"/>
        </w:numPr>
        <w:spacing w:before="240" w:after="240"/>
        <w:rPr>
          <w:rFonts w:ascii="Aptos" w:eastAsia="Aptos" w:hAnsi="Aptos" w:cs="Aptos"/>
        </w:rPr>
      </w:pPr>
      <w:r w:rsidRPr="61A2CC52">
        <w:rPr>
          <w:rFonts w:ascii="Aptos" w:eastAsia="Aptos" w:hAnsi="Aptos" w:cs="Aptos"/>
        </w:rPr>
        <w:t>Automatic approvals without findings</w:t>
      </w:r>
    </w:p>
    <w:p w14:paraId="6218682B" w14:textId="5EF473E1" w:rsidR="5939BA3B" w:rsidRDefault="15C88CC9" w:rsidP="00E37424">
      <w:pPr>
        <w:pStyle w:val="ListParagraph"/>
        <w:numPr>
          <w:ilvl w:val="0"/>
          <w:numId w:val="31"/>
        </w:numPr>
        <w:spacing w:before="240" w:after="240"/>
        <w:rPr>
          <w:rFonts w:ascii="Aptos" w:eastAsia="Aptos" w:hAnsi="Aptos" w:cs="Aptos"/>
        </w:rPr>
      </w:pPr>
      <w:r w:rsidRPr="61A2CC52">
        <w:rPr>
          <w:rFonts w:ascii="Aptos" w:eastAsia="Aptos" w:hAnsi="Aptos" w:cs="Aptos"/>
        </w:rPr>
        <w:t>Weakening enforcement or monitoring language</w:t>
      </w:r>
    </w:p>
    <w:p w14:paraId="3026F402" w14:textId="27E99EB9" w:rsidR="48B9AE5D" w:rsidRDefault="660EDE6B" w:rsidP="1161A793">
      <w:pPr>
        <w:spacing w:before="240" w:after="240"/>
        <w:rPr>
          <w:rFonts w:ascii="Aptos" w:eastAsia="Aptos" w:hAnsi="Aptos" w:cs="Aptos"/>
        </w:rPr>
      </w:pPr>
      <w:r w:rsidRPr="1161A793">
        <w:rPr>
          <w:rFonts w:ascii="Aptos" w:eastAsia="Aptos" w:hAnsi="Aptos" w:cs="Aptos"/>
        </w:rPr>
        <w:t>Th</w:t>
      </w:r>
      <w:r w:rsidR="01DBA538" w:rsidRPr="1161A793">
        <w:rPr>
          <w:rFonts w:ascii="Aptos" w:eastAsia="Aptos" w:hAnsi="Aptos" w:cs="Aptos"/>
        </w:rPr>
        <w:t>e</w:t>
      </w:r>
      <w:r w:rsidRPr="1161A793">
        <w:rPr>
          <w:rFonts w:ascii="Aptos" w:eastAsia="Aptos" w:hAnsi="Aptos" w:cs="Aptos"/>
        </w:rPr>
        <w:t>se</w:t>
      </w:r>
      <w:r w:rsidR="071016A1" w:rsidRPr="1161A793">
        <w:rPr>
          <w:rFonts w:ascii="Aptos" w:eastAsia="Aptos" w:hAnsi="Aptos" w:cs="Aptos"/>
        </w:rPr>
        <w:t xml:space="preserve"> changes would increase legal and audit risk with little benefit.</w:t>
      </w:r>
    </w:p>
    <w:p w14:paraId="2C50D019" w14:textId="2F5F5AA9" w:rsidR="417F6D41" w:rsidRDefault="4F451652" w:rsidP="61A2CC52">
      <w:pPr>
        <w:pStyle w:val="Heading2"/>
        <w:spacing w:before="240" w:after="240"/>
        <w:rPr>
          <w:b/>
          <w:bCs/>
          <w:color w:val="auto"/>
        </w:rPr>
      </w:pPr>
      <w:r w:rsidRPr="79D61C9B">
        <w:rPr>
          <w:b/>
          <w:bCs/>
          <w:color w:val="auto"/>
        </w:rPr>
        <w:t xml:space="preserve">Section </w:t>
      </w:r>
      <w:r w:rsidR="49BE66B6" w:rsidRPr="79D61C9B">
        <w:rPr>
          <w:b/>
          <w:bCs/>
          <w:color w:val="auto"/>
        </w:rPr>
        <w:t>8</w:t>
      </w:r>
      <w:r w:rsidRPr="79D61C9B">
        <w:rPr>
          <w:b/>
          <w:bCs/>
          <w:color w:val="auto"/>
        </w:rPr>
        <w:t>: Conclusion</w:t>
      </w:r>
    </w:p>
    <w:p w14:paraId="147BE52C" w14:textId="77777777" w:rsidR="00FC6C6B" w:rsidRDefault="00FC6C6B" w:rsidP="00FC6C6B">
      <w:r>
        <w:t>Under the current Guidelines, active ranches and farms that remain intact and continue to operate as agricultural units will remain eligible to continue under their existing contracts.</w:t>
      </w:r>
    </w:p>
    <w:p w14:paraId="37481B1A" w14:textId="77777777" w:rsidR="00FC6C6B" w:rsidRDefault="00FC6C6B" w:rsidP="00FC6C6B">
      <w:r>
        <w:t>Re-evaluation becomes necessary only when a property is altered or divided in a manner that changes the acreage, ownership structure, or land uses originally evaluated under the existing contract.</w:t>
      </w:r>
    </w:p>
    <w:p w14:paraId="4B9EA1A4" w14:textId="5A0F34E4" w:rsidR="002068CB" w:rsidRDefault="30CE652F" w:rsidP="00FC6C6B">
      <w:r>
        <w:lastRenderedPageBreak/>
        <w:t>This is because</w:t>
      </w:r>
      <w:r w:rsidR="68DD2449">
        <w:t xml:space="preserve"> </w:t>
      </w:r>
      <w:r w:rsidR="55AB1244">
        <w:t xml:space="preserve">each portion of a divided ranch or farm </w:t>
      </w:r>
      <w:r w:rsidR="11E23D7F">
        <w:t>being operated</w:t>
      </w:r>
      <w:r w:rsidR="55AB1244">
        <w:t xml:space="preserve"> separately, must meet minimum qualifications on </w:t>
      </w:r>
      <w:r w:rsidR="0A4BBA1F">
        <w:t>its</w:t>
      </w:r>
      <w:r w:rsidR="55AB1244">
        <w:t xml:space="preserve"> own. </w:t>
      </w:r>
      <w:r w:rsidR="08B827E3">
        <w:t>Divisions in ranches and farms tend to result in additional residential development</w:t>
      </w:r>
      <w:r w:rsidR="4F0FF220">
        <w:t xml:space="preserve"> and small acreage hobby farming</w:t>
      </w:r>
      <w:r w:rsidR="7CF61618">
        <w:t xml:space="preserve">, neither of which </w:t>
      </w:r>
      <w:r w:rsidR="628968B9">
        <w:t xml:space="preserve">is in line with the intent of the Williamson Act. </w:t>
      </w:r>
      <w:r w:rsidR="000969DF" w:rsidRPr="000969DF">
        <w:t>Siskiyou County established the first Agricultural Preserve on the premise that it would help bona fide farmers and ranchers with property taxes in exchange for preserving the County’s large-acreage farms and ranches.</w:t>
      </w:r>
    </w:p>
    <w:p w14:paraId="2FA7A4E7" w14:textId="42860BF7" w:rsidR="002068CB" w:rsidRDefault="3FA33C2F" w:rsidP="61A2CC52">
      <w:r>
        <w:t>A</w:t>
      </w:r>
      <w:r w:rsidR="10CFE1D4">
        <w:t xml:space="preserve">llowing </w:t>
      </w:r>
      <w:r w:rsidR="15500AA9">
        <w:t>properties</w:t>
      </w:r>
      <w:r w:rsidR="10CFE1D4">
        <w:t xml:space="preserve"> to remain under contract which no longer qualify due to division or are no longer in agricultural production has weakened the </w:t>
      </w:r>
      <w:r w:rsidR="433E3FD9">
        <w:t>program</w:t>
      </w:r>
      <w:r w:rsidR="663D3529">
        <w:t xml:space="preserve">. </w:t>
      </w:r>
      <w:r w:rsidR="00E840EC" w:rsidRPr="00E840EC">
        <w:t>Some landowners presume that small parcels can be sold while all property remains under contract; however, in reality this creates a division of the land contrary to the contract, which should result in nonrenewal or breach of contract.</w:t>
      </w:r>
    </w:p>
    <w:p w14:paraId="454126F7" w14:textId="63CB8A5E" w:rsidR="002068CB" w:rsidRDefault="44A75CB5" w:rsidP="61A2CC52">
      <w:r>
        <w:t xml:space="preserve">Even though the </w:t>
      </w:r>
      <w:r w:rsidR="17C452B8">
        <w:t>C</w:t>
      </w:r>
      <w:r>
        <w:t>ounty has not consistently managed the program</w:t>
      </w:r>
      <w:r w:rsidR="03D2BFA8">
        <w:t xml:space="preserve"> </w:t>
      </w:r>
      <w:r>
        <w:t>by monitoring use and divisions of contracts through property sale</w:t>
      </w:r>
      <w:r w:rsidR="1EBB2149">
        <w:t xml:space="preserve">s, it does not entitle owners to the benefit of a contract </w:t>
      </w:r>
      <w:r w:rsidR="1D36DB4C">
        <w:t xml:space="preserve">in </w:t>
      </w:r>
      <w:r w:rsidR="1EBB2149">
        <w:t xml:space="preserve">perpetuity simply because the </w:t>
      </w:r>
      <w:r w:rsidR="35106C28">
        <w:t>C</w:t>
      </w:r>
      <w:r w:rsidR="1EBB2149">
        <w:t xml:space="preserve">ounty did not </w:t>
      </w:r>
      <w:r w:rsidR="3833A080">
        <w:t xml:space="preserve">address the compliance issue at the time it occurred. </w:t>
      </w:r>
      <w:r w:rsidR="001A7BDF" w:rsidRPr="001A7BDF">
        <w:t>Clearly defined parameters for contracts provide guidance that landowners can rely on when a boundary line adjustment or land exchange becomes necessary.</w:t>
      </w:r>
      <w:r w:rsidR="00E39CDA">
        <w:t xml:space="preserve"> </w:t>
      </w:r>
    </w:p>
    <w:p w14:paraId="44313F82" w14:textId="52ACDFD6" w:rsidR="002068CB" w:rsidRDefault="1BB13E14" w:rsidP="61A2CC52">
      <w:r>
        <w:t xml:space="preserve">In reality, </w:t>
      </w:r>
      <w:r w:rsidR="3F8BA791">
        <w:t>the properties that do not meet minimum requirements are small in size and</w:t>
      </w:r>
      <w:r w:rsidR="78530933">
        <w:t>/or</w:t>
      </w:r>
      <w:r w:rsidR="3F8BA791">
        <w:t xml:space="preserve"> </w:t>
      </w:r>
      <w:r w:rsidR="34A0598F">
        <w:t xml:space="preserve">are </w:t>
      </w:r>
      <w:r w:rsidR="3D6DB1D6">
        <w:t xml:space="preserve">developed with residential uses. </w:t>
      </w:r>
      <w:r w:rsidR="009F66C2" w:rsidRPr="009F66C2">
        <w:t>Residential structures and other non-agricultural improvements are generally assessed separately from the restricted land value under the Williamson Act; accordingly, these properties will likely not see a significant increase in taxes during and after the nonrenewal process.</w:t>
      </w:r>
      <w:r w:rsidR="2CAC7A5E">
        <w:t xml:space="preserve"> </w:t>
      </w:r>
    </w:p>
    <w:p w14:paraId="58C8E95B" w14:textId="200020C5" w:rsidR="0C90CE75" w:rsidRDefault="2CAC7A5E" w:rsidP="0980FB24">
      <w:r>
        <w:t>However, t</w:t>
      </w:r>
      <w:r w:rsidR="2D0428E4">
        <w:t xml:space="preserve">here are </w:t>
      </w:r>
      <w:r w:rsidR="6BDC8FC1">
        <w:t>options for owners of property that do not meet requirements for a Williamson Act Contract</w:t>
      </w:r>
      <w:r w:rsidR="7141D3D2">
        <w:t xml:space="preserve"> and </w:t>
      </w:r>
      <w:r w:rsidR="28F78F21">
        <w:t>find the standard tax rate to be too cumbersome.</w:t>
      </w:r>
      <w:r w:rsidR="7141D3D2">
        <w:t xml:space="preserve"> </w:t>
      </w:r>
    </w:p>
    <w:p w14:paraId="447CDFD0" w14:textId="3A368131" w:rsidR="00BF7DA0" w:rsidRDefault="6CBCCA0C" w:rsidP="0980FB24">
      <w:r>
        <w:t xml:space="preserve">Land Trusts and </w:t>
      </w:r>
      <w:r w:rsidR="0ABA8155">
        <w:t>c</w:t>
      </w:r>
      <w:r>
        <w:t xml:space="preserve">onservation organizations </w:t>
      </w:r>
      <w:r w:rsidR="5C60B817">
        <w:t xml:space="preserve">are continually working with local landowners to bring properties into </w:t>
      </w:r>
      <w:r w:rsidR="434F60DA">
        <w:t>permanent conservation easements</w:t>
      </w:r>
      <w:r w:rsidR="4F5251AB">
        <w:t xml:space="preserve"> </w:t>
      </w:r>
      <w:r w:rsidR="29C50833">
        <w:t>providing a tax deduction.</w:t>
      </w:r>
    </w:p>
    <w:p w14:paraId="6ED36863" w14:textId="550115BD" w:rsidR="00A71E92" w:rsidRDefault="00B45E2B" w:rsidP="0980FB24">
      <w:r w:rsidRPr="00B45E2B">
        <w:t>State-Authorized Property Tax Relief Programs may also be available to qualifying property owners, including:</w:t>
      </w:r>
    </w:p>
    <w:p w14:paraId="5A781844" w14:textId="4B28D4A6" w:rsidR="008731D0" w:rsidRDefault="00B45E2B" w:rsidP="00E37424">
      <w:pPr>
        <w:pStyle w:val="ListParagraph"/>
        <w:numPr>
          <w:ilvl w:val="0"/>
          <w:numId w:val="33"/>
        </w:numPr>
      </w:pPr>
      <w:r>
        <w:t xml:space="preserve">Property </w:t>
      </w:r>
      <w:r w:rsidR="5C595BD4">
        <w:t>Tax Postponement</w:t>
      </w:r>
      <w:r w:rsidR="004520BD">
        <w:t xml:space="preserve"> (PTP)</w:t>
      </w:r>
    </w:p>
    <w:p w14:paraId="48F1AAC9" w14:textId="36DDC61D" w:rsidR="008731D0" w:rsidRDefault="6C213589" w:rsidP="00E37424">
      <w:pPr>
        <w:pStyle w:val="ListParagraph"/>
        <w:numPr>
          <w:ilvl w:val="0"/>
          <w:numId w:val="33"/>
        </w:numPr>
      </w:pPr>
      <w:r>
        <w:t>Proposition 19 – Home Protection for Seniors, Severely Disabled, Familie</w:t>
      </w:r>
      <w:r w:rsidR="4E9B5BE7">
        <w:t>s of Wildfire or Natural Disasters</w:t>
      </w:r>
    </w:p>
    <w:p w14:paraId="5B8CC230" w14:textId="0E1731EF" w:rsidR="00C2608D" w:rsidRDefault="2398FB87" w:rsidP="00E37424">
      <w:pPr>
        <w:pStyle w:val="ListParagraph"/>
        <w:numPr>
          <w:ilvl w:val="0"/>
          <w:numId w:val="33"/>
        </w:numPr>
      </w:pPr>
      <w:r>
        <w:t>Veterans</w:t>
      </w:r>
      <w:r w:rsidR="00B45E2B">
        <w:t>’</w:t>
      </w:r>
      <w:r>
        <w:t xml:space="preserve"> Exemption</w:t>
      </w:r>
    </w:p>
    <w:p w14:paraId="02A9A05B" w14:textId="0AD2DEB6" w:rsidR="00F562F0" w:rsidRDefault="0394EF39" w:rsidP="00C97B72">
      <w:pPr>
        <w:spacing w:before="240" w:after="240"/>
        <w:rPr>
          <w:b/>
          <w:bCs/>
        </w:rPr>
      </w:pPr>
      <w:r>
        <w:t>Additionally,</w:t>
      </w:r>
      <w:r w:rsidR="62D8C911">
        <w:t xml:space="preserve"> there are various federal, state and private grants available to support small farms, including programs from the USDA</w:t>
      </w:r>
      <w:r w:rsidR="1F06F3A3">
        <w:t>.</w:t>
      </w:r>
    </w:p>
    <w:p w14:paraId="7CE17272" w14:textId="2907B391" w:rsidR="48B9AE5D" w:rsidRPr="00296998" w:rsidRDefault="00F562F0" w:rsidP="00296998">
      <w:pPr>
        <w:spacing w:before="240" w:after="240"/>
        <w:rPr>
          <w:b/>
          <w:bCs/>
        </w:rPr>
      </w:pPr>
      <w:r>
        <w:rPr>
          <w:b/>
          <w:bCs/>
        </w:rPr>
        <w:lastRenderedPageBreak/>
        <w:t>Endnotes</w:t>
      </w:r>
    </w:p>
    <w:sectPr w:rsidR="48B9AE5D" w:rsidRPr="00296998">
      <w:headerReference w:type="default"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9BDA" w14:textId="77777777" w:rsidR="00131B1A" w:rsidRDefault="00131B1A">
      <w:pPr>
        <w:spacing w:after="0" w:line="240" w:lineRule="auto"/>
      </w:pPr>
      <w:r>
        <w:separator/>
      </w:r>
    </w:p>
  </w:endnote>
  <w:endnote w:type="continuationSeparator" w:id="0">
    <w:p w14:paraId="6D9D43CD" w14:textId="77777777" w:rsidR="00131B1A" w:rsidRDefault="00131B1A">
      <w:pPr>
        <w:spacing w:after="0" w:line="240" w:lineRule="auto"/>
      </w:pPr>
      <w:r>
        <w:continuationSeparator/>
      </w:r>
    </w:p>
  </w:endnote>
  <w:endnote w:id="1">
    <w:p w14:paraId="4B0C117D" w14:textId="344941C8" w:rsidR="00296998" w:rsidRDefault="00296998">
      <w:pPr>
        <w:pStyle w:val="EndnoteText"/>
        <w:rPr>
          <w:sz w:val="24"/>
          <w:szCs w:val="24"/>
        </w:rPr>
      </w:pPr>
      <w:r w:rsidRPr="009D3591">
        <w:rPr>
          <w:rStyle w:val="EndnoteReference"/>
          <w:sz w:val="24"/>
          <w:szCs w:val="24"/>
        </w:rPr>
        <w:endnoteRef/>
      </w:r>
      <w:r w:rsidRPr="009D3591">
        <w:rPr>
          <w:sz w:val="24"/>
          <w:szCs w:val="24"/>
        </w:rPr>
        <w:t xml:space="preserve"> </w:t>
      </w:r>
      <w:r w:rsidR="009D3591" w:rsidRPr="009D3591">
        <w:rPr>
          <w:sz w:val="24"/>
          <w:szCs w:val="24"/>
        </w:rPr>
        <w:t>California Government Code §§ 51200–51297 (California Land Conservation Act of 1965), including provisions governing agricultural preserves, contract eligibility, term, nonrenewal, and enforcement.</w:t>
      </w:r>
    </w:p>
    <w:p w14:paraId="058E2DA3" w14:textId="77777777" w:rsidR="00DD2634" w:rsidRPr="009D3591" w:rsidRDefault="00DD2634">
      <w:pPr>
        <w:pStyle w:val="EndnoteText"/>
        <w:rPr>
          <w:sz w:val="24"/>
          <w:szCs w:val="24"/>
        </w:rPr>
      </w:pPr>
    </w:p>
  </w:endnote>
  <w:endnote w:id="2">
    <w:p w14:paraId="584B6FFA" w14:textId="04ECBE42" w:rsidR="00296998" w:rsidRPr="00A71BC8" w:rsidRDefault="00296998">
      <w:pPr>
        <w:pStyle w:val="EndnoteText"/>
        <w:rPr>
          <w:sz w:val="24"/>
          <w:szCs w:val="24"/>
          <w:lang w:val="fr-FR"/>
        </w:rPr>
      </w:pPr>
      <w:r w:rsidRPr="009D3591">
        <w:rPr>
          <w:rStyle w:val="EndnoteReference"/>
          <w:sz w:val="24"/>
          <w:szCs w:val="24"/>
        </w:rPr>
        <w:endnoteRef/>
      </w:r>
      <w:r w:rsidRPr="00A71BC8">
        <w:rPr>
          <w:sz w:val="24"/>
          <w:szCs w:val="24"/>
          <w:lang w:val="fr-FR"/>
        </w:rPr>
        <w:t xml:space="preserve"> California Constitution, Article XIII, Section 8.</w:t>
      </w:r>
    </w:p>
    <w:p w14:paraId="378D7E2A" w14:textId="77777777" w:rsidR="00296998" w:rsidRPr="00A71BC8" w:rsidRDefault="00296998">
      <w:pPr>
        <w:pStyle w:val="EndnoteText"/>
        <w:rPr>
          <w:sz w:val="24"/>
          <w:szCs w:val="24"/>
          <w:lang w:val="fr-FR"/>
        </w:rPr>
      </w:pPr>
    </w:p>
  </w:endnote>
  <w:endnote w:id="3">
    <w:p w14:paraId="124016FA" w14:textId="5E1EE166"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AB 2117 (1965); California Department of Conservation, Williamson Act Program Overview (legislative intent and historical context).</w:t>
      </w:r>
    </w:p>
    <w:p w14:paraId="55A35949" w14:textId="77777777" w:rsidR="00EB4F32" w:rsidRPr="009D3591" w:rsidRDefault="00EB4F32">
      <w:pPr>
        <w:pStyle w:val="EndnoteText"/>
        <w:rPr>
          <w:sz w:val="24"/>
          <w:szCs w:val="24"/>
        </w:rPr>
      </w:pPr>
    </w:p>
  </w:endnote>
  <w:endnote w:id="4">
    <w:p w14:paraId="65E5009A" w14:textId="7FDAF77D"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California Department of Conservation, Williamson Act Open Space Subvention Program History.</w:t>
      </w:r>
    </w:p>
    <w:p w14:paraId="7D97CF17" w14:textId="77777777" w:rsidR="00BF10C9" w:rsidRPr="009D3591" w:rsidRDefault="00BF10C9">
      <w:pPr>
        <w:pStyle w:val="EndnoteText"/>
        <w:rPr>
          <w:sz w:val="24"/>
          <w:szCs w:val="24"/>
        </w:rPr>
      </w:pPr>
    </w:p>
  </w:endnote>
  <w:endnote w:id="5">
    <w:p w14:paraId="0425B897" w14:textId="4B16AD50"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California Department of Conservation, Williamson Act Status Report (statewide acreage participation statistics).</w:t>
      </w:r>
    </w:p>
    <w:p w14:paraId="6B967F06" w14:textId="77777777" w:rsidR="00BF10C9" w:rsidRPr="009D3591" w:rsidRDefault="00BF10C9">
      <w:pPr>
        <w:pStyle w:val="EndnoteText"/>
        <w:rPr>
          <w:sz w:val="24"/>
          <w:szCs w:val="24"/>
        </w:rPr>
      </w:pPr>
    </w:p>
  </w:endnote>
  <w:endnote w:id="6">
    <w:p w14:paraId="520B4ADF" w14:textId="5076DC24"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California Government Code §§ 16140–16148 (Open Space Subvention Program) (repealed/inoperative).</w:t>
      </w:r>
    </w:p>
    <w:p w14:paraId="37AF2BF3" w14:textId="77777777" w:rsidR="00BF10C9" w:rsidRPr="009D3591" w:rsidRDefault="00BF10C9">
      <w:pPr>
        <w:pStyle w:val="EndnoteText"/>
        <w:rPr>
          <w:sz w:val="24"/>
          <w:szCs w:val="24"/>
        </w:rPr>
      </w:pPr>
    </w:p>
  </w:endnote>
  <w:endnote w:id="7">
    <w:p w14:paraId="6ADB58A4" w14:textId="03F21F72"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California Department of Conservation fiscal summaries of Williamson Act Open Space Subvention payments (1972–2008).</w:t>
      </w:r>
    </w:p>
    <w:p w14:paraId="5C1576D8" w14:textId="77777777" w:rsidR="00BF10C9" w:rsidRPr="009D3591" w:rsidRDefault="00BF10C9">
      <w:pPr>
        <w:pStyle w:val="EndnoteText"/>
        <w:rPr>
          <w:sz w:val="24"/>
          <w:szCs w:val="24"/>
        </w:rPr>
      </w:pPr>
    </w:p>
  </w:endnote>
  <w:endnote w:id="8">
    <w:p w14:paraId="33C8D8E1" w14:textId="77777777" w:rsidR="00BF10C9" w:rsidRPr="009D3591" w:rsidRDefault="00BF10C9" w:rsidP="00BF10C9">
      <w:pPr>
        <w:pStyle w:val="EndnoteText"/>
        <w:rPr>
          <w:sz w:val="24"/>
          <w:szCs w:val="24"/>
        </w:rPr>
      </w:pPr>
      <w:r w:rsidRPr="009D3591">
        <w:rPr>
          <w:rStyle w:val="EndnoteReference"/>
          <w:sz w:val="24"/>
          <w:szCs w:val="24"/>
        </w:rPr>
        <w:endnoteRef/>
      </w:r>
      <w:r w:rsidRPr="009D3591">
        <w:rPr>
          <w:sz w:val="24"/>
          <w:szCs w:val="24"/>
        </w:rPr>
        <w:t xml:space="preserve"> California Department of Conservation, Williamson Act County Participation Summary.</w:t>
      </w:r>
    </w:p>
    <w:p w14:paraId="3B34FDE4" w14:textId="77777777" w:rsidR="00BF10C9" w:rsidRPr="009D3591" w:rsidRDefault="00BF10C9" w:rsidP="00BF10C9">
      <w:pPr>
        <w:pStyle w:val="EndnoteText"/>
        <w:rPr>
          <w:sz w:val="24"/>
          <w:szCs w:val="24"/>
        </w:rPr>
      </w:pPr>
    </w:p>
  </w:endnote>
  <w:endnote w:id="9">
    <w:p w14:paraId="78546FCE" w14:textId="1F55067C" w:rsidR="00BF10C9" w:rsidRPr="009D3591" w:rsidRDefault="00BF10C9">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404 (Book 2) (January 28, 1969).</w:t>
      </w:r>
    </w:p>
    <w:p w14:paraId="3ADB79A0" w14:textId="77777777" w:rsidR="00EB4F32" w:rsidRPr="009D3591" w:rsidRDefault="00EB4F32">
      <w:pPr>
        <w:pStyle w:val="EndnoteText"/>
        <w:rPr>
          <w:sz w:val="24"/>
          <w:szCs w:val="24"/>
        </w:rPr>
      </w:pPr>
    </w:p>
  </w:endnote>
  <w:endnote w:id="10">
    <w:p w14:paraId="55A880AE" w14:textId="2C7E0CE7"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24-207 (2024).</w:t>
      </w:r>
    </w:p>
    <w:p w14:paraId="72CB1193" w14:textId="77777777" w:rsidR="00EB4F32" w:rsidRPr="009D3591" w:rsidRDefault="00EB4F32">
      <w:pPr>
        <w:pStyle w:val="EndnoteText"/>
        <w:rPr>
          <w:sz w:val="24"/>
          <w:szCs w:val="24"/>
        </w:rPr>
      </w:pPr>
    </w:p>
  </w:endnote>
  <w:endnote w:id="11">
    <w:p w14:paraId="74E6392F" w14:textId="32ECECFC"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5 (Book 6) (July 9, 1974).</w:t>
      </w:r>
    </w:p>
    <w:p w14:paraId="760BCACE" w14:textId="77777777" w:rsidR="009C7308" w:rsidRPr="009D3591" w:rsidRDefault="009C7308">
      <w:pPr>
        <w:pStyle w:val="EndnoteText"/>
        <w:rPr>
          <w:sz w:val="24"/>
          <w:szCs w:val="24"/>
        </w:rPr>
      </w:pPr>
    </w:p>
  </w:endnote>
  <w:endnote w:id="12">
    <w:p w14:paraId="12AD7A26" w14:textId="3DD7F928"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347 (Book 7) (1977).</w:t>
      </w:r>
    </w:p>
    <w:p w14:paraId="046E1291" w14:textId="77777777" w:rsidR="009C7308" w:rsidRPr="009D3591" w:rsidRDefault="009C7308">
      <w:pPr>
        <w:pStyle w:val="EndnoteText"/>
        <w:rPr>
          <w:sz w:val="24"/>
          <w:szCs w:val="24"/>
        </w:rPr>
      </w:pPr>
    </w:p>
  </w:endnote>
  <w:endnote w:id="13">
    <w:p w14:paraId="4128649D" w14:textId="681B90E0"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275 (Book 11) (1983).</w:t>
      </w:r>
    </w:p>
    <w:p w14:paraId="6BA19B45" w14:textId="77777777" w:rsidR="009C7308" w:rsidRPr="009D3591" w:rsidRDefault="009C7308">
      <w:pPr>
        <w:pStyle w:val="EndnoteText"/>
        <w:rPr>
          <w:sz w:val="24"/>
          <w:szCs w:val="24"/>
        </w:rPr>
      </w:pPr>
    </w:p>
  </w:endnote>
  <w:endnote w:id="14">
    <w:p w14:paraId="5FED1577" w14:textId="3BD3790D"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actions following elimination of Williamson Act subvention funding (2009).</w:t>
      </w:r>
    </w:p>
    <w:p w14:paraId="646F40DE" w14:textId="77777777" w:rsidR="00EB4F32" w:rsidRPr="009D3591" w:rsidRDefault="00EB4F32">
      <w:pPr>
        <w:pStyle w:val="EndnoteText"/>
        <w:rPr>
          <w:sz w:val="24"/>
          <w:szCs w:val="24"/>
        </w:rPr>
      </w:pPr>
    </w:p>
  </w:endnote>
  <w:endnote w:id="15">
    <w:p w14:paraId="7EAE6B12" w14:textId="2CAD5ECF"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12-33 (February 7, 2012).</w:t>
      </w:r>
    </w:p>
    <w:p w14:paraId="3107A908" w14:textId="77777777" w:rsidR="009C7308" w:rsidRPr="009D3591" w:rsidRDefault="009C7308">
      <w:pPr>
        <w:pStyle w:val="EndnoteText"/>
        <w:rPr>
          <w:sz w:val="24"/>
          <w:szCs w:val="24"/>
        </w:rPr>
      </w:pPr>
    </w:p>
  </w:endnote>
  <w:endnote w:id="16">
    <w:p w14:paraId="4061DA40" w14:textId="1416CD4C"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20-144 (2020).</w:t>
      </w:r>
    </w:p>
    <w:p w14:paraId="14FEA7B8" w14:textId="77777777" w:rsidR="009C7308" w:rsidRPr="009D3591" w:rsidRDefault="009C7308">
      <w:pPr>
        <w:pStyle w:val="EndnoteText"/>
        <w:rPr>
          <w:sz w:val="24"/>
          <w:szCs w:val="24"/>
        </w:rPr>
      </w:pPr>
    </w:p>
  </w:endnote>
  <w:endnote w:id="17">
    <w:p w14:paraId="099FA55C" w14:textId="229BB8C3"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Siskiyou County Board of Supervisors Resolution No. 22-212 (2022).</w:t>
      </w:r>
    </w:p>
    <w:p w14:paraId="1DEA23ED" w14:textId="77777777" w:rsidR="009C7308" w:rsidRPr="009D3591" w:rsidRDefault="009C7308">
      <w:pPr>
        <w:pStyle w:val="EndnoteText"/>
        <w:rPr>
          <w:sz w:val="24"/>
          <w:szCs w:val="24"/>
        </w:rPr>
      </w:pPr>
    </w:p>
  </w:endnote>
  <w:endnote w:id="18">
    <w:p w14:paraId="1D76E14C" w14:textId="6B572530" w:rsidR="009C7308" w:rsidRPr="009D3591" w:rsidRDefault="009C7308">
      <w:pPr>
        <w:pStyle w:val="EndnoteText"/>
        <w:rPr>
          <w:sz w:val="24"/>
          <w:szCs w:val="24"/>
        </w:rPr>
      </w:pPr>
      <w:r w:rsidRPr="009D3591">
        <w:rPr>
          <w:rStyle w:val="EndnoteReference"/>
          <w:sz w:val="24"/>
          <w:szCs w:val="24"/>
        </w:rPr>
        <w:endnoteRef/>
      </w:r>
      <w:r w:rsidRPr="009D3591">
        <w:rPr>
          <w:sz w:val="24"/>
          <w:szCs w:val="24"/>
        </w:rPr>
        <w:t xml:space="preserve"> California Department of Conservation fiscal reports and Siskiyou County Auditor’s Office confirmation of Williamson Act subvention and restricted value impacts.</w:t>
      </w:r>
    </w:p>
    <w:p w14:paraId="2653A3CC" w14:textId="77777777" w:rsidR="009C7308" w:rsidRPr="009D3591" w:rsidRDefault="009C7308">
      <w:pPr>
        <w:pStyle w:val="EndnoteText"/>
        <w:rPr>
          <w:sz w:val="24"/>
          <w:szCs w:val="24"/>
        </w:rPr>
      </w:pPr>
    </w:p>
  </w:endnote>
  <w:endnote w:id="19">
    <w:p w14:paraId="7A763FD6" w14:textId="207DCD71" w:rsidR="0029052E" w:rsidRPr="009D3591" w:rsidRDefault="0029052E">
      <w:pPr>
        <w:pStyle w:val="EndnoteText"/>
        <w:rPr>
          <w:sz w:val="24"/>
          <w:szCs w:val="24"/>
        </w:rPr>
      </w:pPr>
      <w:r w:rsidRPr="009D3591">
        <w:rPr>
          <w:rStyle w:val="EndnoteReference"/>
          <w:sz w:val="24"/>
          <w:szCs w:val="24"/>
        </w:rPr>
        <w:endnoteRef/>
      </w:r>
      <w:r w:rsidRPr="009D3591">
        <w:rPr>
          <w:sz w:val="24"/>
          <w:szCs w:val="24"/>
        </w:rPr>
        <w:t xml:space="preserve"> California Government Code §§ 51201, 51222 (establishing presumptions rather than mandatory minimum acreage standards).</w:t>
      </w:r>
    </w:p>
    <w:p w14:paraId="327A0B6C" w14:textId="77777777" w:rsidR="0029052E" w:rsidRPr="009D3591" w:rsidRDefault="0029052E">
      <w:pPr>
        <w:pStyle w:val="EndnoteText"/>
        <w:rPr>
          <w:sz w:val="24"/>
          <w:szCs w:val="24"/>
        </w:rPr>
      </w:pPr>
    </w:p>
  </w:endnote>
  <w:endnote w:id="20">
    <w:p w14:paraId="432BA575" w14:textId="6895BA14" w:rsidR="007D1DEA" w:rsidRPr="009D3591" w:rsidRDefault="007D1DEA">
      <w:pPr>
        <w:pStyle w:val="EndnoteText"/>
        <w:rPr>
          <w:sz w:val="24"/>
          <w:szCs w:val="24"/>
        </w:rPr>
      </w:pPr>
      <w:r w:rsidRPr="009D3591">
        <w:rPr>
          <w:rStyle w:val="EndnoteReference"/>
          <w:sz w:val="24"/>
          <w:szCs w:val="24"/>
        </w:rPr>
        <w:endnoteRef/>
      </w:r>
      <w:r w:rsidRPr="009D3591">
        <w:rPr>
          <w:sz w:val="24"/>
          <w:szCs w:val="24"/>
        </w:rPr>
        <w:t xml:space="preserve"> Siskiyou County Williamson Act Guidelines, as adopted and amended by Siskiyou County Board of Supervisors Resolution No. 24-207 (Dec. 3, 2024).</w:t>
      </w:r>
    </w:p>
    <w:p w14:paraId="39036FCF" w14:textId="77777777" w:rsidR="007D1DEA" w:rsidRPr="009D3591" w:rsidRDefault="007D1DEA">
      <w:pPr>
        <w:pStyle w:val="EndnoteText"/>
        <w:rPr>
          <w:sz w:val="24"/>
          <w:szCs w:val="24"/>
        </w:rPr>
      </w:pPr>
    </w:p>
  </w:endnote>
  <w:endnote w:id="21">
    <w:p w14:paraId="31341B32" w14:textId="4A5E066A" w:rsidR="007D1DEA" w:rsidRPr="009D3591" w:rsidRDefault="007D1DEA">
      <w:pPr>
        <w:pStyle w:val="EndnoteText"/>
        <w:rPr>
          <w:sz w:val="24"/>
          <w:szCs w:val="24"/>
        </w:rPr>
      </w:pPr>
      <w:r w:rsidRPr="009D3591">
        <w:rPr>
          <w:rStyle w:val="EndnoteReference"/>
          <w:sz w:val="24"/>
          <w:szCs w:val="24"/>
        </w:rPr>
        <w:endnoteRef/>
      </w:r>
      <w:r w:rsidRPr="009D3591">
        <w:rPr>
          <w:sz w:val="24"/>
          <w:szCs w:val="24"/>
        </w:rPr>
        <w:t xml:space="preserve"> Peer county Williamson Act rules and policies (as discussed in this report), including Napa County, Santa Clara County, Alameda County, San Luis Obispo County, Monterey County, and Placer County eligibility standards addressing minimum parcel size, substandard parcels, aggregation, and agricultural income considerations.</w:t>
      </w:r>
    </w:p>
    <w:p w14:paraId="01D29D13" w14:textId="77777777" w:rsidR="007D1DEA" w:rsidRPr="009D3591" w:rsidRDefault="007D1DEA">
      <w:pPr>
        <w:pStyle w:val="EndnoteText"/>
        <w:rPr>
          <w:sz w:val="24"/>
          <w:szCs w:val="24"/>
        </w:rPr>
      </w:pPr>
    </w:p>
  </w:endnote>
  <w:endnote w:id="22">
    <w:p w14:paraId="4F39AB9E" w14:textId="16E8E1DC" w:rsidR="007D1DEA" w:rsidRPr="009D3591" w:rsidRDefault="007D1DEA">
      <w:pPr>
        <w:pStyle w:val="EndnoteText"/>
        <w:rPr>
          <w:sz w:val="24"/>
          <w:szCs w:val="24"/>
        </w:rPr>
      </w:pPr>
      <w:r w:rsidRPr="009D3591">
        <w:rPr>
          <w:rStyle w:val="EndnoteReference"/>
          <w:sz w:val="24"/>
          <w:szCs w:val="24"/>
        </w:rPr>
        <w:endnoteRef/>
      </w:r>
      <w:r w:rsidRPr="009D3591">
        <w:rPr>
          <w:sz w:val="24"/>
          <w:szCs w:val="24"/>
        </w:rPr>
        <w:t xml:space="preserve"> USDA Natural Resources Conservation Service (NRCS), Soil Survey Manual and soil capability classification system.</w:t>
      </w:r>
    </w:p>
    <w:p w14:paraId="0B0B0E3D" w14:textId="77777777" w:rsidR="007D1DEA" w:rsidRPr="009D3591" w:rsidRDefault="007D1DEA">
      <w:pPr>
        <w:pStyle w:val="EndnoteText"/>
        <w:rPr>
          <w:sz w:val="24"/>
          <w:szCs w:val="24"/>
        </w:rPr>
      </w:pPr>
    </w:p>
  </w:endnote>
  <w:endnote w:id="23">
    <w:p w14:paraId="6487A7A9" w14:textId="57110E11" w:rsidR="007D1DEA" w:rsidRPr="009D3591" w:rsidRDefault="007D1DEA">
      <w:pPr>
        <w:pStyle w:val="EndnoteText"/>
        <w:rPr>
          <w:sz w:val="24"/>
          <w:szCs w:val="24"/>
        </w:rPr>
      </w:pPr>
      <w:r w:rsidRPr="009D3591">
        <w:rPr>
          <w:rStyle w:val="EndnoteReference"/>
          <w:sz w:val="24"/>
          <w:szCs w:val="24"/>
        </w:rPr>
        <w:endnoteRef/>
      </w:r>
      <w:r w:rsidRPr="009D3591">
        <w:rPr>
          <w:sz w:val="24"/>
          <w:szCs w:val="24"/>
        </w:rPr>
        <w:t xml:space="preserve"> Assembly Bill 1265 (2011).</w:t>
      </w:r>
    </w:p>
    <w:p w14:paraId="4AF9D468" w14:textId="77777777" w:rsidR="007D1DEA" w:rsidRPr="009D3591" w:rsidRDefault="007D1DEA">
      <w:pPr>
        <w:pStyle w:val="EndnoteText"/>
        <w:rPr>
          <w:sz w:val="24"/>
          <w:szCs w:val="24"/>
        </w:rPr>
      </w:pPr>
    </w:p>
  </w:endnote>
  <w:endnote w:id="24">
    <w:p w14:paraId="2939A574" w14:textId="2A9C137F" w:rsidR="007D1DEA" w:rsidRDefault="007D1DEA">
      <w:pPr>
        <w:pStyle w:val="EndnoteText"/>
      </w:pPr>
      <w:r w:rsidRPr="009D3591">
        <w:rPr>
          <w:rStyle w:val="EndnoteReference"/>
          <w:sz w:val="24"/>
          <w:szCs w:val="24"/>
        </w:rPr>
        <w:endnoteRef/>
      </w:r>
      <w:r w:rsidRPr="009D3591">
        <w:rPr>
          <w:sz w:val="24"/>
          <w:szCs w:val="24"/>
        </w:rPr>
        <w:t xml:space="preserve"> Senate Bill 1353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B9AE5D" w14:paraId="40A416AD" w14:textId="77777777" w:rsidTr="48B9AE5D">
      <w:trPr>
        <w:trHeight w:val="300"/>
      </w:trPr>
      <w:tc>
        <w:tcPr>
          <w:tcW w:w="3120" w:type="dxa"/>
        </w:tcPr>
        <w:p w14:paraId="519673F7" w14:textId="0A364036" w:rsidR="48B9AE5D" w:rsidRDefault="48B9AE5D" w:rsidP="48B9AE5D">
          <w:pPr>
            <w:pStyle w:val="Header"/>
            <w:ind w:left="-115"/>
          </w:pPr>
        </w:p>
      </w:tc>
      <w:tc>
        <w:tcPr>
          <w:tcW w:w="3120" w:type="dxa"/>
        </w:tcPr>
        <w:p w14:paraId="6EF8A2B8" w14:textId="3157E7CE" w:rsidR="48B9AE5D" w:rsidRDefault="48B9AE5D" w:rsidP="48B9AE5D">
          <w:pPr>
            <w:pStyle w:val="Header"/>
            <w:jc w:val="center"/>
          </w:pPr>
        </w:p>
      </w:tc>
      <w:tc>
        <w:tcPr>
          <w:tcW w:w="3120" w:type="dxa"/>
        </w:tcPr>
        <w:p w14:paraId="63B06F8C" w14:textId="214ADF6C" w:rsidR="48B9AE5D" w:rsidRDefault="48B9AE5D" w:rsidP="48B9AE5D">
          <w:pPr>
            <w:pStyle w:val="Header"/>
            <w:ind w:right="-115"/>
            <w:jc w:val="right"/>
          </w:pPr>
          <w:r>
            <w:fldChar w:fldCharType="begin"/>
          </w:r>
          <w:r>
            <w:instrText>PAGE</w:instrText>
          </w:r>
          <w:r>
            <w:fldChar w:fldCharType="separate"/>
          </w:r>
          <w:r w:rsidR="00895AD4">
            <w:rPr>
              <w:noProof/>
            </w:rPr>
            <w:t>1</w:t>
          </w:r>
          <w:r>
            <w:fldChar w:fldCharType="end"/>
          </w:r>
        </w:p>
      </w:tc>
    </w:tr>
  </w:tbl>
  <w:p w14:paraId="527AD18F" w14:textId="5C263F13" w:rsidR="48B9AE5D" w:rsidRDefault="48B9AE5D" w:rsidP="48B9A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3010" w14:textId="77777777" w:rsidR="00131B1A" w:rsidRDefault="00131B1A">
      <w:pPr>
        <w:spacing w:after="0" w:line="240" w:lineRule="auto"/>
      </w:pPr>
      <w:r>
        <w:separator/>
      </w:r>
    </w:p>
  </w:footnote>
  <w:footnote w:type="continuationSeparator" w:id="0">
    <w:p w14:paraId="4AC54018" w14:textId="77777777" w:rsidR="00131B1A" w:rsidRDefault="00131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B9AE5D" w14:paraId="58E1BF60" w14:textId="77777777" w:rsidTr="48B9AE5D">
      <w:trPr>
        <w:trHeight w:val="300"/>
      </w:trPr>
      <w:tc>
        <w:tcPr>
          <w:tcW w:w="3120" w:type="dxa"/>
        </w:tcPr>
        <w:p w14:paraId="27272255" w14:textId="49DFB46C" w:rsidR="48B9AE5D" w:rsidRDefault="48B9AE5D" w:rsidP="48B9AE5D">
          <w:pPr>
            <w:pStyle w:val="Header"/>
            <w:ind w:left="-115"/>
          </w:pPr>
        </w:p>
      </w:tc>
      <w:tc>
        <w:tcPr>
          <w:tcW w:w="3120" w:type="dxa"/>
        </w:tcPr>
        <w:p w14:paraId="6FAF8D21" w14:textId="28AC77E4" w:rsidR="48B9AE5D" w:rsidRDefault="48B9AE5D" w:rsidP="48B9AE5D">
          <w:pPr>
            <w:pStyle w:val="Header"/>
            <w:jc w:val="center"/>
          </w:pPr>
        </w:p>
      </w:tc>
      <w:tc>
        <w:tcPr>
          <w:tcW w:w="3120" w:type="dxa"/>
        </w:tcPr>
        <w:p w14:paraId="03F5FB64" w14:textId="49344AF3" w:rsidR="48B9AE5D" w:rsidRDefault="48B9AE5D" w:rsidP="48B9AE5D">
          <w:pPr>
            <w:pStyle w:val="Header"/>
            <w:ind w:right="-115"/>
            <w:jc w:val="right"/>
          </w:pPr>
        </w:p>
      </w:tc>
    </w:tr>
  </w:tbl>
  <w:p w14:paraId="5E4FF9C4" w14:textId="7C07DBAE" w:rsidR="48B9AE5D" w:rsidRDefault="48B9AE5D" w:rsidP="48B9A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2D8"/>
    <w:multiLevelType w:val="hybridMultilevel"/>
    <w:tmpl w:val="8BD2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5A04"/>
    <w:multiLevelType w:val="hybridMultilevel"/>
    <w:tmpl w:val="3830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85AF3"/>
    <w:multiLevelType w:val="hybridMultilevel"/>
    <w:tmpl w:val="A66A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BCB8"/>
    <w:multiLevelType w:val="hybridMultilevel"/>
    <w:tmpl w:val="01AC8FAC"/>
    <w:lvl w:ilvl="0" w:tplc="3CA4CA86">
      <w:start w:val="1"/>
      <w:numFmt w:val="bullet"/>
      <w:lvlText w:val=""/>
      <w:lvlJc w:val="left"/>
      <w:pPr>
        <w:ind w:left="720" w:hanging="360"/>
      </w:pPr>
      <w:rPr>
        <w:rFonts w:ascii="Symbol" w:hAnsi="Symbol" w:hint="default"/>
      </w:rPr>
    </w:lvl>
    <w:lvl w:ilvl="1" w:tplc="F7BA5A56">
      <w:start w:val="1"/>
      <w:numFmt w:val="bullet"/>
      <w:lvlText w:val="o"/>
      <w:lvlJc w:val="left"/>
      <w:pPr>
        <w:ind w:left="1440" w:hanging="360"/>
      </w:pPr>
      <w:rPr>
        <w:rFonts w:ascii="Courier New" w:hAnsi="Courier New" w:hint="default"/>
      </w:rPr>
    </w:lvl>
    <w:lvl w:ilvl="2" w:tplc="24F09476">
      <w:start w:val="1"/>
      <w:numFmt w:val="bullet"/>
      <w:lvlText w:val=""/>
      <w:lvlJc w:val="left"/>
      <w:pPr>
        <w:ind w:left="2160" w:hanging="360"/>
      </w:pPr>
      <w:rPr>
        <w:rFonts w:ascii="Wingdings" w:hAnsi="Wingdings" w:hint="default"/>
      </w:rPr>
    </w:lvl>
    <w:lvl w:ilvl="3" w:tplc="E49CED30">
      <w:start w:val="1"/>
      <w:numFmt w:val="bullet"/>
      <w:lvlText w:val=""/>
      <w:lvlJc w:val="left"/>
      <w:pPr>
        <w:ind w:left="2880" w:hanging="360"/>
      </w:pPr>
      <w:rPr>
        <w:rFonts w:ascii="Symbol" w:hAnsi="Symbol" w:hint="default"/>
      </w:rPr>
    </w:lvl>
    <w:lvl w:ilvl="4" w:tplc="C7F218D0">
      <w:start w:val="1"/>
      <w:numFmt w:val="bullet"/>
      <w:lvlText w:val="o"/>
      <w:lvlJc w:val="left"/>
      <w:pPr>
        <w:ind w:left="3600" w:hanging="360"/>
      </w:pPr>
      <w:rPr>
        <w:rFonts w:ascii="Courier New" w:hAnsi="Courier New" w:hint="default"/>
      </w:rPr>
    </w:lvl>
    <w:lvl w:ilvl="5" w:tplc="23B42890">
      <w:start w:val="1"/>
      <w:numFmt w:val="bullet"/>
      <w:lvlText w:val=""/>
      <w:lvlJc w:val="left"/>
      <w:pPr>
        <w:ind w:left="4320" w:hanging="360"/>
      </w:pPr>
      <w:rPr>
        <w:rFonts w:ascii="Wingdings" w:hAnsi="Wingdings" w:hint="default"/>
      </w:rPr>
    </w:lvl>
    <w:lvl w:ilvl="6" w:tplc="6D14F64C">
      <w:start w:val="1"/>
      <w:numFmt w:val="bullet"/>
      <w:lvlText w:val=""/>
      <w:lvlJc w:val="left"/>
      <w:pPr>
        <w:ind w:left="5040" w:hanging="360"/>
      </w:pPr>
      <w:rPr>
        <w:rFonts w:ascii="Symbol" w:hAnsi="Symbol" w:hint="default"/>
      </w:rPr>
    </w:lvl>
    <w:lvl w:ilvl="7" w:tplc="7F4E5630">
      <w:start w:val="1"/>
      <w:numFmt w:val="bullet"/>
      <w:lvlText w:val="o"/>
      <w:lvlJc w:val="left"/>
      <w:pPr>
        <w:ind w:left="5760" w:hanging="360"/>
      </w:pPr>
      <w:rPr>
        <w:rFonts w:ascii="Courier New" w:hAnsi="Courier New" w:hint="default"/>
      </w:rPr>
    </w:lvl>
    <w:lvl w:ilvl="8" w:tplc="FCC4B8A0">
      <w:start w:val="1"/>
      <w:numFmt w:val="bullet"/>
      <w:lvlText w:val=""/>
      <w:lvlJc w:val="left"/>
      <w:pPr>
        <w:ind w:left="6480" w:hanging="360"/>
      </w:pPr>
      <w:rPr>
        <w:rFonts w:ascii="Wingdings" w:hAnsi="Wingdings" w:hint="default"/>
      </w:rPr>
    </w:lvl>
  </w:abstractNum>
  <w:abstractNum w:abstractNumId="4" w15:restartNumberingAfterBreak="0">
    <w:nsid w:val="16946E2F"/>
    <w:multiLevelType w:val="hybridMultilevel"/>
    <w:tmpl w:val="BA36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72C68"/>
    <w:multiLevelType w:val="hybridMultilevel"/>
    <w:tmpl w:val="99FA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DDD3"/>
    <w:multiLevelType w:val="hybridMultilevel"/>
    <w:tmpl w:val="20B41F70"/>
    <w:lvl w:ilvl="0" w:tplc="8612D26A">
      <w:start w:val="1"/>
      <w:numFmt w:val="bullet"/>
      <w:lvlText w:val=""/>
      <w:lvlJc w:val="left"/>
      <w:pPr>
        <w:ind w:left="720" w:hanging="360"/>
      </w:pPr>
      <w:rPr>
        <w:rFonts w:ascii="Symbol" w:hAnsi="Symbol" w:hint="default"/>
      </w:rPr>
    </w:lvl>
    <w:lvl w:ilvl="1" w:tplc="C302A028">
      <w:start w:val="1"/>
      <w:numFmt w:val="bullet"/>
      <w:lvlText w:val="o"/>
      <w:lvlJc w:val="left"/>
      <w:pPr>
        <w:ind w:left="1440" w:hanging="360"/>
      </w:pPr>
      <w:rPr>
        <w:rFonts w:ascii="Courier New" w:hAnsi="Courier New" w:hint="default"/>
      </w:rPr>
    </w:lvl>
    <w:lvl w:ilvl="2" w:tplc="95CE6E78">
      <w:start w:val="1"/>
      <w:numFmt w:val="bullet"/>
      <w:lvlText w:val=""/>
      <w:lvlJc w:val="left"/>
      <w:pPr>
        <w:ind w:left="2160" w:hanging="360"/>
      </w:pPr>
      <w:rPr>
        <w:rFonts w:ascii="Wingdings" w:hAnsi="Wingdings" w:hint="default"/>
      </w:rPr>
    </w:lvl>
    <w:lvl w:ilvl="3" w:tplc="5E68318E">
      <w:start w:val="1"/>
      <w:numFmt w:val="bullet"/>
      <w:lvlText w:val=""/>
      <w:lvlJc w:val="left"/>
      <w:pPr>
        <w:ind w:left="2880" w:hanging="360"/>
      </w:pPr>
      <w:rPr>
        <w:rFonts w:ascii="Symbol" w:hAnsi="Symbol" w:hint="default"/>
      </w:rPr>
    </w:lvl>
    <w:lvl w:ilvl="4" w:tplc="6A2A2D02">
      <w:start w:val="1"/>
      <w:numFmt w:val="bullet"/>
      <w:lvlText w:val="o"/>
      <w:lvlJc w:val="left"/>
      <w:pPr>
        <w:ind w:left="3600" w:hanging="360"/>
      </w:pPr>
      <w:rPr>
        <w:rFonts w:ascii="Courier New" w:hAnsi="Courier New" w:hint="default"/>
      </w:rPr>
    </w:lvl>
    <w:lvl w:ilvl="5" w:tplc="169475D4">
      <w:start w:val="1"/>
      <w:numFmt w:val="bullet"/>
      <w:lvlText w:val=""/>
      <w:lvlJc w:val="left"/>
      <w:pPr>
        <w:ind w:left="4320" w:hanging="360"/>
      </w:pPr>
      <w:rPr>
        <w:rFonts w:ascii="Wingdings" w:hAnsi="Wingdings" w:hint="default"/>
      </w:rPr>
    </w:lvl>
    <w:lvl w:ilvl="6" w:tplc="A69E6A2C">
      <w:start w:val="1"/>
      <w:numFmt w:val="bullet"/>
      <w:lvlText w:val=""/>
      <w:lvlJc w:val="left"/>
      <w:pPr>
        <w:ind w:left="5040" w:hanging="360"/>
      </w:pPr>
      <w:rPr>
        <w:rFonts w:ascii="Symbol" w:hAnsi="Symbol" w:hint="default"/>
      </w:rPr>
    </w:lvl>
    <w:lvl w:ilvl="7" w:tplc="7A28D6E6">
      <w:start w:val="1"/>
      <w:numFmt w:val="bullet"/>
      <w:lvlText w:val="o"/>
      <w:lvlJc w:val="left"/>
      <w:pPr>
        <w:ind w:left="5760" w:hanging="360"/>
      </w:pPr>
      <w:rPr>
        <w:rFonts w:ascii="Courier New" w:hAnsi="Courier New" w:hint="default"/>
      </w:rPr>
    </w:lvl>
    <w:lvl w:ilvl="8" w:tplc="EDDEF812">
      <w:start w:val="1"/>
      <w:numFmt w:val="bullet"/>
      <w:lvlText w:val=""/>
      <w:lvlJc w:val="left"/>
      <w:pPr>
        <w:ind w:left="6480" w:hanging="360"/>
      </w:pPr>
      <w:rPr>
        <w:rFonts w:ascii="Wingdings" w:hAnsi="Wingdings" w:hint="default"/>
      </w:rPr>
    </w:lvl>
  </w:abstractNum>
  <w:abstractNum w:abstractNumId="7" w15:restartNumberingAfterBreak="0">
    <w:nsid w:val="1A368F17"/>
    <w:multiLevelType w:val="hybridMultilevel"/>
    <w:tmpl w:val="21984E56"/>
    <w:lvl w:ilvl="0" w:tplc="B0121640">
      <w:start w:val="1"/>
      <w:numFmt w:val="bullet"/>
      <w:lvlText w:val=""/>
      <w:lvlJc w:val="left"/>
      <w:pPr>
        <w:ind w:left="720" w:hanging="360"/>
      </w:pPr>
      <w:rPr>
        <w:rFonts w:ascii="Symbol" w:hAnsi="Symbol" w:hint="default"/>
      </w:rPr>
    </w:lvl>
    <w:lvl w:ilvl="1" w:tplc="1696D2C0">
      <w:start w:val="1"/>
      <w:numFmt w:val="bullet"/>
      <w:lvlText w:val="o"/>
      <w:lvlJc w:val="left"/>
      <w:pPr>
        <w:ind w:left="1440" w:hanging="360"/>
      </w:pPr>
      <w:rPr>
        <w:rFonts w:ascii="Courier New" w:hAnsi="Courier New" w:hint="default"/>
      </w:rPr>
    </w:lvl>
    <w:lvl w:ilvl="2" w:tplc="86420234">
      <w:start w:val="1"/>
      <w:numFmt w:val="bullet"/>
      <w:lvlText w:val=""/>
      <w:lvlJc w:val="left"/>
      <w:pPr>
        <w:ind w:left="2160" w:hanging="360"/>
      </w:pPr>
      <w:rPr>
        <w:rFonts w:ascii="Wingdings" w:hAnsi="Wingdings" w:hint="default"/>
      </w:rPr>
    </w:lvl>
    <w:lvl w:ilvl="3" w:tplc="D3EA32EC">
      <w:start w:val="1"/>
      <w:numFmt w:val="bullet"/>
      <w:lvlText w:val=""/>
      <w:lvlJc w:val="left"/>
      <w:pPr>
        <w:ind w:left="2880" w:hanging="360"/>
      </w:pPr>
      <w:rPr>
        <w:rFonts w:ascii="Symbol" w:hAnsi="Symbol" w:hint="default"/>
      </w:rPr>
    </w:lvl>
    <w:lvl w:ilvl="4" w:tplc="0BB0AF16">
      <w:start w:val="1"/>
      <w:numFmt w:val="bullet"/>
      <w:lvlText w:val="o"/>
      <w:lvlJc w:val="left"/>
      <w:pPr>
        <w:ind w:left="3600" w:hanging="360"/>
      </w:pPr>
      <w:rPr>
        <w:rFonts w:ascii="Courier New" w:hAnsi="Courier New" w:hint="default"/>
      </w:rPr>
    </w:lvl>
    <w:lvl w:ilvl="5" w:tplc="608C3CD8">
      <w:start w:val="1"/>
      <w:numFmt w:val="bullet"/>
      <w:lvlText w:val=""/>
      <w:lvlJc w:val="left"/>
      <w:pPr>
        <w:ind w:left="4320" w:hanging="360"/>
      </w:pPr>
      <w:rPr>
        <w:rFonts w:ascii="Wingdings" w:hAnsi="Wingdings" w:hint="default"/>
      </w:rPr>
    </w:lvl>
    <w:lvl w:ilvl="6" w:tplc="BD9CB13E">
      <w:start w:val="1"/>
      <w:numFmt w:val="bullet"/>
      <w:lvlText w:val=""/>
      <w:lvlJc w:val="left"/>
      <w:pPr>
        <w:ind w:left="5040" w:hanging="360"/>
      </w:pPr>
      <w:rPr>
        <w:rFonts w:ascii="Symbol" w:hAnsi="Symbol" w:hint="default"/>
      </w:rPr>
    </w:lvl>
    <w:lvl w:ilvl="7" w:tplc="284EAF06">
      <w:start w:val="1"/>
      <w:numFmt w:val="bullet"/>
      <w:lvlText w:val="o"/>
      <w:lvlJc w:val="left"/>
      <w:pPr>
        <w:ind w:left="5760" w:hanging="360"/>
      </w:pPr>
      <w:rPr>
        <w:rFonts w:ascii="Courier New" w:hAnsi="Courier New" w:hint="default"/>
      </w:rPr>
    </w:lvl>
    <w:lvl w:ilvl="8" w:tplc="11A68DF2">
      <w:start w:val="1"/>
      <w:numFmt w:val="bullet"/>
      <w:lvlText w:val=""/>
      <w:lvlJc w:val="left"/>
      <w:pPr>
        <w:ind w:left="6480" w:hanging="360"/>
      </w:pPr>
      <w:rPr>
        <w:rFonts w:ascii="Wingdings" w:hAnsi="Wingdings" w:hint="default"/>
      </w:rPr>
    </w:lvl>
  </w:abstractNum>
  <w:abstractNum w:abstractNumId="8" w15:restartNumberingAfterBreak="0">
    <w:nsid w:val="1A5ADEE1"/>
    <w:multiLevelType w:val="hybridMultilevel"/>
    <w:tmpl w:val="435A3B10"/>
    <w:lvl w:ilvl="0" w:tplc="67A006B0">
      <w:start w:val="1"/>
      <w:numFmt w:val="decimal"/>
      <w:lvlText w:val="%1."/>
      <w:lvlJc w:val="left"/>
      <w:pPr>
        <w:ind w:left="720" w:hanging="360"/>
      </w:pPr>
    </w:lvl>
    <w:lvl w:ilvl="1" w:tplc="E5547466">
      <w:start w:val="1"/>
      <w:numFmt w:val="lowerLetter"/>
      <w:lvlText w:val="%2."/>
      <w:lvlJc w:val="left"/>
      <w:pPr>
        <w:ind w:left="1440" w:hanging="360"/>
      </w:pPr>
    </w:lvl>
    <w:lvl w:ilvl="2" w:tplc="E456692A">
      <w:start w:val="1"/>
      <w:numFmt w:val="lowerRoman"/>
      <w:lvlText w:val="%3."/>
      <w:lvlJc w:val="right"/>
      <w:pPr>
        <w:ind w:left="2160" w:hanging="180"/>
      </w:pPr>
    </w:lvl>
    <w:lvl w:ilvl="3" w:tplc="E772A7A0">
      <w:start w:val="1"/>
      <w:numFmt w:val="decimal"/>
      <w:lvlText w:val="%4."/>
      <w:lvlJc w:val="left"/>
      <w:pPr>
        <w:ind w:left="2880" w:hanging="360"/>
      </w:pPr>
    </w:lvl>
    <w:lvl w:ilvl="4" w:tplc="3F10A7C0">
      <w:start w:val="1"/>
      <w:numFmt w:val="lowerLetter"/>
      <w:lvlText w:val="%5."/>
      <w:lvlJc w:val="left"/>
      <w:pPr>
        <w:ind w:left="3600" w:hanging="360"/>
      </w:pPr>
    </w:lvl>
    <w:lvl w:ilvl="5" w:tplc="02EA1EFA">
      <w:start w:val="1"/>
      <w:numFmt w:val="lowerRoman"/>
      <w:lvlText w:val="%6."/>
      <w:lvlJc w:val="right"/>
      <w:pPr>
        <w:ind w:left="4320" w:hanging="180"/>
      </w:pPr>
    </w:lvl>
    <w:lvl w:ilvl="6" w:tplc="BE0A31B4">
      <w:start w:val="1"/>
      <w:numFmt w:val="decimal"/>
      <w:lvlText w:val="%7."/>
      <w:lvlJc w:val="left"/>
      <w:pPr>
        <w:ind w:left="5040" w:hanging="360"/>
      </w:pPr>
    </w:lvl>
    <w:lvl w:ilvl="7" w:tplc="34F27144">
      <w:start w:val="1"/>
      <w:numFmt w:val="lowerLetter"/>
      <w:lvlText w:val="%8."/>
      <w:lvlJc w:val="left"/>
      <w:pPr>
        <w:ind w:left="5760" w:hanging="360"/>
      </w:pPr>
    </w:lvl>
    <w:lvl w:ilvl="8" w:tplc="C17C35DA">
      <w:start w:val="1"/>
      <w:numFmt w:val="lowerRoman"/>
      <w:lvlText w:val="%9."/>
      <w:lvlJc w:val="right"/>
      <w:pPr>
        <w:ind w:left="6480" w:hanging="180"/>
      </w:pPr>
    </w:lvl>
  </w:abstractNum>
  <w:abstractNum w:abstractNumId="9" w15:restartNumberingAfterBreak="0">
    <w:nsid w:val="21986435"/>
    <w:multiLevelType w:val="hybridMultilevel"/>
    <w:tmpl w:val="2D06A8F2"/>
    <w:lvl w:ilvl="0" w:tplc="00308F3C">
      <w:start w:val="1"/>
      <w:numFmt w:val="bullet"/>
      <w:lvlText w:val=""/>
      <w:lvlJc w:val="left"/>
      <w:pPr>
        <w:ind w:left="720" w:hanging="360"/>
      </w:pPr>
      <w:rPr>
        <w:rFonts w:ascii="Symbol" w:hAnsi="Symbol" w:hint="default"/>
      </w:rPr>
    </w:lvl>
    <w:lvl w:ilvl="1" w:tplc="885CBED6">
      <w:start w:val="1"/>
      <w:numFmt w:val="bullet"/>
      <w:lvlText w:val="o"/>
      <w:lvlJc w:val="left"/>
      <w:pPr>
        <w:ind w:left="1440" w:hanging="360"/>
      </w:pPr>
      <w:rPr>
        <w:rFonts w:ascii="Courier New" w:hAnsi="Courier New" w:hint="default"/>
      </w:rPr>
    </w:lvl>
    <w:lvl w:ilvl="2" w:tplc="9D44EABC">
      <w:start w:val="1"/>
      <w:numFmt w:val="bullet"/>
      <w:lvlText w:val=""/>
      <w:lvlJc w:val="left"/>
      <w:pPr>
        <w:ind w:left="2160" w:hanging="360"/>
      </w:pPr>
      <w:rPr>
        <w:rFonts w:ascii="Wingdings" w:hAnsi="Wingdings" w:hint="default"/>
      </w:rPr>
    </w:lvl>
    <w:lvl w:ilvl="3" w:tplc="D7C681D4">
      <w:start w:val="1"/>
      <w:numFmt w:val="bullet"/>
      <w:lvlText w:val=""/>
      <w:lvlJc w:val="left"/>
      <w:pPr>
        <w:ind w:left="2880" w:hanging="360"/>
      </w:pPr>
      <w:rPr>
        <w:rFonts w:ascii="Symbol" w:hAnsi="Symbol" w:hint="default"/>
      </w:rPr>
    </w:lvl>
    <w:lvl w:ilvl="4" w:tplc="24F64764">
      <w:start w:val="1"/>
      <w:numFmt w:val="bullet"/>
      <w:lvlText w:val="o"/>
      <w:lvlJc w:val="left"/>
      <w:pPr>
        <w:ind w:left="3600" w:hanging="360"/>
      </w:pPr>
      <w:rPr>
        <w:rFonts w:ascii="Courier New" w:hAnsi="Courier New" w:hint="default"/>
      </w:rPr>
    </w:lvl>
    <w:lvl w:ilvl="5" w:tplc="24286B22">
      <w:start w:val="1"/>
      <w:numFmt w:val="bullet"/>
      <w:lvlText w:val=""/>
      <w:lvlJc w:val="left"/>
      <w:pPr>
        <w:ind w:left="4320" w:hanging="360"/>
      </w:pPr>
      <w:rPr>
        <w:rFonts w:ascii="Wingdings" w:hAnsi="Wingdings" w:hint="default"/>
      </w:rPr>
    </w:lvl>
    <w:lvl w:ilvl="6" w:tplc="93524306">
      <w:start w:val="1"/>
      <w:numFmt w:val="bullet"/>
      <w:lvlText w:val=""/>
      <w:lvlJc w:val="left"/>
      <w:pPr>
        <w:ind w:left="5040" w:hanging="360"/>
      </w:pPr>
      <w:rPr>
        <w:rFonts w:ascii="Symbol" w:hAnsi="Symbol" w:hint="default"/>
      </w:rPr>
    </w:lvl>
    <w:lvl w:ilvl="7" w:tplc="895297AE">
      <w:start w:val="1"/>
      <w:numFmt w:val="bullet"/>
      <w:lvlText w:val="o"/>
      <w:lvlJc w:val="left"/>
      <w:pPr>
        <w:ind w:left="5760" w:hanging="360"/>
      </w:pPr>
      <w:rPr>
        <w:rFonts w:ascii="Courier New" w:hAnsi="Courier New" w:hint="default"/>
      </w:rPr>
    </w:lvl>
    <w:lvl w:ilvl="8" w:tplc="94E6C4B8">
      <w:start w:val="1"/>
      <w:numFmt w:val="bullet"/>
      <w:lvlText w:val=""/>
      <w:lvlJc w:val="left"/>
      <w:pPr>
        <w:ind w:left="6480" w:hanging="360"/>
      </w:pPr>
      <w:rPr>
        <w:rFonts w:ascii="Wingdings" w:hAnsi="Wingdings" w:hint="default"/>
      </w:rPr>
    </w:lvl>
  </w:abstractNum>
  <w:abstractNum w:abstractNumId="10" w15:restartNumberingAfterBreak="0">
    <w:nsid w:val="22A0AB01"/>
    <w:multiLevelType w:val="hybridMultilevel"/>
    <w:tmpl w:val="771AAD22"/>
    <w:lvl w:ilvl="0" w:tplc="94D6413E">
      <w:start w:val="1"/>
      <w:numFmt w:val="bullet"/>
      <w:lvlText w:val=""/>
      <w:lvlJc w:val="left"/>
      <w:pPr>
        <w:ind w:left="720" w:hanging="360"/>
      </w:pPr>
      <w:rPr>
        <w:rFonts w:ascii="Symbol" w:hAnsi="Symbol" w:hint="default"/>
      </w:rPr>
    </w:lvl>
    <w:lvl w:ilvl="1" w:tplc="74043F9C">
      <w:start w:val="1"/>
      <w:numFmt w:val="bullet"/>
      <w:lvlText w:val="o"/>
      <w:lvlJc w:val="left"/>
      <w:pPr>
        <w:ind w:left="1440" w:hanging="360"/>
      </w:pPr>
      <w:rPr>
        <w:rFonts w:ascii="Courier New" w:hAnsi="Courier New" w:hint="default"/>
      </w:rPr>
    </w:lvl>
    <w:lvl w:ilvl="2" w:tplc="C43CE46E">
      <w:start w:val="1"/>
      <w:numFmt w:val="bullet"/>
      <w:lvlText w:val=""/>
      <w:lvlJc w:val="left"/>
      <w:pPr>
        <w:ind w:left="2160" w:hanging="360"/>
      </w:pPr>
      <w:rPr>
        <w:rFonts w:ascii="Wingdings" w:hAnsi="Wingdings" w:hint="default"/>
      </w:rPr>
    </w:lvl>
    <w:lvl w:ilvl="3" w:tplc="E40AE0AE">
      <w:start w:val="1"/>
      <w:numFmt w:val="bullet"/>
      <w:lvlText w:val=""/>
      <w:lvlJc w:val="left"/>
      <w:pPr>
        <w:ind w:left="2880" w:hanging="360"/>
      </w:pPr>
      <w:rPr>
        <w:rFonts w:ascii="Symbol" w:hAnsi="Symbol" w:hint="default"/>
      </w:rPr>
    </w:lvl>
    <w:lvl w:ilvl="4" w:tplc="0BE229C0">
      <w:start w:val="1"/>
      <w:numFmt w:val="bullet"/>
      <w:lvlText w:val="o"/>
      <w:lvlJc w:val="left"/>
      <w:pPr>
        <w:ind w:left="3600" w:hanging="360"/>
      </w:pPr>
      <w:rPr>
        <w:rFonts w:ascii="Courier New" w:hAnsi="Courier New" w:hint="default"/>
      </w:rPr>
    </w:lvl>
    <w:lvl w:ilvl="5" w:tplc="F1F4C73E">
      <w:start w:val="1"/>
      <w:numFmt w:val="bullet"/>
      <w:lvlText w:val=""/>
      <w:lvlJc w:val="left"/>
      <w:pPr>
        <w:ind w:left="4320" w:hanging="360"/>
      </w:pPr>
      <w:rPr>
        <w:rFonts w:ascii="Wingdings" w:hAnsi="Wingdings" w:hint="default"/>
      </w:rPr>
    </w:lvl>
    <w:lvl w:ilvl="6" w:tplc="136C568E">
      <w:start w:val="1"/>
      <w:numFmt w:val="bullet"/>
      <w:lvlText w:val=""/>
      <w:lvlJc w:val="left"/>
      <w:pPr>
        <w:ind w:left="5040" w:hanging="360"/>
      </w:pPr>
      <w:rPr>
        <w:rFonts w:ascii="Symbol" w:hAnsi="Symbol" w:hint="default"/>
      </w:rPr>
    </w:lvl>
    <w:lvl w:ilvl="7" w:tplc="1A8236BC">
      <w:start w:val="1"/>
      <w:numFmt w:val="bullet"/>
      <w:lvlText w:val="o"/>
      <w:lvlJc w:val="left"/>
      <w:pPr>
        <w:ind w:left="5760" w:hanging="360"/>
      </w:pPr>
      <w:rPr>
        <w:rFonts w:ascii="Courier New" w:hAnsi="Courier New" w:hint="default"/>
      </w:rPr>
    </w:lvl>
    <w:lvl w:ilvl="8" w:tplc="15329A20">
      <w:start w:val="1"/>
      <w:numFmt w:val="bullet"/>
      <w:lvlText w:val=""/>
      <w:lvlJc w:val="left"/>
      <w:pPr>
        <w:ind w:left="6480" w:hanging="360"/>
      </w:pPr>
      <w:rPr>
        <w:rFonts w:ascii="Wingdings" w:hAnsi="Wingdings" w:hint="default"/>
      </w:rPr>
    </w:lvl>
  </w:abstractNum>
  <w:abstractNum w:abstractNumId="11" w15:restartNumberingAfterBreak="0">
    <w:nsid w:val="24717ACF"/>
    <w:multiLevelType w:val="hybridMultilevel"/>
    <w:tmpl w:val="094E362C"/>
    <w:lvl w:ilvl="0" w:tplc="93B04640">
      <w:start w:val="1"/>
      <w:numFmt w:val="decimal"/>
      <w:lvlText w:val="%1."/>
      <w:lvlJc w:val="left"/>
      <w:pPr>
        <w:ind w:left="720" w:hanging="360"/>
      </w:pPr>
    </w:lvl>
    <w:lvl w:ilvl="1" w:tplc="9CD4D684">
      <w:start w:val="1"/>
      <w:numFmt w:val="lowerLetter"/>
      <w:lvlText w:val="%2."/>
      <w:lvlJc w:val="left"/>
      <w:pPr>
        <w:ind w:left="1440" w:hanging="360"/>
      </w:pPr>
    </w:lvl>
    <w:lvl w:ilvl="2" w:tplc="299A6B42">
      <w:start w:val="1"/>
      <w:numFmt w:val="lowerRoman"/>
      <w:lvlText w:val="%3."/>
      <w:lvlJc w:val="right"/>
      <w:pPr>
        <w:ind w:left="2160" w:hanging="180"/>
      </w:pPr>
    </w:lvl>
    <w:lvl w:ilvl="3" w:tplc="5734FBD8">
      <w:start w:val="1"/>
      <w:numFmt w:val="decimal"/>
      <w:lvlText w:val="%4."/>
      <w:lvlJc w:val="left"/>
      <w:pPr>
        <w:ind w:left="2880" w:hanging="360"/>
      </w:pPr>
    </w:lvl>
    <w:lvl w:ilvl="4" w:tplc="2688AA8E">
      <w:start w:val="1"/>
      <w:numFmt w:val="lowerLetter"/>
      <w:lvlText w:val="%5."/>
      <w:lvlJc w:val="left"/>
      <w:pPr>
        <w:ind w:left="3600" w:hanging="360"/>
      </w:pPr>
    </w:lvl>
    <w:lvl w:ilvl="5" w:tplc="9FB80726">
      <w:start w:val="1"/>
      <w:numFmt w:val="lowerRoman"/>
      <w:lvlText w:val="%6."/>
      <w:lvlJc w:val="right"/>
      <w:pPr>
        <w:ind w:left="4320" w:hanging="180"/>
      </w:pPr>
    </w:lvl>
    <w:lvl w:ilvl="6" w:tplc="755A75E6">
      <w:start w:val="1"/>
      <w:numFmt w:val="decimal"/>
      <w:lvlText w:val="%7."/>
      <w:lvlJc w:val="left"/>
      <w:pPr>
        <w:ind w:left="5040" w:hanging="360"/>
      </w:pPr>
    </w:lvl>
    <w:lvl w:ilvl="7" w:tplc="694AA3A6">
      <w:start w:val="1"/>
      <w:numFmt w:val="lowerLetter"/>
      <w:lvlText w:val="%8."/>
      <w:lvlJc w:val="left"/>
      <w:pPr>
        <w:ind w:left="5760" w:hanging="360"/>
      </w:pPr>
    </w:lvl>
    <w:lvl w:ilvl="8" w:tplc="C2723E8C">
      <w:start w:val="1"/>
      <w:numFmt w:val="lowerRoman"/>
      <w:lvlText w:val="%9."/>
      <w:lvlJc w:val="right"/>
      <w:pPr>
        <w:ind w:left="6480" w:hanging="180"/>
      </w:pPr>
    </w:lvl>
  </w:abstractNum>
  <w:abstractNum w:abstractNumId="12" w15:restartNumberingAfterBreak="0">
    <w:nsid w:val="257E05AA"/>
    <w:multiLevelType w:val="hybridMultilevel"/>
    <w:tmpl w:val="DEA4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91EBE"/>
    <w:multiLevelType w:val="hybridMultilevel"/>
    <w:tmpl w:val="84228588"/>
    <w:lvl w:ilvl="0" w:tplc="23D059B4">
      <w:start w:val="1"/>
      <w:numFmt w:val="bullet"/>
      <w:lvlText w:val=""/>
      <w:lvlJc w:val="left"/>
      <w:pPr>
        <w:ind w:left="720" w:hanging="360"/>
      </w:pPr>
      <w:rPr>
        <w:rFonts w:ascii="Symbol" w:hAnsi="Symbol" w:hint="default"/>
      </w:rPr>
    </w:lvl>
    <w:lvl w:ilvl="1" w:tplc="BD96B326">
      <w:start w:val="1"/>
      <w:numFmt w:val="bullet"/>
      <w:lvlText w:val="o"/>
      <w:lvlJc w:val="left"/>
      <w:pPr>
        <w:ind w:left="1440" w:hanging="360"/>
      </w:pPr>
      <w:rPr>
        <w:rFonts w:ascii="Courier New" w:hAnsi="Courier New" w:hint="default"/>
      </w:rPr>
    </w:lvl>
    <w:lvl w:ilvl="2" w:tplc="5A4447DC">
      <w:start w:val="1"/>
      <w:numFmt w:val="bullet"/>
      <w:lvlText w:val=""/>
      <w:lvlJc w:val="left"/>
      <w:pPr>
        <w:ind w:left="2160" w:hanging="360"/>
      </w:pPr>
      <w:rPr>
        <w:rFonts w:ascii="Wingdings" w:hAnsi="Wingdings" w:hint="default"/>
      </w:rPr>
    </w:lvl>
    <w:lvl w:ilvl="3" w:tplc="49B4D17E">
      <w:start w:val="1"/>
      <w:numFmt w:val="bullet"/>
      <w:lvlText w:val=""/>
      <w:lvlJc w:val="left"/>
      <w:pPr>
        <w:ind w:left="2880" w:hanging="360"/>
      </w:pPr>
      <w:rPr>
        <w:rFonts w:ascii="Symbol" w:hAnsi="Symbol" w:hint="default"/>
      </w:rPr>
    </w:lvl>
    <w:lvl w:ilvl="4" w:tplc="768C6808">
      <w:start w:val="1"/>
      <w:numFmt w:val="bullet"/>
      <w:lvlText w:val="o"/>
      <w:lvlJc w:val="left"/>
      <w:pPr>
        <w:ind w:left="3600" w:hanging="360"/>
      </w:pPr>
      <w:rPr>
        <w:rFonts w:ascii="Courier New" w:hAnsi="Courier New" w:hint="default"/>
      </w:rPr>
    </w:lvl>
    <w:lvl w:ilvl="5" w:tplc="7DE641A8">
      <w:start w:val="1"/>
      <w:numFmt w:val="bullet"/>
      <w:lvlText w:val=""/>
      <w:lvlJc w:val="left"/>
      <w:pPr>
        <w:ind w:left="4320" w:hanging="360"/>
      </w:pPr>
      <w:rPr>
        <w:rFonts w:ascii="Wingdings" w:hAnsi="Wingdings" w:hint="default"/>
      </w:rPr>
    </w:lvl>
    <w:lvl w:ilvl="6" w:tplc="3B8E3192">
      <w:start w:val="1"/>
      <w:numFmt w:val="bullet"/>
      <w:lvlText w:val=""/>
      <w:lvlJc w:val="left"/>
      <w:pPr>
        <w:ind w:left="5040" w:hanging="360"/>
      </w:pPr>
      <w:rPr>
        <w:rFonts w:ascii="Symbol" w:hAnsi="Symbol" w:hint="default"/>
      </w:rPr>
    </w:lvl>
    <w:lvl w:ilvl="7" w:tplc="F8B011C2">
      <w:start w:val="1"/>
      <w:numFmt w:val="bullet"/>
      <w:lvlText w:val="o"/>
      <w:lvlJc w:val="left"/>
      <w:pPr>
        <w:ind w:left="5760" w:hanging="360"/>
      </w:pPr>
      <w:rPr>
        <w:rFonts w:ascii="Courier New" w:hAnsi="Courier New" w:hint="default"/>
      </w:rPr>
    </w:lvl>
    <w:lvl w:ilvl="8" w:tplc="B8D8DF4E">
      <w:start w:val="1"/>
      <w:numFmt w:val="bullet"/>
      <w:lvlText w:val=""/>
      <w:lvlJc w:val="left"/>
      <w:pPr>
        <w:ind w:left="6480" w:hanging="360"/>
      </w:pPr>
      <w:rPr>
        <w:rFonts w:ascii="Wingdings" w:hAnsi="Wingdings" w:hint="default"/>
      </w:rPr>
    </w:lvl>
  </w:abstractNum>
  <w:abstractNum w:abstractNumId="14" w15:restartNumberingAfterBreak="0">
    <w:nsid w:val="27762CE1"/>
    <w:multiLevelType w:val="hybridMultilevel"/>
    <w:tmpl w:val="6240AE98"/>
    <w:lvl w:ilvl="0" w:tplc="7A301318">
      <w:start w:val="1"/>
      <w:numFmt w:val="bullet"/>
      <w:lvlText w:val=""/>
      <w:lvlJc w:val="left"/>
      <w:pPr>
        <w:ind w:left="720" w:hanging="360"/>
      </w:pPr>
      <w:rPr>
        <w:rFonts w:ascii="Symbol" w:hAnsi="Symbol" w:hint="default"/>
      </w:rPr>
    </w:lvl>
    <w:lvl w:ilvl="1" w:tplc="C6AC55F0">
      <w:start w:val="1"/>
      <w:numFmt w:val="bullet"/>
      <w:lvlText w:val="o"/>
      <w:lvlJc w:val="left"/>
      <w:pPr>
        <w:ind w:left="1440" w:hanging="360"/>
      </w:pPr>
      <w:rPr>
        <w:rFonts w:ascii="Courier New" w:hAnsi="Courier New" w:hint="default"/>
      </w:rPr>
    </w:lvl>
    <w:lvl w:ilvl="2" w:tplc="62C0D414">
      <w:start w:val="1"/>
      <w:numFmt w:val="bullet"/>
      <w:lvlText w:val=""/>
      <w:lvlJc w:val="left"/>
      <w:pPr>
        <w:ind w:left="2160" w:hanging="360"/>
      </w:pPr>
      <w:rPr>
        <w:rFonts w:ascii="Wingdings" w:hAnsi="Wingdings" w:hint="default"/>
      </w:rPr>
    </w:lvl>
    <w:lvl w:ilvl="3" w:tplc="8DF44558">
      <w:start w:val="1"/>
      <w:numFmt w:val="bullet"/>
      <w:lvlText w:val=""/>
      <w:lvlJc w:val="left"/>
      <w:pPr>
        <w:ind w:left="2880" w:hanging="360"/>
      </w:pPr>
      <w:rPr>
        <w:rFonts w:ascii="Symbol" w:hAnsi="Symbol" w:hint="default"/>
      </w:rPr>
    </w:lvl>
    <w:lvl w:ilvl="4" w:tplc="C936BC06">
      <w:start w:val="1"/>
      <w:numFmt w:val="bullet"/>
      <w:lvlText w:val="o"/>
      <w:lvlJc w:val="left"/>
      <w:pPr>
        <w:ind w:left="3600" w:hanging="360"/>
      </w:pPr>
      <w:rPr>
        <w:rFonts w:ascii="Courier New" w:hAnsi="Courier New" w:hint="default"/>
      </w:rPr>
    </w:lvl>
    <w:lvl w:ilvl="5" w:tplc="C87E0D2E">
      <w:start w:val="1"/>
      <w:numFmt w:val="bullet"/>
      <w:lvlText w:val=""/>
      <w:lvlJc w:val="left"/>
      <w:pPr>
        <w:ind w:left="4320" w:hanging="360"/>
      </w:pPr>
      <w:rPr>
        <w:rFonts w:ascii="Wingdings" w:hAnsi="Wingdings" w:hint="default"/>
      </w:rPr>
    </w:lvl>
    <w:lvl w:ilvl="6" w:tplc="DCBE1CA4">
      <w:start w:val="1"/>
      <w:numFmt w:val="bullet"/>
      <w:lvlText w:val=""/>
      <w:lvlJc w:val="left"/>
      <w:pPr>
        <w:ind w:left="5040" w:hanging="360"/>
      </w:pPr>
      <w:rPr>
        <w:rFonts w:ascii="Symbol" w:hAnsi="Symbol" w:hint="default"/>
      </w:rPr>
    </w:lvl>
    <w:lvl w:ilvl="7" w:tplc="1CEE53E4">
      <w:start w:val="1"/>
      <w:numFmt w:val="bullet"/>
      <w:lvlText w:val="o"/>
      <w:lvlJc w:val="left"/>
      <w:pPr>
        <w:ind w:left="5760" w:hanging="360"/>
      </w:pPr>
      <w:rPr>
        <w:rFonts w:ascii="Courier New" w:hAnsi="Courier New" w:hint="default"/>
      </w:rPr>
    </w:lvl>
    <w:lvl w:ilvl="8" w:tplc="C9BA9AD0">
      <w:start w:val="1"/>
      <w:numFmt w:val="bullet"/>
      <w:lvlText w:val=""/>
      <w:lvlJc w:val="left"/>
      <w:pPr>
        <w:ind w:left="6480" w:hanging="360"/>
      </w:pPr>
      <w:rPr>
        <w:rFonts w:ascii="Wingdings" w:hAnsi="Wingdings" w:hint="default"/>
      </w:rPr>
    </w:lvl>
  </w:abstractNum>
  <w:abstractNum w:abstractNumId="15" w15:restartNumberingAfterBreak="0">
    <w:nsid w:val="28CD4C5E"/>
    <w:multiLevelType w:val="hybridMultilevel"/>
    <w:tmpl w:val="947604FE"/>
    <w:lvl w:ilvl="0" w:tplc="060EA658">
      <w:start w:val="1"/>
      <w:numFmt w:val="bullet"/>
      <w:lvlText w:val=""/>
      <w:lvlJc w:val="left"/>
      <w:pPr>
        <w:ind w:left="720" w:hanging="360"/>
      </w:pPr>
      <w:rPr>
        <w:rFonts w:ascii="Symbol" w:hAnsi="Symbol" w:hint="default"/>
      </w:rPr>
    </w:lvl>
    <w:lvl w:ilvl="1" w:tplc="11B00A42">
      <w:start w:val="1"/>
      <w:numFmt w:val="bullet"/>
      <w:lvlText w:val="o"/>
      <w:lvlJc w:val="left"/>
      <w:pPr>
        <w:ind w:left="1440" w:hanging="360"/>
      </w:pPr>
      <w:rPr>
        <w:rFonts w:ascii="Courier New" w:hAnsi="Courier New" w:hint="default"/>
      </w:rPr>
    </w:lvl>
    <w:lvl w:ilvl="2" w:tplc="FD9856C2">
      <w:start w:val="1"/>
      <w:numFmt w:val="bullet"/>
      <w:lvlText w:val=""/>
      <w:lvlJc w:val="left"/>
      <w:pPr>
        <w:ind w:left="2160" w:hanging="360"/>
      </w:pPr>
      <w:rPr>
        <w:rFonts w:ascii="Wingdings" w:hAnsi="Wingdings" w:hint="default"/>
      </w:rPr>
    </w:lvl>
    <w:lvl w:ilvl="3" w:tplc="D430E5B6">
      <w:start w:val="1"/>
      <w:numFmt w:val="bullet"/>
      <w:lvlText w:val=""/>
      <w:lvlJc w:val="left"/>
      <w:pPr>
        <w:ind w:left="2880" w:hanging="360"/>
      </w:pPr>
      <w:rPr>
        <w:rFonts w:ascii="Symbol" w:hAnsi="Symbol" w:hint="default"/>
      </w:rPr>
    </w:lvl>
    <w:lvl w:ilvl="4" w:tplc="2634DA9C">
      <w:start w:val="1"/>
      <w:numFmt w:val="bullet"/>
      <w:lvlText w:val="o"/>
      <w:lvlJc w:val="left"/>
      <w:pPr>
        <w:ind w:left="3600" w:hanging="360"/>
      </w:pPr>
      <w:rPr>
        <w:rFonts w:ascii="Courier New" w:hAnsi="Courier New" w:hint="default"/>
      </w:rPr>
    </w:lvl>
    <w:lvl w:ilvl="5" w:tplc="1C44A094">
      <w:start w:val="1"/>
      <w:numFmt w:val="bullet"/>
      <w:lvlText w:val=""/>
      <w:lvlJc w:val="left"/>
      <w:pPr>
        <w:ind w:left="4320" w:hanging="360"/>
      </w:pPr>
      <w:rPr>
        <w:rFonts w:ascii="Wingdings" w:hAnsi="Wingdings" w:hint="default"/>
      </w:rPr>
    </w:lvl>
    <w:lvl w:ilvl="6" w:tplc="E132C464">
      <w:start w:val="1"/>
      <w:numFmt w:val="bullet"/>
      <w:lvlText w:val=""/>
      <w:lvlJc w:val="left"/>
      <w:pPr>
        <w:ind w:left="5040" w:hanging="360"/>
      </w:pPr>
      <w:rPr>
        <w:rFonts w:ascii="Symbol" w:hAnsi="Symbol" w:hint="default"/>
      </w:rPr>
    </w:lvl>
    <w:lvl w:ilvl="7" w:tplc="BCF22BCC">
      <w:start w:val="1"/>
      <w:numFmt w:val="bullet"/>
      <w:lvlText w:val="o"/>
      <w:lvlJc w:val="left"/>
      <w:pPr>
        <w:ind w:left="5760" w:hanging="360"/>
      </w:pPr>
      <w:rPr>
        <w:rFonts w:ascii="Courier New" w:hAnsi="Courier New" w:hint="default"/>
      </w:rPr>
    </w:lvl>
    <w:lvl w:ilvl="8" w:tplc="85FA4CD8">
      <w:start w:val="1"/>
      <w:numFmt w:val="bullet"/>
      <w:lvlText w:val=""/>
      <w:lvlJc w:val="left"/>
      <w:pPr>
        <w:ind w:left="6480" w:hanging="360"/>
      </w:pPr>
      <w:rPr>
        <w:rFonts w:ascii="Wingdings" w:hAnsi="Wingdings" w:hint="default"/>
      </w:rPr>
    </w:lvl>
  </w:abstractNum>
  <w:abstractNum w:abstractNumId="16" w15:restartNumberingAfterBreak="0">
    <w:nsid w:val="2A511EAF"/>
    <w:multiLevelType w:val="hybridMultilevel"/>
    <w:tmpl w:val="B6486D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AC8789C"/>
    <w:multiLevelType w:val="hybridMultilevel"/>
    <w:tmpl w:val="DA1CFBFE"/>
    <w:lvl w:ilvl="0" w:tplc="CBBA1B56">
      <w:start w:val="1"/>
      <w:numFmt w:val="bullet"/>
      <w:lvlText w:val=""/>
      <w:lvlJc w:val="left"/>
      <w:pPr>
        <w:ind w:left="720" w:hanging="360"/>
      </w:pPr>
      <w:rPr>
        <w:rFonts w:ascii="Symbol" w:hAnsi="Symbol" w:hint="default"/>
      </w:rPr>
    </w:lvl>
    <w:lvl w:ilvl="1" w:tplc="3C841DCE">
      <w:start w:val="1"/>
      <w:numFmt w:val="bullet"/>
      <w:lvlText w:val="o"/>
      <w:lvlJc w:val="left"/>
      <w:pPr>
        <w:ind w:left="1440" w:hanging="360"/>
      </w:pPr>
      <w:rPr>
        <w:rFonts w:ascii="Courier New" w:hAnsi="Courier New" w:hint="default"/>
      </w:rPr>
    </w:lvl>
    <w:lvl w:ilvl="2" w:tplc="C2C8EB0C">
      <w:start w:val="1"/>
      <w:numFmt w:val="bullet"/>
      <w:lvlText w:val=""/>
      <w:lvlJc w:val="left"/>
      <w:pPr>
        <w:ind w:left="2160" w:hanging="360"/>
      </w:pPr>
      <w:rPr>
        <w:rFonts w:ascii="Wingdings" w:hAnsi="Wingdings" w:hint="default"/>
      </w:rPr>
    </w:lvl>
    <w:lvl w:ilvl="3" w:tplc="E4145E14">
      <w:start w:val="1"/>
      <w:numFmt w:val="bullet"/>
      <w:lvlText w:val=""/>
      <w:lvlJc w:val="left"/>
      <w:pPr>
        <w:ind w:left="2880" w:hanging="360"/>
      </w:pPr>
      <w:rPr>
        <w:rFonts w:ascii="Symbol" w:hAnsi="Symbol" w:hint="default"/>
      </w:rPr>
    </w:lvl>
    <w:lvl w:ilvl="4" w:tplc="A1B89784">
      <w:start w:val="1"/>
      <w:numFmt w:val="bullet"/>
      <w:lvlText w:val="o"/>
      <w:lvlJc w:val="left"/>
      <w:pPr>
        <w:ind w:left="3600" w:hanging="360"/>
      </w:pPr>
      <w:rPr>
        <w:rFonts w:ascii="Courier New" w:hAnsi="Courier New" w:hint="default"/>
      </w:rPr>
    </w:lvl>
    <w:lvl w:ilvl="5" w:tplc="0DFE205A">
      <w:start w:val="1"/>
      <w:numFmt w:val="bullet"/>
      <w:lvlText w:val=""/>
      <w:lvlJc w:val="left"/>
      <w:pPr>
        <w:ind w:left="4320" w:hanging="360"/>
      </w:pPr>
      <w:rPr>
        <w:rFonts w:ascii="Wingdings" w:hAnsi="Wingdings" w:hint="default"/>
      </w:rPr>
    </w:lvl>
    <w:lvl w:ilvl="6" w:tplc="8E62B306">
      <w:start w:val="1"/>
      <w:numFmt w:val="bullet"/>
      <w:lvlText w:val=""/>
      <w:lvlJc w:val="left"/>
      <w:pPr>
        <w:ind w:left="5040" w:hanging="360"/>
      </w:pPr>
      <w:rPr>
        <w:rFonts w:ascii="Symbol" w:hAnsi="Symbol" w:hint="default"/>
      </w:rPr>
    </w:lvl>
    <w:lvl w:ilvl="7" w:tplc="7F7EA58E">
      <w:start w:val="1"/>
      <w:numFmt w:val="bullet"/>
      <w:lvlText w:val="o"/>
      <w:lvlJc w:val="left"/>
      <w:pPr>
        <w:ind w:left="5760" w:hanging="360"/>
      </w:pPr>
      <w:rPr>
        <w:rFonts w:ascii="Courier New" w:hAnsi="Courier New" w:hint="default"/>
      </w:rPr>
    </w:lvl>
    <w:lvl w:ilvl="8" w:tplc="BE7C559C">
      <w:start w:val="1"/>
      <w:numFmt w:val="bullet"/>
      <w:lvlText w:val=""/>
      <w:lvlJc w:val="left"/>
      <w:pPr>
        <w:ind w:left="6480" w:hanging="360"/>
      </w:pPr>
      <w:rPr>
        <w:rFonts w:ascii="Wingdings" w:hAnsi="Wingdings" w:hint="default"/>
      </w:rPr>
    </w:lvl>
  </w:abstractNum>
  <w:abstractNum w:abstractNumId="18" w15:restartNumberingAfterBreak="0">
    <w:nsid w:val="2BC6027B"/>
    <w:multiLevelType w:val="hybridMultilevel"/>
    <w:tmpl w:val="CAF4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B9C63"/>
    <w:multiLevelType w:val="hybridMultilevel"/>
    <w:tmpl w:val="BB367D76"/>
    <w:lvl w:ilvl="0" w:tplc="87C868DE">
      <w:start w:val="1"/>
      <w:numFmt w:val="bullet"/>
      <w:lvlText w:val=""/>
      <w:lvlJc w:val="left"/>
      <w:pPr>
        <w:ind w:left="720" w:hanging="360"/>
      </w:pPr>
      <w:rPr>
        <w:rFonts w:ascii="Symbol" w:hAnsi="Symbol" w:hint="default"/>
      </w:rPr>
    </w:lvl>
    <w:lvl w:ilvl="1" w:tplc="8AB0E76E">
      <w:start w:val="1"/>
      <w:numFmt w:val="bullet"/>
      <w:lvlText w:val="o"/>
      <w:lvlJc w:val="left"/>
      <w:pPr>
        <w:ind w:left="1440" w:hanging="360"/>
      </w:pPr>
      <w:rPr>
        <w:rFonts w:ascii="Courier New" w:hAnsi="Courier New" w:hint="default"/>
      </w:rPr>
    </w:lvl>
    <w:lvl w:ilvl="2" w:tplc="F00ECA9E">
      <w:start w:val="1"/>
      <w:numFmt w:val="bullet"/>
      <w:lvlText w:val=""/>
      <w:lvlJc w:val="left"/>
      <w:pPr>
        <w:ind w:left="2160" w:hanging="360"/>
      </w:pPr>
      <w:rPr>
        <w:rFonts w:ascii="Wingdings" w:hAnsi="Wingdings" w:hint="default"/>
      </w:rPr>
    </w:lvl>
    <w:lvl w:ilvl="3" w:tplc="8BEC761E">
      <w:start w:val="1"/>
      <w:numFmt w:val="bullet"/>
      <w:lvlText w:val=""/>
      <w:lvlJc w:val="left"/>
      <w:pPr>
        <w:ind w:left="2880" w:hanging="360"/>
      </w:pPr>
      <w:rPr>
        <w:rFonts w:ascii="Symbol" w:hAnsi="Symbol" w:hint="default"/>
      </w:rPr>
    </w:lvl>
    <w:lvl w:ilvl="4" w:tplc="B9F0E1E4">
      <w:start w:val="1"/>
      <w:numFmt w:val="bullet"/>
      <w:lvlText w:val="o"/>
      <w:lvlJc w:val="left"/>
      <w:pPr>
        <w:ind w:left="3600" w:hanging="360"/>
      </w:pPr>
      <w:rPr>
        <w:rFonts w:ascii="Courier New" w:hAnsi="Courier New" w:hint="default"/>
      </w:rPr>
    </w:lvl>
    <w:lvl w:ilvl="5" w:tplc="87ECF8BC">
      <w:start w:val="1"/>
      <w:numFmt w:val="bullet"/>
      <w:lvlText w:val=""/>
      <w:lvlJc w:val="left"/>
      <w:pPr>
        <w:ind w:left="4320" w:hanging="360"/>
      </w:pPr>
      <w:rPr>
        <w:rFonts w:ascii="Wingdings" w:hAnsi="Wingdings" w:hint="default"/>
      </w:rPr>
    </w:lvl>
    <w:lvl w:ilvl="6" w:tplc="01989730">
      <w:start w:val="1"/>
      <w:numFmt w:val="bullet"/>
      <w:lvlText w:val=""/>
      <w:lvlJc w:val="left"/>
      <w:pPr>
        <w:ind w:left="5040" w:hanging="360"/>
      </w:pPr>
      <w:rPr>
        <w:rFonts w:ascii="Symbol" w:hAnsi="Symbol" w:hint="default"/>
      </w:rPr>
    </w:lvl>
    <w:lvl w:ilvl="7" w:tplc="7D941DD0">
      <w:start w:val="1"/>
      <w:numFmt w:val="bullet"/>
      <w:lvlText w:val="o"/>
      <w:lvlJc w:val="left"/>
      <w:pPr>
        <w:ind w:left="5760" w:hanging="360"/>
      </w:pPr>
      <w:rPr>
        <w:rFonts w:ascii="Courier New" w:hAnsi="Courier New" w:hint="default"/>
      </w:rPr>
    </w:lvl>
    <w:lvl w:ilvl="8" w:tplc="4036A2E2">
      <w:start w:val="1"/>
      <w:numFmt w:val="bullet"/>
      <w:lvlText w:val=""/>
      <w:lvlJc w:val="left"/>
      <w:pPr>
        <w:ind w:left="6480" w:hanging="360"/>
      </w:pPr>
      <w:rPr>
        <w:rFonts w:ascii="Wingdings" w:hAnsi="Wingdings" w:hint="default"/>
      </w:rPr>
    </w:lvl>
  </w:abstractNum>
  <w:abstractNum w:abstractNumId="20" w15:restartNumberingAfterBreak="0">
    <w:nsid w:val="333E163F"/>
    <w:multiLevelType w:val="hybridMultilevel"/>
    <w:tmpl w:val="9AA8B0C8"/>
    <w:lvl w:ilvl="0" w:tplc="80E8E428">
      <w:start w:val="1"/>
      <w:numFmt w:val="bullet"/>
      <w:lvlText w:val=""/>
      <w:lvlJc w:val="left"/>
      <w:pPr>
        <w:ind w:left="720" w:hanging="360"/>
      </w:pPr>
      <w:rPr>
        <w:rFonts w:ascii="Symbol" w:hAnsi="Symbol" w:hint="default"/>
      </w:rPr>
    </w:lvl>
    <w:lvl w:ilvl="1" w:tplc="6CB0F75A">
      <w:start w:val="1"/>
      <w:numFmt w:val="bullet"/>
      <w:lvlText w:val="o"/>
      <w:lvlJc w:val="left"/>
      <w:pPr>
        <w:ind w:left="1440" w:hanging="360"/>
      </w:pPr>
      <w:rPr>
        <w:rFonts w:ascii="Courier New" w:hAnsi="Courier New" w:hint="default"/>
      </w:rPr>
    </w:lvl>
    <w:lvl w:ilvl="2" w:tplc="DD280432">
      <w:start w:val="1"/>
      <w:numFmt w:val="bullet"/>
      <w:lvlText w:val=""/>
      <w:lvlJc w:val="left"/>
      <w:pPr>
        <w:ind w:left="2160" w:hanging="360"/>
      </w:pPr>
      <w:rPr>
        <w:rFonts w:ascii="Wingdings" w:hAnsi="Wingdings" w:hint="default"/>
      </w:rPr>
    </w:lvl>
    <w:lvl w:ilvl="3" w:tplc="6B52B04E">
      <w:start w:val="1"/>
      <w:numFmt w:val="bullet"/>
      <w:lvlText w:val=""/>
      <w:lvlJc w:val="left"/>
      <w:pPr>
        <w:ind w:left="2880" w:hanging="360"/>
      </w:pPr>
      <w:rPr>
        <w:rFonts w:ascii="Symbol" w:hAnsi="Symbol" w:hint="default"/>
      </w:rPr>
    </w:lvl>
    <w:lvl w:ilvl="4" w:tplc="4E628AE4">
      <w:start w:val="1"/>
      <w:numFmt w:val="bullet"/>
      <w:lvlText w:val="o"/>
      <w:lvlJc w:val="left"/>
      <w:pPr>
        <w:ind w:left="3600" w:hanging="360"/>
      </w:pPr>
      <w:rPr>
        <w:rFonts w:ascii="Courier New" w:hAnsi="Courier New" w:hint="default"/>
      </w:rPr>
    </w:lvl>
    <w:lvl w:ilvl="5" w:tplc="CFAA6520">
      <w:start w:val="1"/>
      <w:numFmt w:val="bullet"/>
      <w:lvlText w:val=""/>
      <w:lvlJc w:val="left"/>
      <w:pPr>
        <w:ind w:left="4320" w:hanging="360"/>
      </w:pPr>
      <w:rPr>
        <w:rFonts w:ascii="Wingdings" w:hAnsi="Wingdings" w:hint="default"/>
      </w:rPr>
    </w:lvl>
    <w:lvl w:ilvl="6" w:tplc="05B0A0A0">
      <w:start w:val="1"/>
      <w:numFmt w:val="bullet"/>
      <w:lvlText w:val=""/>
      <w:lvlJc w:val="left"/>
      <w:pPr>
        <w:ind w:left="5040" w:hanging="360"/>
      </w:pPr>
      <w:rPr>
        <w:rFonts w:ascii="Symbol" w:hAnsi="Symbol" w:hint="default"/>
      </w:rPr>
    </w:lvl>
    <w:lvl w:ilvl="7" w:tplc="914A3A40">
      <w:start w:val="1"/>
      <w:numFmt w:val="bullet"/>
      <w:lvlText w:val="o"/>
      <w:lvlJc w:val="left"/>
      <w:pPr>
        <w:ind w:left="5760" w:hanging="360"/>
      </w:pPr>
      <w:rPr>
        <w:rFonts w:ascii="Courier New" w:hAnsi="Courier New" w:hint="default"/>
      </w:rPr>
    </w:lvl>
    <w:lvl w:ilvl="8" w:tplc="1C30C02C">
      <w:start w:val="1"/>
      <w:numFmt w:val="bullet"/>
      <w:lvlText w:val=""/>
      <w:lvlJc w:val="left"/>
      <w:pPr>
        <w:ind w:left="6480" w:hanging="360"/>
      </w:pPr>
      <w:rPr>
        <w:rFonts w:ascii="Wingdings" w:hAnsi="Wingdings" w:hint="default"/>
      </w:rPr>
    </w:lvl>
  </w:abstractNum>
  <w:abstractNum w:abstractNumId="21" w15:restartNumberingAfterBreak="0">
    <w:nsid w:val="3A124FE6"/>
    <w:multiLevelType w:val="hybridMultilevel"/>
    <w:tmpl w:val="E2E03C74"/>
    <w:lvl w:ilvl="0" w:tplc="824C14AE">
      <w:start w:val="1"/>
      <w:numFmt w:val="bullet"/>
      <w:lvlText w:val=""/>
      <w:lvlJc w:val="left"/>
      <w:pPr>
        <w:ind w:left="720" w:hanging="360"/>
      </w:pPr>
      <w:rPr>
        <w:rFonts w:ascii="Symbol" w:hAnsi="Symbol" w:hint="default"/>
      </w:rPr>
    </w:lvl>
    <w:lvl w:ilvl="1" w:tplc="A0488E44">
      <w:start w:val="1"/>
      <w:numFmt w:val="bullet"/>
      <w:lvlText w:val="o"/>
      <w:lvlJc w:val="left"/>
      <w:pPr>
        <w:ind w:left="1440" w:hanging="360"/>
      </w:pPr>
      <w:rPr>
        <w:rFonts w:ascii="Courier New" w:hAnsi="Courier New" w:hint="default"/>
      </w:rPr>
    </w:lvl>
    <w:lvl w:ilvl="2" w:tplc="56AC98A6">
      <w:start w:val="1"/>
      <w:numFmt w:val="bullet"/>
      <w:lvlText w:val=""/>
      <w:lvlJc w:val="left"/>
      <w:pPr>
        <w:ind w:left="2160" w:hanging="360"/>
      </w:pPr>
      <w:rPr>
        <w:rFonts w:ascii="Wingdings" w:hAnsi="Wingdings" w:hint="default"/>
      </w:rPr>
    </w:lvl>
    <w:lvl w:ilvl="3" w:tplc="915ABF8C">
      <w:start w:val="1"/>
      <w:numFmt w:val="bullet"/>
      <w:lvlText w:val=""/>
      <w:lvlJc w:val="left"/>
      <w:pPr>
        <w:ind w:left="2880" w:hanging="360"/>
      </w:pPr>
      <w:rPr>
        <w:rFonts w:ascii="Symbol" w:hAnsi="Symbol" w:hint="default"/>
      </w:rPr>
    </w:lvl>
    <w:lvl w:ilvl="4" w:tplc="12EC5DC0">
      <w:start w:val="1"/>
      <w:numFmt w:val="bullet"/>
      <w:lvlText w:val="o"/>
      <w:lvlJc w:val="left"/>
      <w:pPr>
        <w:ind w:left="3600" w:hanging="360"/>
      </w:pPr>
      <w:rPr>
        <w:rFonts w:ascii="Courier New" w:hAnsi="Courier New" w:hint="default"/>
      </w:rPr>
    </w:lvl>
    <w:lvl w:ilvl="5" w:tplc="13805358">
      <w:start w:val="1"/>
      <w:numFmt w:val="bullet"/>
      <w:lvlText w:val=""/>
      <w:lvlJc w:val="left"/>
      <w:pPr>
        <w:ind w:left="4320" w:hanging="360"/>
      </w:pPr>
      <w:rPr>
        <w:rFonts w:ascii="Wingdings" w:hAnsi="Wingdings" w:hint="default"/>
      </w:rPr>
    </w:lvl>
    <w:lvl w:ilvl="6" w:tplc="BA9EE8B6">
      <w:start w:val="1"/>
      <w:numFmt w:val="bullet"/>
      <w:lvlText w:val=""/>
      <w:lvlJc w:val="left"/>
      <w:pPr>
        <w:ind w:left="5040" w:hanging="360"/>
      </w:pPr>
      <w:rPr>
        <w:rFonts w:ascii="Symbol" w:hAnsi="Symbol" w:hint="default"/>
      </w:rPr>
    </w:lvl>
    <w:lvl w:ilvl="7" w:tplc="0E8205C0">
      <w:start w:val="1"/>
      <w:numFmt w:val="bullet"/>
      <w:lvlText w:val="o"/>
      <w:lvlJc w:val="left"/>
      <w:pPr>
        <w:ind w:left="5760" w:hanging="360"/>
      </w:pPr>
      <w:rPr>
        <w:rFonts w:ascii="Courier New" w:hAnsi="Courier New" w:hint="default"/>
      </w:rPr>
    </w:lvl>
    <w:lvl w:ilvl="8" w:tplc="17384130">
      <w:start w:val="1"/>
      <w:numFmt w:val="bullet"/>
      <w:lvlText w:val=""/>
      <w:lvlJc w:val="left"/>
      <w:pPr>
        <w:ind w:left="6480" w:hanging="360"/>
      </w:pPr>
      <w:rPr>
        <w:rFonts w:ascii="Wingdings" w:hAnsi="Wingdings" w:hint="default"/>
      </w:rPr>
    </w:lvl>
  </w:abstractNum>
  <w:abstractNum w:abstractNumId="22" w15:restartNumberingAfterBreak="0">
    <w:nsid w:val="3A877B58"/>
    <w:multiLevelType w:val="hybridMultilevel"/>
    <w:tmpl w:val="856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AE570"/>
    <w:multiLevelType w:val="hybridMultilevel"/>
    <w:tmpl w:val="091E30AC"/>
    <w:lvl w:ilvl="0" w:tplc="82766A30">
      <w:start w:val="1"/>
      <w:numFmt w:val="bullet"/>
      <w:lvlText w:val=""/>
      <w:lvlJc w:val="left"/>
      <w:pPr>
        <w:ind w:left="720" w:hanging="360"/>
      </w:pPr>
      <w:rPr>
        <w:rFonts w:ascii="Symbol" w:hAnsi="Symbol" w:hint="default"/>
      </w:rPr>
    </w:lvl>
    <w:lvl w:ilvl="1" w:tplc="1A2A2DBE">
      <w:start w:val="1"/>
      <w:numFmt w:val="bullet"/>
      <w:lvlText w:val="o"/>
      <w:lvlJc w:val="left"/>
      <w:pPr>
        <w:ind w:left="1440" w:hanging="360"/>
      </w:pPr>
      <w:rPr>
        <w:rFonts w:ascii="Courier New" w:hAnsi="Courier New" w:hint="default"/>
      </w:rPr>
    </w:lvl>
    <w:lvl w:ilvl="2" w:tplc="515C9124">
      <w:start w:val="1"/>
      <w:numFmt w:val="bullet"/>
      <w:lvlText w:val=""/>
      <w:lvlJc w:val="left"/>
      <w:pPr>
        <w:ind w:left="2160" w:hanging="360"/>
      </w:pPr>
      <w:rPr>
        <w:rFonts w:ascii="Wingdings" w:hAnsi="Wingdings" w:hint="default"/>
      </w:rPr>
    </w:lvl>
    <w:lvl w:ilvl="3" w:tplc="AC98D85C">
      <w:start w:val="1"/>
      <w:numFmt w:val="bullet"/>
      <w:lvlText w:val=""/>
      <w:lvlJc w:val="left"/>
      <w:pPr>
        <w:ind w:left="2880" w:hanging="360"/>
      </w:pPr>
      <w:rPr>
        <w:rFonts w:ascii="Symbol" w:hAnsi="Symbol" w:hint="default"/>
      </w:rPr>
    </w:lvl>
    <w:lvl w:ilvl="4" w:tplc="C4C68A68">
      <w:start w:val="1"/>
      <w:numFmt w:val="bullet"/>
      <w:lvlText w:val="o"/>
      <w:lvlJc w:val="left"/>
      <w:pPr>
        <w:ind w:left="3600" w:hanging="360"/>
      </w:pPr>
      <w:rPr>
        <w:rFonts w:ascii="Courier New" w:hAnsi="Courier New" w:hint="default"/>
      </w:rPr>
    </w:lvl>
    <w:lvl w:ilvl="5" w:tplc="2F5C4946">
      <w:start w:val="1"/>
      <w:numFmt w:val="bullet"/>
      <w:lvlText w:val=""/>
      <w:lvlJc w:val="left"/>
      <w:pPr>
        <w:ind w:left="4320" w:hanging="360"/>
      </w:pPr>
      <w:rPr>
        <w:rFonts w:ascii="Wingdings" w:hAnsi="Wingdings" w:hint="default"/>
      </w:rPr>
    </w:lvl>
    <w:lvl w:ilvl="6" w:tplc="5A3E723E">
      <w:start w:val="1"/>
      <w:numFmt w:val="bullet"/>
      <w:lvlText w:val=""/>
      <w:lvlJc w:val="left"/>
      <w:pPr>
        <w:ind w:left="5040" w:hanging="360"/>
      </w:pPr>
      <w:rPr>
        <w:rFonts w:ascii="Symbol" w:hAnsi="Symbol" w:hint="default"/>
      </w:rPr>
    </w:lvl>
    <w:lvl w:ilvl="7" w:tplc="2EAAA36A">
      <w:start w:val="1"/>
      <w:numFmt w:val="bullet"/>
      <w:lvlText w:val="o"/>
      <w:lvlJc w:val="left"/>
      <w:pPr>
        <w:ind w:left="5760" w:hanging="360"/>
      </w:pPr>
      <w:rPr>
        <w:rFonts w:ascii="Courier New" w:hAnsi="Courier New" w:hint="default"/>
      </w:rPr>
    </w:lvl>
    <w:lvl w:ilvl="8" w:tplc="823C9C74">
      <w:start w:val="1"/>
      <w:numFmt w:val="bullet"/>
      <w:lvlText w:val=""/>
      <w:lvlJc w:val="left"/>
      <w:pPr>
        <w:ind w:left="6480" w:hanging="360"/>
      </w:pPr>
      <w:rPr>
        <w:rFonts w:ascii="Wingdings" w:hAnsi="Wingdings" w:hint="default"/>
      </w:rPr>
    </w:lvl>
  </w:abstractNum>
  <w:abstractNum w:abstractNumId="24" w15:restartNumberingAfterBreak="0">
    <w:nsid w:val="3BE0AC27"/>
    <w:multiLevelType w:val="hybridMultilevel"/>
    <w:tmpl w:val="79B45E7A"/>
    <w:lvl w:ilvl="0" w:tplc="F2DA32F2">
      <w:start w:val="1"/>
      <w:numFmt w:val="bullet"/>
      <w:lvlText w:val=""/>
      <w:lvlJc w:val="left"/>
      <w:pPr>
        <w:ind w:left="720" w:hanging="360"/>
      </w:pPr>
      <w:rPr>
        <w:rFonts w:ascii="Symbol" w:hAnsi="Symbol" w:hint="default"/>
      </w:rPr>
    </w:lvl>
    <w:lvl w:ilvl="1" w:tplc="F1D071BA">
      <w:start w:val="1"/>
      <w:numFmt w:val="bullet"/>
      <w:lvlText w:val="o"/>
      <w:lvlJc w:val="left"/>
      <w:pPr>
        <w:ind w:left="1440" w:hanging="360"/>
      </w:pPr>
      <w:rPr>
        <w:rFonts w:ascii="Courier New" w:hAnsi="Courier New" w:hint="default"/>
      </w:rPr>
    </w:lvl>
    <w:lvl w:ilvl="2" w:tplc="589CECF2">
      <w:start w:val="1"/>
      <w:numFmt w:val="bullet"/>
      <w:lvlText w:val=""/>
      <w:lvlJc w:val="left"/>
      <w:pPr>
        <w:ind w:left="2160" w:hanging="360"/>
      </w:pPr>
      <w:rPr>
        <w:rFonts w:ascii="Wingdings" w:hAnsi="Wingdings" w:hint="default"/>
      </w:rPr>
    </w:lvl>
    <w:lvl w:ilvl="3" w:tplc="93D013DE">
      <w:start w:val="1"/>
      <w:numFmt w:val="bullet"/>
      <w:lvlText w:val=""/>
      <w:lvlJc w:val="left"/>
      <w:pPr>
        <w:ind w:left="2880" w:hanging="360"/>
      </w:pPr>
      <w:rPr>
        <w:rFonts w:ascii="Symbol" w:hAnsi="Symbol" w:hint="default"/>
      </w:rPr>
    </w:lvl>
    <w:lvl w:ilvl="4" w:tplc="7E421CBA">
      <w:start w:val="1"/>
      <w:numFmt w:val="bullet"/>
      <w:lvlText w:val="o"/>
      <w:lvlJc w:val="left"/>
      <w:pPr>
        <w:ind w:left="3600" w:hanging="360"/>
      </w:pPr>
      <w:rPr>
        <w:rFonts w:ascii="Courier New" w:hAnsi="Courier New" w:hint="default"/>
      </w:rPr>
    </w:lvl>
    <w:lvl w:ilvl="5" w:tplc="8BD27D6A">
      <w:start w:val="1"/>
      <w:numFmt w:val="bullet"/>
      <w:lvlText w:val=""/>
      <w:lvlJc w:val="left"/>
      <w:pPr>
        <w:ind w:left="4320" w:hanging="360"/>
      </w:pPr>
      <w:rPr>
        <w:rFonts w:ascii="Wingdings" w:hAnsi="Wingdings" w:hint="default"/>
      </w:rPr>
    </w:lvl>
    <w:lvl w:ilvl="6" w:tplc="CF8E0FC4">
      <w:start w:val="1"/>
      <w:numFmt w:val="bullet"/>
      <w:lvlText w:val=""/>
      <w:lvlJc w:val="left"/>
      <w:pPr>
        <w:ind w:left="5040" w:hanging="360"/>
      </w:pPr>
      <w:rPr>
        <w:rFonts w:ascii="Symbol" w:hAnsi="Symbol" w:hint="default"/>
      </w:rPr>
    </w:lvl>
    <w:lvl w:ilvl="7" w:tplc="35DA59EE">
      <w:start w:val="1"/>
      <w:numFmt w:val="bullet"/>
      <w:lvlText w:val="o"/>
      <w:lvlJc w:val="left"/>
      <w:pPr>
        <w:ind w:left="5760" w:hanging="360"/>
      </w:pPr>
      <w:rPr>
        <w:rFonts w:ascii="Courier New" w:hAnsi="Courier New" w:hint="default"/>
      </w:rPr>
    </w:lvl>
    <w:lvl w:ilvl="8" w:tplc="7D2EF234">
      <w:start w:val="1"/>
      <w:numFmt w:val="bullet"/>
      <w:lvlText w:val=""/>
      <w:lvlJc w:val="left"/>
      <w:pPr>
        <w:ind w:left="6480" w:hanging="360"/>
      </w:pPr>
      <w:rPr>
        <w:rFonts w:ascii="Wingdings" w:hAnsi="Wingdings" w:hint="default"/>
      </w:rPr>
    </w:lvl>
  </w:abstractNum>
  <w:abstractNum w:abstractNumId="25" w15:restartNumberingAfterBreak="0">
    <w:nsid w:val="3DEC9B86"/>
    <w:multiLevelType w:val="hybridMultilevel"/>
    <w:tmpl w:val="6F9297C2"/>
    <w:lvl w:ilvl="0" w:tplc="6BC6196A">
      <w:start w:val="1"/>
      <w:numFmt w:val="bullet"/>
      <w:lvlText w:val="·"/>
      <w:lvlJc w:val="left"/>
      <w:pPr>
        <w:ind w:left="720" w:hanging="360"/>
      </w:pPr>
      <w:rPr>
        <w:rFonts w:ascii="Symbol" w:hAnsi="Symbol" w:hint="default"/>
      </w:rPr>
    </w:lvl>
    <w:lvl w:ilvl="1" w:tplc="59DEF0E6">
      <w:start w:val="1"/>
      <w:numFmt w:val="bullet"/>
      <w:lvlText w:val="o"/>
      <w:lvlJc w:val="left"/>
      <w:pPr>
        <w:ind w:left="1440" w:hanging="360"/>
      </w:pPr>
      <w:rPr>
        <w:rFonts w:ascii="Courier New" w:hAnsi="Courier New" w:hint="default"/>
      </w:rPr>
    </w:lvl>
    <w:lvl w:ilvl="2" w:tplc="62444C1A">
      <w:start w:val="1"/>
      <w:numFmt w:val="bullet"/>
      <w:lvlText w:val=""/>
      <w:lvlJc w:val="left"/>
      <w:pPr>
        <w:ind w:left="2160" w:hanging="360"/>
      </w:pPr>
      <w:rPr>
        <w:rFonts w:ascii="Wingdings" w:hAnsi="Wingdings" w:hint="default"/>
      </w:rPr>
    </w:lvl>
    <w:lvl w:ilvl="3" w:tplc="17661896">
      <w:start w:val="1"/>
      <w:numFmt w:val="bullet"/>
      <w:lvlText w:val=""/>
      <w:lvlJc w:val="left"/>
      <w:pPr>
        <w:ind w:left="2880" w:hanging="360"/>
      </w:pPr>
      <w:rPr>
        <w:rFonts w:ascii="Symbol" w:hAnsi="Symbol" w:hint="default"/>
      </w:rPr>
    </w:lvl>
    <w:lvl w:ilvl="4" w:tplc="70062D7C">
      <w:start w:val="1"/>
      <w:numFmt w:val="bullet"/>
      <w:lvlText w:val="o"/>
      <w:lvlJc w:val="left"/>
      <w:pPr>
        <w:ind w:left="3600" w:hanging="360"/>
      </w:pPr>
      <w:rPr>
        <w:rFonts w:ascii="Courier New" w:hAnsi="Courier New" w:hint="default"/>
      </w:rPr>
    </w:lvl>
    <w:lvl w:ilvl="5" w:tplc="67A0FBF8">
      <w:start w:val="1"/>
      <w:numFmt w:val="bullet"/>
      <w:lvlText w:val=""/>
      <w:lvlJc w:val="left"/>
      <w:pPr>
        <w:ind w:left="4320" w:hanging="360"/>
      </w:pPr>
      <w:rPr>
        <w:rFonts w:ascii="Wingdings" w:hAnsi="Wingdings" w:hint="default"/>
      </w:rPr>
    </w:lvl>
    <w:lvl w:ilvl="6" w:tplc="0D0264B0">
      <w:start w:val="1"/>
      <w:numFmt w:val="bullet"/>
      <w:lvlText w:val=""/>
      <w:lvlJc w:val="left"/>
      <w:pPr>
        <w:ind w:left="5040" w:hanging="360"/>
      </w:pPr>
      <w:rPr>
        <w:rFonts w:ascii="Symbol" w:hAnsi="Symbol" w:hint="default"/>
      </w:rPr>
    </w:lvl>
    <w:lvl w:ilvl="7" w:tplc="1B24BAF0">
      <w:start w:val="1"/>
      <w:numFmt w:val="bullet"/>
      <w:lvlText w:val="o"/>
      <w:lvlJc w:val="left"/>
      <w:pPr>
        <w:ind w:left="5760" w:hanging="360"/>
      </w:pPr>
      <w:rPr>
        <w:rFonts w:ascii="Courier New" w:hAnsi="Courier New" w:hint="default"/>
      </w:rPr>
    </w:lvl>
    <w:lvl w:ilvl="8" w:tplc="0F1E4ACA">
      <w:start w:val="1"/>
      <w:numFmt w:val="bullet"/>
      <w:lvlText w:val=""/>
      <w:lvlJc w:val="left"/>
      <w:pPr>
        <w:ind w:left="6480" w:hanging="360"/>
      </w:pPr>
      <w:rPr>
        <w:rFonts w:ascii="Wingdings" w:hAnsi="Wingdings" w:hint="default"/>
      </w:rPr>
    </w:lvl>
  </w:abstractNum>
  <w:abstractNum w:abstractNumId="26" w15:restartNumberingAfterBreak="0">
    <w:nsid w:val="3E46AB50"/>
    <w:multiLevelType w:val="hybridMultilevel"/>
    <w:tmpl w:val="7918F90E"/>
    <w:lvl w:ilvl="0" w:tplc="3740F5CA">
      <w:start w:val="1"/>
      <w:numFmt w:val="bullet"/>
      <w:lvlText w:val=""/>
      <w:lvlJc w:val="left"/>
      <w:pPr>
        <w:ind w:left="720" w:hanging="360"/>
      </w:pPr>
      <w:rPr>
        <w:rFonts w:ascii="Symbol" w:hAnsi="Symbol" w:hint="default"/>
      </w:rPr>
    </w:lvl>
    <w:lvl w:ilvl="1" w:tplc="DCEE1D74">
      <w:start w:val="1"/>
      <w:numFmt w:val="bullet"/>
      <w:lvlText w:val="o"/>
      <w:lvlJc w:val="left"/>
      <w:pPr>
        <w:ind w:left="1440" w:hanging="360"/>
      </w:pPr>
      <w:rPr>
        <w:rFonts w:ascii="Courier New" w:hAnsi="Courier New" w:hint="default"/>
      </w:rPr>
    </w:lvl>
    <w:lvl w:ilvl="2" w:tplc="6E74FB3A">
      <w:start w:val="1"/>
      <w:numFmt w:val="bullet"/>
      <w:lvlText w:val=""/>
      <w:lvlJc w:val="left"/>
      <w:pPr>
        <w:ind w:left="2160" w:hanging="360"/>
      </w:pPr>
      <w:rPr>
        <w:rFonts w:ascii="Wingdings" w:hAnsi="Wingdings" w:hint="default"/>
      </w:rPr>
    </w:lvl>
    <w:lvl w:ilvl="3" w:tplc="6E5AD852">
      <w:start w:val="1"/>
      <w:numFmt w:val="bullet"/>
      <w:lvlText w:val=""/>
      <w:lvlJc w:val="left"/>
      <w:pPr>
        <w:ind w:left="2880" w:hanging="360"/>
      </w:pPr>
      <w:rPr>
        <w:rFonts w:ascii="Symbol" w:hAnsi="Symbol" w:hint="default"/>
      </w:rPr>
    </w:lvl>
    <w:lvl w:ilvl="4" w:tplc="4372EA22">
      <w:start w:val="1"/>
      <w:numFmt w:val="bullet"/>
      <w:lvlText w:val="o"/>
      <w:lvlJc w:val="left"/>
      <w:pPr>
        <w:ind w:left="3600" w:hanging="360"/>
      </w:pPr>
      <w:rPr>
        <w:rFonts w:ascii="Courier New" w:hAnsi="Courier New" w:hint="default"/>
      </w:rPr>
    </w:lvl>
    <w:lvl w:ilvl="5" w:tplc="D8B2C23E">
      <w:start w:val="1"/>
      <w:numFmt w:val="bullet"/>
      <w:lvlText w:val=""/>
      <w:lvlJc w:val="left"/>
      <w:pPr>
        <w:ind w:left="4320" w:hanging="360"/>
      </w:pPr>
      <w:rPr>
        <w:rFonts w:ascii="Wingdings" w:hAnsi="Wingdings" w:hint="default"/>
      </w:rPr>
    </w:lvl>
    <w:lvl w:ilvl="6" w:tplc="5CB0565C">
      <w:start w:val="1"/>
      <w:numFmt w:val="bullet"/>
      <w:lvlText w:val=""/>
      <w:lvlJc w:val="left"/>
      <w:pPr>
        <w:ind w:left="5040" w:hanging="360"/>
      </w:pPr>
      <w:rPr>
        <w:rFonts w:ascii="Symbol" w:hAnsi="Symbol" w:hint="default"/>
      </w:rPr>
    </w:lvl>
    <w:lvl w:ilvl="7" w:tplc="8BFCB66E">
      <w:start w:val="1"/>
      <w:numFmt w:val="bullet"/>
      <w:lvlText w:val="o"/>
      <w:lvlJc w:val="left"/>
      <w:pPr>
        <w:ind w:left="5760" w:hanging="360"/>
      </w:pPr>
      <w:rPr>
        <w:rFonts w:ascii="Courier New" w:hAnsi="Courier New" w:hint="default"/>
      </w:rPr>
    </w:lvl>
    <w:lvl w:ilvl="8" w:tplc="0D98D782">
      <w:start w:val="1"/>
      <w:numFmt w:val="bullet"/>
      <w:lvlText w:val=""/>
      <w:lvlJc w:val="left"/>
      <w:pPr>
        <w:ind w:left="6480" w:hanging="360"/>
      </w:pPr>
      <w:rPr>
        <w:rFonts w:ascii="Wingdings" w:hAnsi="Wingdings" w:hint="default"/>
      </w:rPr>
    </w:lvl>
  </w:abstractNum>
  <w:abstractNum w:abstractNumId="27" w15:restartNumberingAfterBreak="0">
    <w:nsid w:val="40985FC6"/>
    <w:multiLevelType w:val="hybridMultilevel"/>
    <w:tmpl w:val="82149A16"/>
    <w:lvl w:ilvl="0" w:tplc="DB6EA478">
      <w:start w:val="1"/>
      <w:numFmt w:val="bullet"/>
      <w:lvlText w:val=""/>
      <w:lvlJc w:val="left"/>
      <w:pPr>
        <w:ind w:left="720" w:hanging="360"/>
      </w:pPr>
      <w:rPr>
        <w:rFonts w:ascii="Symbol" w:hAnsi="Symbol" w:hint="default"/>
      </w:rPr>
    </w:lvl>
    <w:lvl w:ilvl="1" w:tplc="134CBE50">
      <w:start w:val="1"/>
      <w:numFmt w:val="bullet"/>
      <w:lvlText w:val="o"/>
      <w:lvlJc w:val="left"/>
      <w:pPr>
        <w:ind w:left="1440" w:hanging="360"/>
      </w:pPr>
      <w:rPr>
        <w:rFonts w:ascii="Courier New" w:hAnsi="Courier New" w:hint="default"/>
      </w:rPr>
    </w:lvl>
    <w:lvl w:ilvl="2" w:tplc="7F66FD0A">
      <w:start w:val="1"/>
      <w:numFmt w:val="bullet"/>
      <w:lvlText w:val=""/>
      <w:lvlJc w:val="left"/>
      <w:pPr>
        <w:ind w:left="2160" w:hanging="360"/>
      </w:pPr>
      <w:rPr>
        <w:rFonts w:ascii="Wingdings" w:hAnsi="Wingdings" w:hint="default"/>
      </w:rPr>
    </w:lvl>
    <w:lvl w:ilvl="3" w:tplc="1B0C063A">
      <w:start w:val="1"/>
      <w:numFmt w:val="bullet"/>
      <w:lvlText w:val=""/>
      <w:lvlJc w:val="left"/>
      <w:pPr>
        <w:ind w:left="2880" w:hanging="360"/>
      </w:pPr>
      <w:rPr>
        <w:rFonts w:ascii="Symbol" w:hAnsi="Symbol" w:hint="default"/>
      </w:rPr>
    </w:lvl>
    <w:lvl w:ilvl="4" w:tplc="5958F14C">
      <w:start w:val="1"/>
      <w:numFmt w:val="bullet"/>
      <w:lvlText w:val="o"/>
      <w:lvlJc w:val="left"/>
      <w:pPr>
        <w:ind w:left="3600" w:hanging="360"/>
      </w:pPr>
      <w:rPr>
        <w:rFonts w:ascii="Courier New" w:hAnsi="Courier New" w:hint="default"/>
      </w:rPr>
    </w:lvl>
    <w:lvl w:ilvl="5" w:tplc="721C0212">
      <w:start w:val="1"/>
      <w:numFmt w:val="bullet"/>
      <w:lvlText w:val=""/>
      <w:lvlJc w:val="left"/>
      <w:pPr>
        <w:ind w:left="4320" w:hanging="360"/>
      </w:pPr>
      <w:rPr>
        <w:rFonts w:ascii="Wingdings" w:hAnsi="Wingdings" w:hint="default"/>
      </w:rPr>
    </w:lvl>
    <w:lvl w:ilvl="6" w:tplc="EC0E96F4">
      <w:start w:val="1"/>
      <w:numFmt w:val="bullet"/>
      <w:lvlText w:val=""/>
      <w:lvlJc w:val="left"/>
      <w:pPr>
        <w:ind w:left="5040" w:hanging="360"/>
      </w:pPr>
      <w:rPr>
        <w:rFonts w:ascii="Symbol" w:hAnsi="Symbol" w:hint="default"/>
      </w:rPr>
    </w:lvl>
    <w:lvl w:ilvl="7" w:tplc="B1581F28">
      <w:start w:val="1"/>
      <w:numFmt w:val="bullet"/>
      <w:lvlText w:val="o"/>
      <w:lvlJc w:val="left"/>
      <w:pPr>
        <w:ind w:left="5760" w:hanging="360"/>
      </w:pPr>
      <w:rPr>
        <w:rFonts w:ascii="Courier New" w:hAnsi="Courier New" w:hint="default"/>
      </w:rPr>
    </w:lvl>
    <w:lvl w:ilvl="8" w:tplc="A73A06EE">
      <w:start w:val="1"/>
      <w:numFmt w:val="bullet"/>
      <w:lvlText w:val=""/>
      <w:lvlJc w:val="left"/>
      <w:pPr>
        <w:ind w:left="6480" w:hanging="360"/>
      </w:pPr>
      <w:rPr>
        <w:rFonts w:ascii="Wingdings" w:hAnsi="Wingdings" w:hint="default"/>
      </w:rPr>
    </w:lvl>
  </w:abstractNum>
  <w:abstractNum w:abstractNumId="28" w15:restartNumberingAfterBreak="0">
    <w:nsid w:val="42CE1E5D"/>
    <w:multiLevelType w:val="hybridMultilevel"/>
    <w:tmpl w:val="BE22B2F4"/>
    <w:lvl w:ilvl="0" w:tplc="A8100BCA">
      <w:start w:val="1"/>
      <w:numFmt w:val="bullet"/>
      <w:lvlText w:val=""/>
      <w:lvlJc w:val="left"/>
      <w:pPr>
        <w:ind w:left="720" w:hanging="360"/>
      </w:pPr>
      <w:rPr>
        <w:rFonts w:ascii="Symbol" w:hAnsi="Symbol" w:hint="default"/>
      </w:rPr>
    </w:lvl>
    <w:lvl w:ilvl="1" w:tplc="8DEAB71C">
      <w:start w:val="1"/>
      <w:numFmt w:val="bullet"/>
      <w:lvlText w:val="o"/>
      <w:lvlJc w:val="left"/>
      <w:pPr>
        <w:ind w:left="1440" w:hanging="360"/>
      </w:pPr>
      <w:rPr>
        <w:rFonts w:ascii="Courier New" w:hAnsi="Courier New" w:hint="default"/>
      </w:rPr>
    </w:lvl>
    <w:lvl w:ilvl="2" w:tplc="48F07756">
      <w:start w:val="1"/>
      <w:numFmt w:val="bullet"/>
      <w:lvlText w:val=""/>
      <w:lvlJc w:val="left"/>
      <w:pPr>
        <w:ind w:left="2160" w:hanging="360"/>
      </w:pPr>
      <w:rPr>
        <w:rFonts w:ascii="Wingdings" w:hAnsi="Wingdings" w:hint="default"/>
      </w:rPr>
    </w:lvl>
    <w:lvl w:ilvl="3" w:tplc="8B90B198">
      <w:start w:val="1"/>
      <w:numFmt w:val="bullet"/>
      <w:lvlText w:val=""/>
      <w:lvlJc w:val="left"/>
      <w:pPr>
        <w:ind w:left="2880" w:hanging="360"/>
      </w:pPr>
      <w:rPr>
        <w:rFonts w:ascii="Symbol" w:hAnsi="Symbol" w:hint="default"/>
      </w:rPr>
    </w:lvl>
    <w:lvl w:ilvl="4" w:tplc="91FE64C2">
      <w:start w:val="1"/>
      <w:numFmt w:val="bullet"/>
      <w:lvlText w:val="o"/>
      <w:lvlJc w:val="left"/>
      <w:pPr>
        <w:ind w:left="3600" w:hanging="360"/>
      </w:pPr>
      <w:rPr>
        <w:rFonts w:ascii="Courier New" w:hAnsi="Courier New" w:hint="default"/>
      </w:rPr>
    </w:lvl>
    <w:lvl w:ilvl="5" w:tplc="C5529366">
      <w:start w:val="1"/>
      <w:numFmt w:val="bullet"/>
      <w:lvlText w:val=""/>
      <w:lvlJc w:val="left"/>
      <w:pPr>
        <w:ind w:left="4320" w:hanging="360"/>
      </w:pPr>
      <w:rPr>
        <w:rFonts w:ascii="Wingdings" w:hAnsi="Wingdings" w:hint="default"/>
      </w:rPr>
    </w:lvl>
    <w:lvl w:ilvl="6" w:tplc="3B6AD98C">
      <w:start w:val="1"/>
      <w:numFmt w:val="bullet"/>
      <w:lvlText w:val=""/>
      <w:lvlJc w:val="left"/>
      <w:pPr>
        <w:ind w:left="5040" w:hanging="360"/>
      </w:pPr>
      <w:rPr>
        <w:rFonts w:ascii="Symbol" w:hAnsi="Symbol" w:hint="default"/>
      </w:rPr>
    </w:lvl>
    <w:lvl w:ilvl="7" w:tplc="6486F4D4">
      <w:start w:val="1"/>
      <w:numFmt w:val="bullet"/>
      <w:lvlText w:val="o"/>
      <w:lvlJc w:val="left"/>
      <w:pPr>
        <w:ind w:left="5760" w:hanging="360"/>
      </w:pPr>
      <w:rPr>
        <w:rFonts w:ascii="Courier New" w:hAnsi="Courier New" w:hint="default"/>
      </w:rPr>
    </w:lvl>
    <w:lvl w:ilvl="8" w:tplc="FD7AF776">
      <w:start w:val="1"/>
      <w:numFmt w:val="bullet"/>
      <w:lvlText w:val=""/>
      <w:lvlJc w:val="left"/>
      <w:pPr>
        <w:ind w:left="6480" w:hanging="360"/>
      </w:pPr>
      <w:rPr>
        <w:rFonts w:ascii="Wingdings" w:hAnsi="Wingdings" w:hint="default"/>
      </w:rPr>
    </w:lvl>
  </w:abstractNum>
  <w:abstractNum w:abstractNumId="29" w15:restartNumberingAfterBreak="0">
    <w:nsid w:val="4784548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B4A392"/>
    <w:multiLevelType w:val="hybridMultilevel"/>
    <w:tmpl w:val="93EAFC84"/>
    <w:lvl w:ilvl="0" w:tplc="06B464C4">
      <w:start w:val="1"/>
      <w:numFmt w:val="bullet"/>
      <w:lvlText w:val=""/>
      <w:lvlJc w:val="left"/>
      <w:pPr>
        <w:ind w:left="720" w:hanging="360"/>
      </w:pPr>
      <w:rPr>
        <w:rFonts w:ascii="Symbol" w:hAnsi="Symbol" w:hint="default"/>
      </w:rPr>
    </w:lvl>
    <w:lvl w:ilvl="1" w:tplc="1E90D7C6">
      <w:start w:val="1"/>
      <w:numFmt w:val="bullet"/>
      <w:lvlText w:val="o"/>
      <w:lvlJc w:val="left"/>
      <w:pPr>
        <w:ind w:left="1440" w:hanging="360"/>
      </w:pPr>
      <w:rPr>
        <w:rFonts w:ascii="Courier New" w:hAnsi="Courier New" w:hint="default"/>
      </w:rPr>
    </w:lvl>
    <w:lvl w:ilvl="2" w:tplc="5C56B78C">
      <w:start w:val="1"/>
      <w:numFmt w:val="bullet"/>
      <w:lvlText w:val=""/>
      <w:lvlJc w:val="left"/>
      <w:pPr>
        <w:ind w:left="2160" w:hanging="360"/>
      </w:pPr>
      <w:rPr>
        <w:rFonts w:ascii="Wingdings" w:hAnsi="Wingdings" w:hint="default"/>
      </w:rPr>
    </w:lvl>
    <w:lvl w:ilvl="3" w:tplc="1A8E0CC4">
      <w:start w:val="1"/>
      <w:numFmt w:val="bullet"/>
      <w:lvlText w:val=""/>
      <w:lvlJc w:val="left"/>
      <w:pPr>
        <w:ind w:left="2880" w:hanging="360"/>
      </w:pPr>
      <w:rPr>
        <w:rFonts w:ascii="Symbol" w:hAnsi="Symbol" w:hint="default"/>
      </w:rPr>
    </w:lvl>
    <w:lvl w:ilvl="4" w:tplc="35E2AE9E">
      <w:start w:val="1"/>
      <w:numFmt w:val="bullet"/>
      <w:lvlText w:val="o"/>
      <w:lvlJc w:val="left"/>
      <w:pPr>
        <w:ind w:left="3600" w:hanging="360"/>
      </w:pPr>
      <w:rPr>
        <w:rFonts w:ascii="Courier New" w:hAnsi="Courier New" w:hint="default"/>
      </w:rPr>
    </w:lvl>
    <w:lvl w:ilvl="5" w:tplc="4E66F454">
      <w:start w:val="1"/>
      <w:numFmt w:val="bullet"/>
      <w:lvlText w:val=""/>
      <w:lvlJc w:val="left"/>
      <w:pPr>
        <w:ind w:left="4320" w:hanging="360"/>
      </w:pPr>
      <w:rPr>
        <w:rFonts w:ascii="Wingdings" w:hAnsi="Wingdings" w:hint="default"/>
      </w:rPr>
    </w:lvl>
    <w:lvl w:ilvl="6" w:tplc="FC68CAB6">
      <w:start w:val="1"/>
      <w:numFmt w:val="bullet"/>
      <w:lvlText w:val=""/>
      <w:lvlJc w:val="left"/>
      <w:pPr>
        <w:ind w:left="5040" w:hanging="360"/>
      </w:pPr>
      <w:rPr>
        <w:rFonts w:ascii="Symbol" w:hAnsi="Symbol" w:hint="default"/>
      </w:rPr>
    </w:lvl>
    <w:lvl w:ilvl="7" w:tplc="38044750">
      <w:start w:val="1"/>
      <w:numFmt w:val="bullet"/>
      <w:lvlText w:val="o"/>
      <w:lvlJc w:val="left"/>
      <w:pPr>
        <w:ind w:left="5760" w:hanging="360"/>
      </w:pPr>
      <w:rPr>
        <w:rFonts w:ascii="Courier New" w:hAnsi="Courier New" w:hint="default"/>
      </w:rPr>
    </w:lvl>
    <w:lvl w:ilvl="8" w:tplc="15D02BB2">
      <w:start w:val="1"/>
      <w:numFmt w:val="bullet"/>
      <w:lvlText w:val=""/>
      <w:lvlJc w:val="left"/>
      <w:pPr>
        <w:ind w:left="6480" w:hanging="360"/>
      </w:pPr>
      <w:rPr>
        <w:rFonts w:ascii="Wingdings" w:hAnsi="Wingdings" w:hint="default"/>
      </w:rPr>
    </w:lvl>
  </w:abstractNum>
  <w:abstractNum w:abstractNumId="31" w15:restartNumberingAfterBreak="0">
    <w:nsid w:val="48D551B8"/>
    <w:multiLevelType w:val="hybridMultilevel"/>
    <w:tmpl w:val="A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B2601"/>
    <w:multiLevelType w:val="hybridMultilevel"/>
    <w:tmpl w:val="C1B27066"/>
    <w:lvl w:ilvl="0" w:tplc="6B4CD590">
      <w:start w:val="1"/>
      <w:numFmt w:val="bullet"/>
      <w:lvlText w:val=""/>
      <w:lvlJc w:val="left"/>
      <w:pPr>
        <w:ind w:left="720" w:hanging="360"/>
      </w:pPr>
      <w:rPr>
        <w:rFonts w:ascii="Symbol" w:hAnsi="Symbol" w:hint="default"/>
      </w:rPr>
    </w:lvl>
    <w:lvl w:ilvl="1" w:tplc="A340449E">
      <w:start w:val="1"/>
      <w:numFmt w:val="bullet"/>
      <w:lvlText w:val="o"/>
      <w:lvlJc w:val="left"/>
      <w:pPr>
        <w:ind w:left="1440" w:hanging="360"/>
      </w:pPr>
      <w:rPr>
        <w:rFonts w:ascii="Courier New" w:hAnsi="Courier New" w:hint="default"/>
      </w:rPr>
    </w:lvl>
    <w:lvl w:ilvl="2" w:tplc="C776A2C4">
      <w:start w:val="1"/>
      <w:numFmt w:val="bullet"/>
      <w:lvlText w:val=""/>
      <w:lvlJc w:val="left"/>
      <w:pPr>
        <w:ind w:left="2160" w:hanging="360"/>
      </w:pPr>
      <w:rPr>
        <w:rFonts w:ascii="Wingdings" w:hAnsi="Wingdings" w:hint="default"/>
      </w:rPr>
    </w:lvl>
    <w:lvl w:ilvl="3" w:tplc="AA620842">
      <w:start w:val="1"/>
      <w:numFmt w:val="bullet"/>
      <w:lvlText w:val=""/>
      <w:lvlJc w:val="left"/>
      <w:pPr>
        <w:ind w:left="2880" w:hanging="360"/>
      </w:pPr>
      <w:rPr>
        <w:rFonts w:ascii="Symbol" w:hAnsi="Symbol" w:hint="default"/>
      </w:rPr>
    </w:lvl>
    <w:lvl w:ilvl="4" w:tplc="4274E5BE">
      <w:start w:val="1"/>
      <w:numFmt w:val="bullet"/>
      <w:lvlText w:val="o"/>
      <w:lvlJc w:val="left"/>
      <w:pPr>
        <w:ind w:left="3600" w:hanging="360"/>
      </w:pPr>
      <w:rPr>
        <w:rFonts w:ascii="Courier New" w:hAnsi="Courier New" w:hint="default"/>
      </w:rPr>
    </w:lvl>
    <w:lvl w:ilvl="5" w:tplc="5F522E20">
      <w:start w:val="1"/>
      <w:numFmt w:val="bullet"/>
      <w:lvlText w:val=""/>
      <w:lvlJc w:val="left"/>
      <w:pPr>
        <w:ind w:left="4320" w:hanging="360"/>
      </w:pPr>
      <w:rPr>
        <w:rFonts w:ascii="Wingdings" w:hAnsi="Wingdings" w:hint="default"/>
      </w:rPr>
    </w:lvl>
    <w:lvl w:ilvl="6" w:tplc="E4A4E61E">
      <w:start w:val="1"/>
      <w:numFmt w:val="bullet"/>
      <w:lvlText w:val=""/>
      <w:lvlJc w:val="left"/>
      <w:pPr>
        <w:ind w:left="5040" w:hanging="360"/>
      </w:pPr>
      <w:rPr>
        <w:rFonts w:ascii="Symbol" w:hAnsi="Symbol" w:hint="default"/>
      </w:rPr>
    </w:lvl>
    <w:lvl w:ilvl="7" w:tplc="D1C65332">
      <w:start w:val="1"/>
      <w:numFmt w:val="bullet"/>
      <w:lvlText w:val="o"/>
      <w:lvlJc w:val="left"/>
      <w:pPr>
        <w:ind w:left="5760" w:hanging="360"/>
      </w:pPr>
      <w:rPr>
        <w:rFonts w:ascii="Courier New" w:hAnsi="Courier New" w:hint="default"/>
      </w:rPr>
    </w:lvl>
    <w:lvl w:ilvl="8" w:tplc="F43E7BF0">
      <w:start w:val="1"/>
      <w:numFmt w:val="bullet"/>
      <w:lvlText w:val=""/>
      <w:lvlJc w:val="left"/>
      <w:pPr>
        <w:ind w:left="6480" w:hanging="360"/>
      </w:pPr>
      <w:rPr>
        <w:rFonts w:ascii="Wingdings" w:hAnsi="Wingdings" w:hint="default"/>
      </w:rPr>
    </w:lvl>
  </w:abstractNum>
  <w:abstractNum w:abstractNumId="33" w15:restartNumberingAfterBreak="0">
    <w:nsid w:val="4E9D3436"/>
    <w:multiLevelType w:val="hybridMultilevel"/>
    <w:tmpl w:val="8B3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8F114"/>
    <w:multiLevelType w:val="hybridMultilevel"/>
    <w:tmpl w:val="636ED81C"/>
    <w:lvl w:ilvl="0" w:tplc="5D1C99AA">
      <w:start w:val="1"/>
      <w:numFmt w:val="bullet"/>
      <w:lvlText w:val="·"/>
      <w:lvlJc w:val="left"/>
      <w:pPr>
        <w:ind w:left="720" w:hanging="360"/>
      </w:pPr>
      <w:rPr>
        <w:rFonts w:ascii="Symbol" w:hAnsi="Symbol" w:hint="default"/>
      </w:rPr>
    </w:lvl>
    <w:lvl w:ilvl="1" w:tplc="7B665EFC">
      <w:start w:val="1"/>
      <w:numFmt w:val="bullet"/>
      <w:lvlText w:val="o"/>
      <w:lvlJc w:val="left"/>
      <w:pPr>
        <w:ind w:left="1440" w:hanging="360"/>
      </w:pPr>
      <w:rPr>
        <w:rFonts w:ascii="Courier New" w:hAnsi="Courier New" w:hint="default"/>
      </w:rPr>
    </w:lvl>
    <w:lvl w:ilvl="2" w:tplc="69C2CB8C">
      <w:start w:val="1"/>
      <w:numFmt w:val="bullet"/>
      <w:lvlText w:val=""/>
      <w:lvlJc w:val="left"/>
      <w:pPr>
        <w:ind w:left="2160" w:hanging="360"/>
      </w:pPr>
      <w:rPr>
        <w:rFonts w:ascii="Wingdings" w:hAnsi="Wingdings" w:hint="default"/>
      </w:rPr>
    </w:lvl>
    <w:lvl w:ilvl="3" w:tplc="42FE8B0A">
      <w:start w:val="1"/>
      <w:numFmt w:val="bullet"/>
      <w:lvlText w:val=""/>
      <w:lvlJc w:val="left"/>
      <w:pPr>
        <w:ind w:left="2880" w:hanging="360"/>
      </w:pPr>
      <w:rPr>
        <w:rFonts w:ascii="Symbol" w:hAnsi="Symbol" w:hint="default"/>
      </w:rPr>
    </w:lvl>
    <w:lvl w:ilvl="4" w:tplc="8F40329C">
      <w:start w:val="1"/>
      <w:numFmt w:val="bullet"/>
      <w:lvlText w:val="o"/>
      <w:lvlJc w:val="left"/>
      <w:pPr>
        <w:ind w:left="3600" w:hanging="360"/>
      </w:pPr>
      <w:rPr>
        <w:rFonts w:ascii="Courier New" w:hAnsi="Courier New" w:hint="default"/>
      </w:rPr>
    </w:lvl>
    <w:lvl w:ilvl="5" w:tplc="E9E0B9B4">
      <w:start w:val="1"/>
      <w:numFmt w:val="bullet"/>
      <w:lvlText w:val=""/>
      <w:lvlJc w:val="left"/>
      <w:pPr>
        <w:ind w:left="4320" w:hanging="360"/>
      </w:pPr>
      <w:rPr>
        <w:rFonts w:ascii="Wingdings" w:hAnsi="Wingdings" w:hint="default"/>
      </w:rPr>
    </w:lvl>
    <w:lvl w:ilvl="6" w:tplc="B4360692">
      <w:start w:val="1"/>
      <w:numFmt w:val="bullet"/>
      <w:lvlText w:val=""/>
      <w:lvlJc w:val="left"/>
      <w:pPr>
        <w:ind w:left="5040" w:hanging="360"/>
      </w:pPr>
      <w:rPr>
        <w:rFonts w:ascii="Symbol" w:hAnsi="Symbol" w:hint="default"/>
      </w:rPr>
    </w:lvl>
    <w:lvl w:ilvl="7" w:tplc="8A0436DA">
      <w:start w:val="1"/>
      <w:numFmt w:val="bullet"/>
      <w:lvlText w:val="o"/>
      <w:lvlJc w:val="left"/>
      <w:pPr>
        <w:ind w:left="5760" w:hanging="360"/>
      </w:pPr>
      <w:rPr>
        <w:rFonts w:ascii="Courier New" w:hAnsi="Courier New" w:hint="default"/>
      </w:rPr>
    </w:lvl>
    <w:lvl w:ilvl="8" w:tplc="B366FF24">
      <w:start w:val="1"/>
      <w:numFmt w:val="bullet"/>
      <w:lvlText w:val=""/>
      <w:lvlJc w:val="left"/>
      <w:pPr>
        <w:ind w:left="6480" w:hanging="360"/>
      </w:pPr>
      <w:rPr>
        <w:rFonts w:ascii="Wingdings" w:hAnsi="Wingdings" w:hint="default"/>
      </w:rPr>
    </w:lvl>
  </w:abstractNum>
  <w:abstractNum w:abstractNumId="35" w15:restartNumberingAfterBreak="0">
    <w:nsid w:val="50A90ABC"/>
    <w:multiLevelType w:val="hybridMultilevel"/>
    <w:tmpl w:val="C40806C2"/>
    <w:lvl w:ilvl="0" w:tplc="8AA8C574">
      <w:start w:val="1"/>
      <w:numFmt w:val="bullet"/>
      <w:lvlText w:val=""/>
      <w:lvlJc w:val="left"/>
      <w:pPr>
        <w:ind w:left="720" w:hanging="360"/>
      </w:pPr>
      <w:rPr>
        <w:rFonts w:ascii="Symbol" w:hAnsi="Symbol" w:hint="default"/>
      </w:rPr>
    </w:lvl>
    <w:lvl w:ilvl="1" w:tplc="AE2E9DBE">
      <w:start w:val="1"/>
      <w:numFmt w:val="bullet"/>
      <w:lvlText w:val="o"/>
      <w:lvlJc w:val="left"/>
      <w:pPr>
        <w:ind w:left="1440" w:hanging="360"/>
      </w:pPr>
      <w:rPr>
        <w:rFonts w:ascii="Courier New" w:hAnsi="Courier New" w:hint="default"/>
      </w:rPr>
    </w:lvl>
    <w:lvl w:ilvl="2" w:tplc="28F80A9A">
      <w:start w:val="1"/>
      <w:numFmt w:val="bullet"/>
      <w:lvlText w:val=""/>
      <w:lvlJc w:val="left"/>
      <w:pPr>
        <w:ind w:left="2160" w:hanging="360"/>
      </w:pPr>
      <w:rPr>
        <w:rFonts w:ascii="Wingdings" w:hAnsi="Wingdings" w:hint="default"/>
      </w:rPr>
    </w:lvl>
    <w:lvl w:ilvl="3" w:tplc="0D9C7BD6">
      <w:start w:val="1"/>
      <w:numFmt w:val="bullet"/>
      <w:lvlText w:val=""/>
      <w:lvlJc w:val="left"/>
      <w:pPr>
        <w:ind w:left="2880" w:hanging="360"/>
      </w:pPr>
      <w:rPr>
        <w:rFonts w:ascii="Symbol" w:hAnsi="Symbol" w:hint="default"/>
      </w:rPr>
    </w:lvl>
    <w:lvl w:ilvl="4" w:tplc="6000338A">
      <w:start w:val="1"/>
      <w:numFmt w:val="bullet"/>
      <w:lvlText w:val="o"/>
      <w:lvlJc w:val="left"/>
      <w:pPr>
        <w:ind w:left="3600" w:hanging="360"/>
      </w:pPr>
      <w:rPr>
        <w:rFonts w:ascii="Courier New" w:hAnsi="Courier New" w:hint="default"/>
      </w:rPr>
    </w:lvl>
    <w:lvl w:ilvl="5" w:tplc="8C1ED01C">
      <w:start w:val="1"/>
      <w:numFmt w:val="bullet"/>
      <w:lvlText w:val=""/>
      <w:lvlJc w:val="left"/>
      <w:pPr>
        <w:ind w:left="4320" w:hanging="360"/>
      </w:pPr>
      <w:rPr>
        <w:rFonts w:ascii="Wingdings" w:hAnsi="Wingdings" w:hint="default"/>
      </w:rPr>
    </w:lvl>
    <w:lvl w:ilvl="6" w:tplc="735020E4">
      <w:start w:val="1"/>
      <w:numFmt w:val="bullet"/>
      <w:lvlText w:val=""/>
      <w:lvlJc w:val="left"/>
      <w:pPr>
        <w:ind w:left="5040" w:hanging="360"/>
      </w:pPr>
      <w:rPr>
        <w:rFonts w:ascii="Symbol" w:hAnsi="Symbol" w:hint="default"/>
      </w:rPr>
    </w:lvl>
    <w:lvl w:ilvl="7" w:tplc="473A13CE">
      <w:start w:val="1"/>
      <w:numFmt w:val="bullet"/>
      <w:lvlText w:val="o"/>
      <w:lvlJc w:val="left"/>
      <w:pPr>
        <w:ind w:left="5760" w:hanging="360"/>
      </w:pPr>
      <w:rPr>
        <w:rFonts w:ascii="Courier New" w:hAnsi="Courier New" w:hint="default"/>
      </w:rPr>
    </w:lvl>
    <w:lvl w:ilvl="8" w:tplc="25080DCA">
      <w:start w:val="1"/>
      <w:numFmt w:val="bullet"/>
      <w:lvlText w:val=""/>
      <w:lvlJc w:val="left"/>
      <w:pPr>
        <w:ind w:left="6480" w:hanging="360"/>
      </w:pPr>
      <w:rPr>
        <w:rFonts w:ascii="Wingdings" w:hAnsi="Wingdings" w:hint="default"/>
      </w:rPr>
    </w:lvl>
  </w:abstractNum>
  <w:abstractNum w:abstractNumId="36" w15:restartNumberingAfterBreak="0">
    <w:nsid w:val="531DFD5F"/>
    <w:multiLevelType w:val="hybridMultilevel"/>
    <w:tmpl w:val="95E4CC46"/>
    <w:lvl w:ilvl="0" w:tplc="56DEFBA2">
      <w:start w:val="1"/>
      <w:numFmt w:val="bullet"/>
      <w:lvlText w:val=""/>
      <w:lvlJc w:val="left"/>
      <w:pPr>
        <w:ind w:left="720" w:hanging="360"/>
      </w:pPr>
      <w:rPr>
        <w:rFonts w:ascii="Symbol" w:hAnsi="Symbol" w:hint="default"/>
      </w:rPr>
    </w:lvl>
    <w:lvl w:ilvl="1" w:tplc="2DB4DAD0">
      <w:start w:val="1"/>
      <w:numFmt w:val="bullet"/>
      <w:lvlText w:val="o"/>
      <w:lvlJc w:val="left"/>
      <w:pPr>
        <w:ind w:left="1440" w:hanging="360"/>
      </w:pPr>
      <w:rPr>
        <w:rFonts w:ascii="Courier New" w:hAnsi="Courier New" w:hint="default"/>
      </w:rPr>
    </w:lvl>
    <w:lvl w:ilvl="2" w:tplc="EE442A72">
      <w:start w:val="1"/>
      <w:numFmt w:val="bullet"/>
      <w:lvlText w:val=""/>
      <w:lvlJc w:val="left"/>
      <w:pPr>
        <w:ind w:left="2160" w:hanging="360"/>
      </w:pPr>
      <w:rPr>
        <w:rFonts w:ascii="Wingdings" w:hAnsi="Wingdings" w:hint="default"/>
      </w:rPr>
    </w:lvl>
    <w:lvl w:ilvl="3" w:tplc="AA2CDEDE">
      <w:start w:val="1"/>
      <w:numFmt w:val="bullet"/>
      <w:lvlText w:val=""/>
      <w:lvlJc w:val="left"/>
      <w:pPr>
        <w:ind w:left="2880" w:hanging="360"/>
      </w:pPr>
      <w:rPr>
        <w:rFonts w:ascii="Symbol" w:hAnsi="Symbol" w:hint="default"/>
      </w:rPr>
    </w:lvl>
    <w:lvl w:ilvl="4" w:tplc="8B5CEA22">
      <w:start w:val="1"/>
      <w:numFmt w:val="bullet"/>
      <w:lvlText w:val="o"/>
      <w:lvlJc w:val="left"/>
      <w:pPr>
        <w:ind w:left="3600" w:hanging="360"/>
      </w:pPr>
      <w:rPr>
        <w:rFonts w:ascii="Courier New" w:hAnsi="Courier New" w:hint="default"/>
      </w:rPr>
    </w:lvl>
    <w:lvl w:ilvl="5" w:tplc="C450ABFA">
      <w:start w:val="1"/>
      <w:numFmt w:val="bullet"/>
      <w:lvlText w:val=""/>
      <w:lvlJc w:val="left"/>
      <w:pPr>
        <w:ind w:left="4320" w:hanging="360"/>
      </w:pPr>
      <w:rPr>
        <w:rFonts w:ascii="Wingdings" w:hAnsi="Wingdings" w:hint="default"/>
      </w:rPr>
    </w:lvl>
    <w:lvl w:ilvl="6" w:tplc="13367D02">
      <w:start w:val="1"/>
      <w:numFmt w:val="bullet"/>
      <w:lvlText w:val=""/>
      <w:lvlJc w:val="left"/>
      <w:pPr>
        <w:ind w:left="5040" w:hanging="360"/>
      </w:pPr>
      <w:rPr>
        <w:rFonts w:ascii="Symbol" w:hAnsi="Symbol" w:hint="default"/>
      </w:rPr>
    </w:lvl>
    <w:lvl w:ilvl="7" w:tplc="5790A322">
      <w:start w:val="1"/>
      <w:numFmt w:val="bullet"/>
      <w:lvlText w:val="o"/>
      <w:lvlJc w:val="left"/>
      <w:pPr>
        <w:ind w:left="5760" w:hanging="360"/>
      </w:pPr>
      <w:rPr>
        <w:rFonts w:ascii="Courier New" w:hAnsi="Courier New" w:hint="default"/>
      </w:rPr>
    </w:lvl>
    <w:lvl w:ilvl="8" w:tplc="020A920A">
      <w:start w:val="1"/>
      <w:numFmt w:val="bullet"/>
      <w:lvlText w:val=""/>
      <w:lvlJc w:val="left"/>
      <w:pPr>
        <w:ind w:left="6480" w:hanging="360"/>
      </w:pPr>
      <w:rPr>
        <w:rFonts w:ascii="Wingdings" w:hAnsi="Wingdings" w:hint="default"/>
      </w:rPr>
    </w:lvl>
  </w:abstractNum>
  <w:abstractNum w:abstractNumId="37" w15:restartNumberingAfterBreak="0">
    <w:nsid w:val="5406DBBC"/>
    <w:multiLevelType w:val="hybridMultilevel"/>
    <w:tmpl w:val="0FB0103C"/>
    <w:lvl w:ilvl="0" w:tplc="2828E552">
      <w:start w:val="1"/>
      <w:numFmt w:val="bullet"/>
      <w:lvlText w:val=""/>
      <w:lvlJc w:val="left"/>
      <w:pPr>
        <w:ind w:left="720" w:hanging="360"/>
      </w:pPr>
      <w:rPr>
        <w:rFonts w:ascii="Symbol" w:hAnsi="Symbol" w:hint="default"/>
      </w:rPr>
    </w:lvl>
    <w:lvl w:ilvl="1" w:tplc="3F10A990">
      <w:start w:val="1"/>
      <w:numFmt w:val="bullet"/>
      <w:lvlText w:val="o"/>
      <w:lvlJc w:val="left"/>
      <w:pPr>
        <w:ind w:left="1440" w:hanging="360"/>
      </w:pPr>
      <w:rPr>
        <w:rFonts w:ascii="Courier New" w:hAnsi="Courier New" w:hint="default"/>
      </w:rPr>
    </w:lvl>
    <w:lvl w:ilvl="2" w:tplc="8E9C7A7A">
      <w:start w:val="1"/>
      <w:numFmt w:val="bullet"/>
      <w:lvlText w:val=""/>
      <w:lvlJc w:val="left"/>
      <w:pPr>
        <w:ind w:left="2160" w:hanging="360"/>
      </w:pPr>
      <w:rPr>
        <w:rFonts w:ascii="Wingdings" w:hAnsi="Wingdings" w:hint="default"/>
      </w:rPr>
    </w:lvl>
    <w:lvl w:ilvl="3" w:tplc="1C22AD1A">
      <w:start w:val="1"/>
      <w:numFmt w:val="bullet"/>
      <w:lvlText w:val=""/>
      <w:lvlJc w:val="left"/>
      <w:pPr>
        <w:ind w:left="2880" w:hanging="360"/>
      </w:pPr>
      <w:rPr>
        <w:rFonts w:ascii="Symbol" w:hAnsi="Symbol" w:hint="default"/>
      </w:rPr>
    </w:lvl>
    <w:lvl w:ilvl="4" w:tplc="3F90D76C">
      <w:start w:val="1"/>
      <w:numFmt w:val="bullet"/>
      <w:lvlText w:val="o"/>
      <w:lvlJc w:val="left"/>
      <w:pPr>
        <w:ind w:left="3600" w:hanging="360"/>
      </w:pPr>
      <w:rPr>
        <w:rFonts w:ascii="Courier New" w:hAnsi="Courier New" w:hint="default"/>
      </w:rPr>
    </w:lvl>
    <w:lvl w:ilvl="5" w:tplc="F626A88A">
      <w:start w:val="1"/>
      <w:numFmt w:val="bullet"/>
      <w:lvlText w:val=""/>
      <w:lvlJc w:val="left"/>
      <w:pPr>
        <w:ind w:left="4320" w:hanging="360"/>
      </w:pPr>
      <w:rPr>
        <w:rFonts w:ascii="Wingdings" w:hAnsi="Wingdings" w:hint="default"/>
      </w:rPr>
    </w:lvl>
    <w:lvl w:ilvl="6" w:tplc="39BC4B7A">
      <w:start w:val="1"/>
      <w:numFmt w:val="bullet"/>
      <w:lvlText w:val=""/>
      <w:lvlJc w:val="left"/>
      <w:pPr>
        <w:ind w:left="5040" w:hanging="360"/>
      </w:pPr>
      <w:rPr>
        <w:rFonts w:ascii="Symbol" w:hAnsi="Symbol" w:hint="default"/>
      </w:rPr>
    </w:lvl>
    <w:lvl w:ilvl="7" w:tplc="E8F8303E">
      <w:start w:val="1"/>
      <w:numFmt w:val="bullet"/>
      <w:lvlText w:val="o"/>
      <w:lvlJc w:val="left"/>
      <w:pPr>
        <w:ind w:left="5760" w:hanging="360"/>
      </w:pPr>
      <w:rPr>
        <w:rFonts w:ascii="Courier New" w:hAnsi="Courier New" w:hint="default"/>
      </w:rPr>
    </w:lvl>
    <w:lvl w:ilvl="8" w:tplc="1F009C8E">
      <w:start w:val="1"/>
      <w:numFmt w:val="bullet"/>
      <w:lvlText w:val=""/>
      <w:lvlJc w:val="left"/>
      <w:pPr>
        <w:ind w:left="6480" w:hanging="360"/>
      </w:pPr>
      <w:rPr>
        <w:rFonts w:ascii="Wingdings" w:hAnsi="Wingdings" w:hint="default"/>
      </w:rPr>
    </w:lvl>
  </w:abstractNum>
  <w:abstractNum w:abstractNumId="38" w15:restartNumberingAfterBreak="0">
    <w:nsid w:val="55EF0116"/>
    <w:multiLevelType w:val="hybridMultilevel"/>
    <w:tmpl w:val="E3C245E6"/>
    <w:lvl w:ilvl="0" w:tplc="FA227F66">
      <w:start w:val="1"/>
      <w:numFmt w:val="bullet"/>
      <w:lvlText w:val=""/>
      <w:lvlJc w:val="left"/>
      <w:pPr>
        <w:ind w:left="720" w:hanging="360"/>
      </w:pPr>
      <w:rPr>
        <w:rFonts w:ascii="Symbol" w:hAnsi="Symbol" w:hint="default"/>
      </w:rPr>
    </w:lvl>
    <w:lvl w:ilvl="1" w:tplc="ECEC9F44">
      <w:start w:val="1"/>
      <w:numFmt w:val="bullet"/>
      <w:lvlText w:val="o"/>
      <w:lvlJc w:val="left"/>
      <w:pPr>
        <w:ind w:left="1440" w:hanging="360"/>
      </w:pPr>
      <w:rPr>
        <w:rFonts w:ascii="Courier New" w:hAnsi="Courier New" w:hint="default"/>
      </w:rPr>
    </w:lvl>
    <w:lvl w:ilvl="2" w:tplc="7A6AC904">
      <w:start w:val="1"/>
      <w:numFmt w:val="bullet"/>
      <w:lvlText w:val=""/>
      <w:lvlJc w:val="left"/>
      <w:pPr>
        <w:ind w:left="2160" w:hanging="360"/>
      </w:pPr>
      <w:rPr>
        <w:rFonts w:ascii="Wingdings" w:hAnsi="Wingdings" w:hint="default"/>
      </w:rPr>
    </w:lvl>
    <w:lvl w:ilvl="3" w:tplc="2E445996">
      <w:start w:val="1"/>
      <w:numFmt w:val="bullet"/>
      <w:lvlText w:val=""/>
      <w:lvlJc w:val="left"/>
      <w:pPr>
        <w:ind w:left="2880" w:hanging="360"/>
      </w:pPr>
      <w:rPr>
        <w:rFonts w:ascii="Symbol" w:hAnsi="Symbol" w:hint="default"/>
      </w:rPr>
    </w:lvl>
    <w:lvl w:ilvl="4" w:tplc="49F81B5E">
      <w:start w:val="1"/>
      <w:numFmt w:val="bullet"/>
      <w:lvlText w:val="o"/>
      <w:lvlJc w:val="left"/>
      <w:pPr>
        <w:ind w:left="3600" w:hanging="360"/>
      </w:pPr>
      <w:rPr>
        <w:rFonts w:ascii="Courier New" w:hAnsi="Courier New" w:hint="default"/>
      </w:rPr>
    </w:lvl>
    <w:lvl w:ilvl="5" w:tplc="4052DAEC">
      <w:start w:val="1"/>
      <w:numFmt w:val="bullet"/>
      <w:lvlText w:val=""/>
      <w:lvlJc w:val="left"/>
      <w:pPr>
        <w:ind w:left="4320" w:hanging="360"/>
      </w:pPr>
      <w:rPr>
        <w:rFonts w:ascii="Wingdings" w:hAnsi="Wingdings" w:hint="default"/>
      </w:rPr>
    </w:lvl>
    <w:lvl w:ilvl="6" w:tplc="0B6A3C58">
      <w:start w:val="1"/>
      <w:numFmt w:val="bullet"/>
      <w:lvlText w:val=""/>
      <w:lvlJc w:val="left"/>
      <w:pPr>
        <w:ind w:left="5040" w:hanging="360"/>
      </w:pPr>
      <w:rPr>
        <w:rFonts w:ascii="Symbol" w:hAnsi="Symbol" w:hint="default"/>
      </w:rPr>
    </w:lvl>
    <w:lvl w:ilvl="7" w:tplc="5DFC0EFA">
      <w:start w:val="1"/>
      <w:numFmt w:val="bullet"/>
      <w:lvlText w:val="o"/>
      <w:lvlJc w:val="left"/>
      <w:pPr>
        <w:ind w:left="5760" w:hanging="360"/>
      </w:pPr>
      <w:rPr>
        <w:rFonts w:ascii="Courier New" w:hAnsi="Courier New" w:hint="default"/>
      </w:rPr>
    </w:lvl>
    <w:lvl w:ilvl="8" w:tplc="F8B4A1EA">
      <w:start w:val="1"/>
      <w:numFmt w:val="bullet"/>
      <w:lvlText w:val=""/>
      <w:lvlJc w:val="left"/>
      <w:pPr>
        <w:ind w:left="6480" w:hanging="360"/>
      </w:pPr>
      <w:rPr>
        <w:rFonts w:ascii="Wingdings" w:hAnsi="Wingdings" w:hint="default"/>
      </w:rPr>
    </w:lvl>
  </w:abstractNum>
  <w:abstractNum w:abstractNumId="39" w15:restartNumberingAfterBreak="0">
    <w:nsid w:val="56705569"/>
    <w:multiLevelType w:val="hybridMultilevel"/>
    <w:tmpl w:val="D79E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04948"/>
    <w:multiLevelType w:val="multilevel"/>
    <w:tmpl w:val="0409001F"/>
    <w:numStyleLink w:val="111111"/>
  </w:abstractNum>
  <w:abstractNum w:abstractNumId="41" w15:restartNumberingAfterBreak="0">
    <w:nsid w:val="5D485617"/>
    <w:multiLevelType w:val="hybridMultilevel"/>
    <w:tmpl w:val="D24C65B2"/>
    <w:lvl w:ilvl="0" w:tplc="C47E916C">
      <w:start w:val="1"/>
      <w:numFmt w:val="bullet"/>
      <w:lvlText w:val=""/>
      <w:lvlJc w:val="left"/>
      <w:pPr>
        <w:ind w:left="720" w:hanging="360"/>
      </w:pPr>
      <w:rPr>
        <w:rFonts w:ascii="Symbol" w:hAnsi="Symbol" w:hint="default"/>
      </w:rPr>
    </w:lvl>
    <w:lvl w:ilvl="1" w:tplc="69D4734C">
      <w:start w:val="1"/>
      <w:numFmt w:val="bullet"/>
      <w:lvlText w:val="o"/>
      <w:lvlJc w:val="left"/>
      <w:pPr>
        <w:ind w:left="1440" w:hanging="360"/>
      </w:pPr>
      <w:rPr>
        <w:rFonts w:ascii="Courier New" w:hAnsi="Courier New" w:hint="default"/>
      </w:rPr>
    </w:lvl>
    <w:lvl w:ilvl="2" w:tplc="BC64C1CE">
      <w:start w:val="1"/>
      <w:numFmt w:val="bullet"/>
      <w:lvlText w:val=""/>
      <w:lvlJc w:val="left"/>
      <w:pPr>
        <w:ind w:left="2160" w:hanging="360"/>
      </w:pPr>
      <w:rPr>
        <w:rFonts w:ascii="Wingdings" w:hAnsi="Wingdings" w:hint="default"/>
      </w:rPr>
    </w:lvl>
    <w:lvl w:ilvl="3" w:tplc="8B78196C">
      <w:start w:val="1"/>
      <w:numFmt w:val="bullet"/>
      <w:lvlText w:val=""/>
      <w:lvlJc w:val="left"/>
      <w:pPr>
        <w:ind w:left="2880" w:hanging="360"/>
      </w:pPr>
      <w:rPr>
        <w:rFonts w:ascii="Symbol" w:hAnsi="Symbol" w:hint="default"/>
      </w:rPr>
    </w:lvl>
    <w:lvl w:ilvl="4" w:tplc="B20024A4">
      <w:start w:val="1"/>
      <w:numFmt w:val="bullet"/>
      <w:lvlText w:val="o"/>
      <w:lvlJc w:val="left"/>
      <w:pPr>
        <w:ind w:left="3600" w:hanging="360"/>
      </w:pPr>
      <w:rPr>
        <w:rFonts w:ascii="Courier New" w:hAnsi="Courier New" w:hint="default"/>
      </w:rPr>
    </w:lvl>
    <w:lvl w:ilvl="5" w:tplc="027495A6">
      <w:start w:val="1"/>
      <w:numFmt w:val="bullet"/>
      <w:lvlText w:val=""/>
      <w:lvlJc w:val="left"/>
      <w:pPr>
        <w:ind w:left="4320" w:hanging="360"/>
      </w:pPr>
      <w:rPr>
        <w:rFonts w:ascii="Wingdings" w:hAnsi="Wingdings" w:hint="default"/>
      </w:rPr>
    </w:lvl>
    <w:lvl w:ilvl="6" w:tplc="6DFE0586">
      <w:start w:val="1"/>
      <w:numFmt w:val="bullet"/>
      <w:lvlText w:val=""/>
      <w:lvlJc w:val="left"/>
      <w:pPr>
        <w:ind w:left="5040" w:hanging="360"/>
      </w:pPr>
      <w:rPr>
        <w:rFonts w:ascii="Symbol" w:hAnsi="Symbol" w:hint="default"/>
      </w:rPr>
    </w:lvl>
    <w:lvl w:ilvl="7" w:tplc="6074AAB6">
      <w:start w:val="1"/>
      <w:numFmt w:val="bullet"/>
      <w:lvlText w:val="o"/>
      <w:lvlJc w:val="left"/>
      <w:pPr>
        <w:ind w:left="5760" w:hanging="360"/>
      </w:pPr>
      <w:rPr>
        <w:rFonts w:ascii="Courier New" w:hAnsi="Courier New" w:hint="default"/>
      </w:rPr>
    </w:lvl>
    <w:lvl w:ilvl="8" w:tplc="761ED74E">
      <w:start w:val="1"/>
      <w:numFmt w:val="bullet"/>
      <w:lvlText w:val=""/>
      <w:lvlJc w:val="left"/>
      <w:pPr>
        <w:ind w:left="6480" w:hanging="360"/>
      </w:pPr>
      <w:rPr>
        <w:rFonts w:ascii="Wingdings" w:hAnsi="Wingdings" w:hint="default"/>
      </w:rPr>
    </w:lvl>
  </w:abstractNum>
  <w:abstractNum w:abstractNumId="42" w15:restartNumberingAfterBreak="0">
    <w:nsid w:val="5DA54F18"/>
    <w:multiLevelType w:val="hybridMultilevel"/>
    <w:tmpl w:val="2A7E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B83A8"/>
    <w:multiLevelType w:val="hybridMultilevel"/>
    <w:tmpl w:val="D1122D06"/>
    <w:lvl w:ilvl="0" w:tplc="9614FF7E">
      <w:start w:val="1"/>
      <w:numFmt w:val="bullet"/>
      <w:lvlText w:val=""/>
      <w:lvlJc w:val="left"/>
      <w:pPr>
        <w:ind w:left="720" w:hanging="360"/>
      </w:pPr>
      <w:rPr>
        <w:rFonts w:ascii="Symbol" w:hAnsi="Symbol" w:hint="default"/>
      </w:rPr>
    </w:lvl>
    <w:lvl w:ilvl="1" w:tplc="3B244406">
      <w:start w:val="1"/>
      <w:numFmt w:val="bullet"/>
      <w:lvlText w:val="o"/>
      <w:lvlJc w:val="left"/>
      <w:pPr>
        <w:ind w:left="1440" w:hanging="360"/>
      </w:pPr>
      <w:rPr>
        <w:rFonts w:ascii="Courier New" w:hAnsi="Courier New" w:hint="default"/>
      </w:rPr>
    </w:lvl>
    <w:lvl w:ilvl="2" w:tplc="2A186324">
      <w:start w:val="1"/>
      <w:numFmt w:val="bullet"/>
      <w:lvlText w:val=""/>
      <w:lvlJc w:val="left"/>
      <w:pPr>
        <w:ind w:left="2160" w:hanging="360"/>
      </w:pPr>
      <w:rPr>
        <w:rFonts w:ascii="Wingdings" w:hAnsi="Wingdings" w:hint="default"/>
      </w:rPr>
    </w:lvl>
    <w:lvl w:ilvl="3" w:tplc="E6167C76">
      <w:start w:val="1"/>
      <w:numFmt w:val="bullet"/>
      <w:lvlText w:val=""/>
      <w:lvlJc w:val="left"/>
      <w:pPr>
        <w:ind w:left="2880" w:hanging="360"/>
      </w:pPr>
      <w:rPr>
        <w:rFonts w:ascii="Symbol" w:hAnsi="Symbol" w:hint="default"/>
      </w:rPr>
    </w:lvl>
    <w:lvl w:ilvl="4" w:tplc="462688FE">
      <w:start w:val="1"/>
      <w:numFmt w:val="bullet"/>
      <w:lvlText w:val="o"/>
      <w:lvlJc w:val="left"/>
      <w:pPr>
        <w:ind w:left="3600" w:hanging="360"/>
      </w:pPr>
      <w:rPr>
        <w:rFonts w:ascii="Courier New" w:hAnsi="Courier New" w:hint="default"/>
      </w:rPr>
    </w:lvl>
    <w:lvl w:ilvl="5" w:tplc="E30CEE06">
      <w:start w:val="1"/>
      <w:numFmt w:val="bullet"/>
      <w:lvlText w:val=""/>
      <w:lvlJc w:val="left"/>
      <w:pPr>
        <w:ind w:left="4320" w:hanging="360"/>
      </w:pPr>
      <w:rPr>
        <w:rFonts w:ascii="Wingdings" w:hAnsi="Wingdings" w:hint="default"/>
      </w:rPr>
    </w:lvl>
    <w:lvl w:ilvl="6" w:tplc="1EB0B406">
      <w:start w:val="1"/>
      <w:numFmt w:val="bullet"/>
      <w:lvlText w:val=""/>
      <w:lvlJc w:val="left"/>
      <w:pPr>
        <w:ind w:left="5040" w:hanging="360"/>
      </w:pPr>
      <w:rPr>
        <w:rFonts w:ascii="Symbol" w:hAnsi="Symbol" w:hint="default"/>
      </w:rPr>
    </w:lvl>
    <w:lvl w:ilvl="7" w:tplc="BB08BC68">
      <w:start w:val="1"/>
      <w:numFmt w:val="bullet"/>
      <w:lvlText w:val="o"/>
      <w:lvlJc w:val="left"/>
      <w:pPr>
        <w:ind w:left="5760" w:hanging="360"/>
      </w:pPr>
      <w:rPr>
        <w:rFonts w:ascii="Courier New" w:hAnsi="Courier New" w:hint="default"/>
      </w:rPr>
    </w:lvl>
    <w:lvl w:ilvl="8" w:tplc="642C8C04">
      <w:start w:val="1"/>
      <w:numFmt w:val="bullet"/>
      <w:lvlText w:val=""/>
      <w:lvlJc w:val="left"/>
      <w:pPr>
        <w:ind w:left="6480" w:hanging="360"/>
      </w:pPr>
      <w:rPr>
        <w:rFonts w:ascii="Wingdings" w:hAnsi="Wingdings" w:hint="default"/>
      </w:rPr>
    </w:lvl>
  </w:abstractNum>
  <w:abstractNum w:abstractNumId="44" w15:restartNumberingAfterBreak="0">
    <w:nsid w:val="6E9ED165"/>
    <w:multiLevelType w:val="hybridMultilevel"/>
    <w:tmpl w:val="F26EE5E8"/>
    <w:lvl w:ilvl="0" w:tplc="9E0C9C50">
      <w:start w:val="1"/>
      <w:numFmt w:val="bullet"/>
      <w:lvlText w:val=""/>
      <w:lvlJc w:val="left"/>
      <w:pPr>
        <w:ind w:left="720" w:hanging="360"/>
      </w:pPr>
      <w:rPr>
        <w:rFonts w:ascii="Symbol" w:hAnsi="Symbol" w:hint="default"/>
      </w:rPr>
    </w:lvl>
    <w:lvl w:ilvl="1" w:tplc="4016FBC0">
      <w:start w:val="1"/>
      <w:numFmt w:val="bullet"/>
      <w:lvlText w:val="o"/>
      <w:lvlJc w:val="left"/>
      <w:pPr>
        <w:ind w:left="1440" w:hanging="360"/>
      </w:pPr>
      <w:rPr>
        <w:rFonts w:ascii="Courier New" w:hAnsi="Courier New" w:hint="default"/>
      </w:rPr>
    </w:lvl>
    <w:lvl w:ilvl="2" w:tplc="770681C4">
      <w:start w:val="1"/>
      <w:numFmt w:val="bullet"/>
      <w:lvlText w:val=""/>
      <w:lvlJc w:val="left"/>
      <w:pPr>
        <w:ind w:left="2160" w:hanging="360"/>
      </w:pPr>
      <w:rPr>
        <w:rFonts w:ascii="Wingdings" w:hAnsi="Wingdings" w:hint="default"/>
      </w:rPr>
    </w:lvl>
    <w:lvl w:ilvl="3" w:tplc="D834E12A">
      <w:start w:val="1"/>
      <w:numFmt w:val="bullet"/>
      <w:lvlText w:val=""/>
      <w:lvlJc w:val="left"/>
      <w:pPr>
        <w:ind w:left="2880" w:hanging="360"/>
      </w:pPr>
      <w:rPr>
        <w:rFonts w:ascii="Symbol" w:hAnsi="Symbol" w:hint="default"/>
      </w:rPr>
    </w:lvl>
    <w:lvl w:ilvl="4" w:tplc="C3A635C2">
      <w:start w:val="1"/>
      <w:numFmt w:val="bullet"/>
      <w:lvlText w:val="o"/>
      <w:lvlJc w:val="left"/>
      <w:pPr>
        <w:ind w:left="3600" w:hanging="360"/>
      </w:pPr>
      <w:rPr>
        <w:rFonts w:ascii="Courier New" w:hAnsi="Courier New" w:hint="default"/>
      </w:rPr>
    </w:lvl>
    <w:lvl w:ilvl="5" w:tplc="D88C00B4">
      <w:start w:val="1"/>
      <w:numFmt w:val="bullet"/>
      <w:lvlText w:val=""/>
      <w:lvlJc w:val="left"/>
      <w:pPr>
        <w:ind w:left="4320" w:hanging="360"/>
      </w:pPr>
      <w:rPr>
        <w:rFonts w:ascii="Wingdings" w:hAnsi="Wingdings" w:hint="default"/>
      </w:rPr>
    </w:lvl>
    <w:lvl w:ilvl="6" w:tplc="619C39FA">
      <w:start w:val="1"/>
      <w:numFmt w:val="bullet"/>
      <w:lvlText w:val=""/>
      <w:lvlJc w:val="left"/>
      <w:pPr>
        <w:ind w:left="5040" w:hanging="360"/>
      </w:pPr>
      <w:rPr>
        <w:rFonts w:ascii="Symbol" w:hAnsi="Symbol" w:hint="default"/>
      </w:rPr>
    </w:lvl>
    <w:lvl w:ilvl="7" w:tplc="B2C23FAA">
      <w:start w:val="1"/>
      <w:numFmt w:val="bullet"/>
      <w:lvlText w:val="o"/>
      <w:lvlJc w:val="left"/>
      <w:pPr>
        <w:ind w:left="5760" w:hanging="360"/>
      </w:pPr>
      <w:rPr>
        <w:rFonts w:ascii="Courier New" w:hAnsi="Courier New" w:hint="default"/>
      </w:rPr>
    </w:lvl>
    <w:lvl w:ilvl="8" w:tplc="CCCAFA5A">
      <w:start w:val="1"/>
      <w:numFmt w:val="bullet"/>
      <w:lvlText w:val=""/>
      <w:lvlJc w:val="left"/>
      <w:pPr>
        <w:ind w:left="6480" w:hanging="360"/>
      </w:pPr>
      <w:rPr>
        <w:rFonts w:ascii="Wingdings" w:hAnsi="Wingdings" w:hint="default"/>
      </w:rPr>
    </w:lvl>
  </w:abstractNum>
  <w:abstractNum w:abstractNumId="45" w15:restartNumberingAfterBreak="0">
    <w:nsid w:val="71017836"/>
    <w:multiLevelType w:val="hybridMultilevel"/>
    <w:tmpl w:val="37C845DC"/>
    <w:lvl w:ilvl="0" w:tplc="68806806">
      <w:start w:val="1"/>
      <w:numFmt w:val="bullet"/>
      <w:lvlText w:val=""/>
      <w:lvlJc w:val="left"/>
      <w:pPr>
        <w:ind w:left="720" w:hanging="360"/>
      </w:pPr>
      <w:rPr>
        <w:rFonts w:ascii="Symbol" w:hAnsi="Symbol" w:hint="default"/>
      </w:rPr>
    </w:lvl>
    <w:lvl w:ilvl="1" w:tplc="380CABA0">
      <w:start w:val="1"/>
      <w:numFmt w:val="bullet"/>
      <w:lvlText w:val="o"/>
      <w:lvlJc w:val="left"/>
      <w:pPr>
        <w:ind w:left="1440" w:hanging="360"/>
      </w:pPr>
      <w:rPr>
        <w:rFonts w:ascii="Courier New" w:hAnsi="Courier New" w:hint="default"/>
      </w:rPr>
    </w:lvl>
    <w:lvl w:ilvl="2" w:tplc="C560A3EC">
      <w:start w:val="1"/>
      <w:numFmt w:val="bullet"/>
      <w:lvlText w:val=""/>
      <w:lvlJc w:val="left"/>
      <w:pPr>
        <w:ind w:left="2160" w:hanging="360"/>
      </w:pPr>
      <w:rPr>
        <w:rFonts w:ascii="Wingdings" w:hAnsi="Wingdings" w:hint="default"/>
      </w:rPr>
    </w:lvl>
    <w:lvl w:ilvl="3" w:tplc="2C10ED6E">
      <w:start w:val="1"/>
      <w:numFmt w:val="bullet"/>
      <w:lvlText w:val=""/>
      <w:lvlJc w:val="left"/>
      <w:pPr>
        <w:ind w:left="2880" w:hanging="360"/>
      </w:pPr>
      <w:rPr>
        <w:rFonts w:ascii="Symbol" w:hAnsi="Symbol" w:hint="default"/>
      </w:rPr>
    </w:lvl>
    <w:lvl w:ilvl="4" w:tplc="1BCCC18C">
      <w:start w:val="1"/>
      <w:numFmt w:val="bullet"/>
      <w:lvlText w:val="o"/>
      <w:lvlJc w:val="left"/>
      <w:pPr>
        <w:ind w:left="3600" w:hanging="360"/>
      </w:pPr>
      <w:rPr>
        <w:rFonts w:ascii="Courier New" w:hAnsi="Courier New" w:hint="default"/>
      </w:rPr>
    </w:lvl>
    <w:lvl w:ilvl="5" w:tplc="B58E9422">
      <w:start w:val="1"/>
      <w:numFmt w:val="bullet"/>
      <w:lvlText w:val=""/>
      <w:lvlJc w:val="left"/>
      <w:pPr>
        <w:ind w:left="4320" w:hanging="360"/>
      </w:pPr>
      <w:rPr>
        <w:rFonts w:ascii="Wingdings" w:hAnsi="Wingdings" w:hint="default"/>
      </w:rPr>
    </w:lvl>
    <w:lvl w:ilvl="6" w:tplc="41D884E0">
      <w:start w:val="1"/>
      <w:numFmt w:val="bullet"/>
      <w:lvlText w:val=""/>
      <w:lvlJc w:val="left"/>
      <w:pPr>
        <w:ind w:left="5040" w:hanging="360"/>
      </w:pPr>
      <w:rPr>
        <w:rFonts w:ascii="Symbol" w:hAnsi="Symbol" w:hint="default"/>
      </w:rPr>
    </w:lvl>
    <w:lvl w:ilvl="7" w:tplc="198C7C52">
      <w:start w:val="1"/>
      <w:numFmt w:val="bullet"/>
      <w:lvlText w:val="o"/>
      <w:lvlJc w:val="left"/>
      <w:pPr>
        <w:ind w:left="5760" w:hanging="360"/>
      </w:pPr>
      <w:rPr>
        <w:rFonts w:ascii="Courier New" w:hAnsi="Courier New" w:hint="default"/>
      </w:rPr>
    </w:lvl>
    <w:lvl w:ilvl="8" w:tplc="C9AC4E1E">
      <w:start w:val="1"/>
      <w:numFmt w:val="bullet"/>
      <w:lvlText w:val=""/>
      <w:lvlJc w:val="left"/>
      <w:pPr>
        <w:ind w:left="6480" w:hanging="360"/>
      </w:pPr>
      <w:rPr>
        <w:rFonts w:ascii="Wingdings" w:hAnsi="Wingdings" w:hint="default"/>
      </w:rPr>
    </w:lvl>
  </w:abstractNum>
  <w:num w:numId="1" w16cid:durableId="746153813">
    <w:abstractNumId w:val="7"/>
  </w:num>
  <w:num w:numId="2" w16cid:durableId="1333990867">
    <w:abstractNumId w:val="20"/>
  </w:num>
  <w:num w:numId="3" w16cid:durableId="1858418738">
    <w:abstractNumId w:val="19"/>
  </w:num>
  <w:num w:numId="4" w16cid:durableId="1319110335">
    <w:abstractNumId w:val="3"/>
  </w:num>
  <w:num w:numId="5" w16cid:durableId="769349093">
    <w:abstractNumId w:val="35"/>
  </w:num>
  <w:num w:numId="6" w16cid:durableId="1617636211">
    <w:abstractNumId w:val="8"/>
  </w:num>
  <w:num w:numId="7" w16cid:durableId="1419017216">
    <w:abstractNumId w:val="17"/>
  </w:num>
  <w:num w:numId="8" w16cid:durableId="1208950614">
    <w:abstractNumId w:val="27"/>
  </w:num>
  <w:num w:numId="9" w16cid:durableId="1462649636">
    <w:abstractNumId w:val="23"/>
  </w:num>
  <w:num w:numId="10" w16cid:durableId="1713726642">
    <w:abstractNumId w:val="14"/>
  </w:num>
  <w:num w:numId="11" w16cid:durableId="2068407108">
    <w:abstractNumId w:val="21"/>
  </w:num>
  <w:num w:numId="12" w16cid:durableId="1114637818">
    <w:abstractNumId w:val="25"/>
  </w:num>
  <w:num w:numId="13" w16cid:durableId="1245722599">
    <w:abstractNumId w:val="34"/>
  </w:num>
  <w:num w:numId="14" w16cid:durableId="1071198227">
    <w:abstractNumId w:val="41"/>
  </w:num>
  <w:num w:numId="15" w16cid:durableId="127942960">
    <w:abstractNumId w:val="10"/>
  </w:num>
  <w:num w:numId="16" w16cid:durableId="517619394">
    <w:abstractNumId w:val="30"/>
  </w:num>
  <w:num w:numId="17" w16cid:durableId="182086537">
    <w:abstractNumId w:val="13"/>
  </w:num>
  <w:num w:numId="18" w16cid:durableId="152330890">
    <w:abstractNumId w:val="9"/>
  </w:num>
  <w:num w:numId="19" w16cid:durableId="1824589709">
    <w:abstractNumId w:val="28"/>
  </w:num>
  <w:num w:numId="20" w16cid:durableId="175076465">
    <w:abstractNumId w:val="44"/>
  </w:num>
  <w:num w:numId="21" w16cid:durableId="773943366">
    <w:abstractNumId w:val="6"/>
  </w:num>
  <w:num w:numId="22" w16cid:durableId="1492142722">
    <w:abstractNumId w:val="24"/>
  </w:num>
  <w:num w:numId="23" w16cid:durableId="838345177">
    <w:abstractNumId w:val="38"/>
  </w:num>
  <w:num w:numId="24" w16cid:durableId="1890264999">
    <w:abstractNumId w:val="43"/>
  </w:num>
  <w:num w:numId="25" w16cid:durableId="1389913763">
    <w:abstractNumId w:val="36"/>
  </w:num>
  <w:num w:numId="26" w16cid:durableId="1135098133">
    <w:abstractNumId w:val="15"/>
  </w:num>
  <w:num w:numId="27" w16cid:durableId="975986574">
    <w:abstractNumId w:val="32"/>
  </w:num>
  <w:num w:numId="28" w16cid:durableId="1179542130">
    <w:abstractNumId w:val="37"/>
  </w:num>
  <w:num w:numId="29" w16cid:durableId="1278411367">
    <w:abstractNumId w:val="26"/>
  </w:num>
  <w:num w:numId="30" w16cid:durableId="78646452">
    <w:abstractNumId w:val="11"/>
  </w:num>
  <w:num w:numId="31" w16cid:durableId="351539767">
    <w:abstractNumId w:val="45"/>
  </w:num>
  <w:num w:numId="32" w16cid:durableId="1287465550">
    <w:abstractNumId w:val="22"/>
  </w:num>
  <w:num w:numId="33" w16cid:durableId="1196230816">
    <w:abstractNumId w:val="4"/>
  </w:num>
  <w:num w:numId="34" w16cid:durableId="201137263">
    <w:abstractNumId w:val="0"/>
  </w:num>
  <w:num w:numId="35" w16cid:durableId="213277422">
    <w:abstractNumId w:val="18"/>
  </w:num>
  <w:num w:numId="36" w16cid:durableId="579947479">
    <w:abstractNumId w:val="16"/>
  </w:num>
  <w:num w:numId="37" w16cid:durableId="41564581">
    <w:abstractNumId w:val="12"/>
  </w:num>
  <w:num w:numId="38" w16cid:durableId="2124955618">
    <w:abstractNumId w:val="1"/>
  </w:num>
  <w:num w:numId="39" w16cid:durableId="233665298">
    <w:abstractNumId w:val="33"/>
  </w:num>
  <w:num w:numId="40" w16cid:durableId="2145534860">
    <w:abstractNumId w:val="5"/>
  </w:num>
  <w:num w:numId="41" w16cid:durableId="720790204">
    <w:abstractNumId w:val="2"/>
  </w:num>
  <w:num w:numId="42" w16cid:durableId="2122651504">
    <w:abstractNumId w:val="31"/>
  </w:num>
  <w:num w:numId="43" w16cid:durableId="705373278">
    <w:abstractNumId w:val="39"/>
  </w:num>
  <w:num w:numId="44" w16cid:durableId="2041582902">
    <w:abstractNumId w:val="42"/>
  </w:num>
  <w:num w:numId="45" w16cid:durableId="378287926">
    <w:abstractNumId w:val="29"/>
  </w:num>
  <w:num w:numId="46" w16cid:durableId="1662855335">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7F9EC"/>
    <w:rsid w:val="000164F1"/>
    <w:rsid w:val="00017B6D"/>
    <w:rsid w:val="00022F28"/>
    <w:rsid w:val="00035DE2"/>
    <w:rsid w:val="00041529"/>
    <w:rsid w:val="000502C4"/>
    <w:rsid w:val="00050D60"/>
    <w:rsid w:val="0005A8D8"/>
    <w:rsid w:val="00070EC1"/>
    <w:rsid w:val="0007211B"/>
    <w:rsid w:val="000760D9"/>
    <w:rsid w:val="000845A0"/>
    <w:rsid w:val="0008592C"/>
    <w:rsid w:val="00086654"/>
    <w:rsid w:val="000969DF"/>
    <w:rsid w:val="000972AA"/>
    <w:rsid w:val="000A4A14"/>
    <w:rsid w:val="000B1302"/>
    <w:rsid w:val="000B1893"/>
    <w:rsid w:val="000B377E"/>
    <w:rsid w:val="000B3ECA"/>
    <w:rsid w:val="000C5BF2"/>
    <w:rsid w:val="00116861"/>
    <w:rsid w:val="001308FA"/>
    <w:rsid w:val="00131B1A"/>
    <w:rsid w:val="0013E3C5"/>
    <w:rsid w:val="001402F0"/>
    <w:rsid w:val="0014043E"/>
    <w:rsid w:val="00140D07"/>
    <w:rsid w:val="0014C657"/>
    <w:rsid w:val="001535A9"/>
    <w:rsid w:val="001609EC"/>
    <w:rsid w:val="00165B00"/>
    <w:rsid w:val="00170D94"/>
    <w:rsid w:val="00172CA5"/>
    <w:rsid w:val="0017466D"/>
    <w:rsid w:val="001774F0"/>
    <w:rsid w:val="00187F76"/>
    <w:rsid w:val="001A4FEB"/>
    <w:rsid w:val="001A7BDF"/>
    <w:rsid w:val="001B0E65"/>
    <w:rsid w:val="001B5985"/>
    <w:rsid w:val="001B795C"/>
    <w:rsid w:val="001C32CC"/>
    <w:rsid w:val="002068CB"/>
    <w:rsid w:val="002351D3"/>
    <w:rsid w:val="002515A9"/>
    <w:rsid w:val="00257A5B"/>
    <w:rsid w:val="00263ABC"/>
    <w:rsid w:val="00265C1E"/>
    <w:rsid w:val="002667A1"/>
    <w:rsid w:val="0027181D"/>
    <w:rsid w:val="0027462C"/>
    <w:rsid w:val="0029052E"/>
    <w:rsid w:val="00290FC5"/>
    <w:rsid w:val="00296998"/>
    <w:rsid w:val="00297F8D"/>
    <w:rsid w:val="002B47D4"/>
    <w:rsid w:val="002B63C7"/>
    <w:rsid w:val="002B7F5E"/>
    <w:rsid w:val="002C2955"/>
    <w:rsid w:val="002C469F"/>
    <w:rsid w:val="002C6DB3"/>
    <w:rsid w:val="002D0C98"/>
    <w:rsid w:val="002D201F"/>
    <w:rsid w:val="002D5106"/>
    <w:rsid w:val="002E2C32"/>
    <w:rsid w:val="00305B8E"/>
    <w:rsid w:val="003067F9"/>
    <w:rsid w:val="00313F19"/>
    <w:rsid w:val="0031F126"/>
    <w:rsid w:val="00331AE7"/>
    <w:rsid w:val="00364843"/>
    <w:rsid w:val="00390EC7"/>
    <w:rsid w:val="003C6D9B"/>
    <w:rsid w:val="003E0198"/>
    <w:rsid w:val="00406B47"/>
    <w:rsid w:val="00407012"/>
    <w:rsid w:val="004144FD"/>
    <w:rsid w:val="00434720"/>
    <w:rsid w:val="00446B47"/>
    <w:rsid w:val="004520BD"/>
    <w:rsid w:val="00496DA8"/>
    <w:rsid w:val="004A31B7"/>
    <w:rsid w:val="004A662F"/>
    <w:rsid w:val="004A7D32"/>
    <w:rsid w:val="004B0516"/>
    <w:rsid w:val="004B0FAE"/>
    <w:rsid w:val="004B2613"/>
    <w:rsid w:val="004B7925"/>
    <w:rsid w:val="004C6775"/>
    <w:rsid w:val="004D1562"/>
    <w:rsid w:val="004D6F60"/>
    <w:rsid w:val="004E3984"/>
    <w:rsid w:val="004E64EF"/>
    <w:rsid w:val="004F5274"/>
    <w:rsid w:val="00507136"/>
    <w:rsid w:val="005072FA"/>
    <w:rsid w:val="00512E7C"/>
    <w:rsid w:val="00516F37"/>
    <w:rsid w:val="00517CFB"/>
    <w:rsid w:val="005228FB"/>
    <w:rsid w:val="00525916"/>
    <w:rsid w:val="00531ECD"/>
    <w:rsid w:val="00545F42"/>
    <w:rsid w:val="00552D73"/>
    <w:rsid w:val="00563DDA"/>
    <w:rsid w:val="005717D8"/>
    <w:rsid w:val="00573A62"/>
    <w:rsid w:val="0059055E"/>
    <w:rsid w:val="005C1869"/>
    <w:rsid w:val="005E1DD8"/>
    <w:rsid w:val="005E24AC"/>
    <w:rsid w:val="005E5DFD"/>
    <w:rsid w:val="006012BC"/>
    <w:rsid w:val="00604AA2"/>
    <w:rsid w:val="0061738C"/>
    <w:rsid w:val="00624B05"/>
    <w:rsid w:val="00627AE1"/>
    <w:rsid w:val="00631565"/>
    <w:rsid w:val="00633633"/>
    <w:rsid w:val="006627EB"/>
    <w:rsid w:val="0066470C"/>
    <w:rsid w:val="00683B4E"/>
    <w:rsid w:val="006865A8"/>
    <w:rsid w:val="0069114B"/>
    <w:rsid w:val="006937F7"/>
    <w:rsid w:val="006A1AC0"/>
    <w:rsid w:val="006A5B50"/>
    <w:rsid w:val="006B0125"/>
    <w:rsid w:val="006B15AD"/>
    <w:rsid w:val="006B3A22"/>
    <w:rsid w:val="006C09F0"/>
    <w:rsid w:val="006C7D90"/>
    <w:rsid w:val="006E5AAA"/>
    <w:rsid w:val="006E7ECF"/>
    <w:rsid w:val="006F0CCA"/>
    <w:rsid w:val="00702D76"/>
    <w:rsid w:val="007074B3"/>
    <w:rsid w:val="00720125"/>
    <w:rsid w:val="007219AF"/>
    <w:rsid w:val="007301AB"/>
    <w:rsid w:val="007350F5"/>
    <w:rsid w:val="00745D5A"/>
    <w:rsid w:val="00747EF7"/>
    <w:rsid w:val="007613D8"/>
    <w:rsid w:val="00765620"/>
    <w:rsid w:val="00766CEF"/>
    <w:rsid w:val="00771D13"/>
    <w:rsid w:val="00772A3F"/>
    <w:rsid w:val="00774BAB"/>
    <w:rsid w:val="007844BC"/>
    <w:rsid w:val="0078FA5E"/>
    <w:rsid w:val="00791161"/>
    <w:rsid w:val="007A1C80"/>
    <w:rsid w:val="007A53EB"/>
    <w:rsid w:val="007A7EBD"/>
    <w:rsid w:val="007B712B"/>
    <w:rsid w:val="007B7394"/>
    <w:rsid w:val="007D1DEA"/>
    <w:rsid w:val="007E6ED2"/>
    <w:rsid w:val="007F4CC9"/>
    <w:rsid w:val="007FE776"/>
    <w:rsid w:val="00802F15"/>
    <w:rsid w:val="00810C08"/>
    <w:rsid w:val="008224B9"/>
    <w:rsid w:val="008347BF"/>
    <w:rsid w:val="00842041"/>
    <w:rsid w:val="008514A3"/>
    <w:rsid w:val="00856C8C"/>
    <w:rsid w:val="0086FC59"/>
    <w:rsid w:val="008731D0"/>
    <w:rsid w:val="00884CB9"/>
    <w:rsid w:val="00886781"/>
    <w:rsid w:val="00887512"/>
    <w:rsid w:val="008936B4"/>
    <w:rsid w:val="00895AD4"/>
    <w:rsid w:val="00895B35"/>
    <w:rsid w:val="008A14F9"/>
    <w:rsid w:val="008A3C40"/>
    <w:rsid w:val="008B24FD"/>
    <w:rsid w:val="008B5F81"/>
    <w:rsid w:val="008D525F"/>
    <w:rsid w:val="008D6DD3"/>
    <w:rsid w:val="008E04DD"/>
    <w:rsid w:val="008EB38B"/>
    <w:rsid w:val="008F7E9F"/>
    <w:rsid w:val="00907B56"/>
    <w:rsid w:val="00911199"/>
    <w:rsid w:val="00923E11"/>
    <w:rsid w:val="009346B1"/>
    <w:rsid w:val="00944319"/>
    <w:rsid w:val="00944D77"/>
    <w:rsid w:val="00947DB5"/>
    <w:rsid w:val="00947FFD"/>
    <w:rsid w:val="00954AC0"/>
    <w:rsid w:val="00976B49"/>
    <w:rsid w:val="00983058"/>
    <w:rsid w:val="00991E73"/>
    <w:rsid w:val="009A2AFD"/>
    <w:rsid w:val="009C4FC9"/>
    <w:rsid w:val="009C7308"/>
    <w:rsid w:val="009D352A"/>
    <w:rsid w:val="009D3591"/>
    <w:rsid w:val="009D4977"/>
    <w:rsid w:val="009E2C5F"/>
    <w:rsid w:val="009E5FDC"/>
    <w:rsid w:val="009F507C"/>
    <w:rsid w:val="009F66C2"/>
    <w:rsid w:val="009FC39D"/>
    <w:rsid w:val="00A32D3A"/>
    <w:rsid w:val="00A57538"/>
    <w:rsid w:val="00A71BC8"/>
    <w:rsid w:val="00A71E92"/>
    <w:rsid w:val="00A71F8D"/>
    <w:rsid w:val="00A727FE"/>
    <w:rsid w:val="00A77352"/>
    <w:rsid w:val="00A8116A"/>
    <w:rsid w:val="00A91E6B"/>
    <w:rsid w:val="00AA4390"/>
    <w:rsid w:val="00AA4DCC"/>
    <w:rsid w:val="00AB04F3"/>
    <w:rsid w:val="00AB0AEE"/>
    <w:rsid w:val="00AB37CF"/>
    <w:rsid w:val="00AD4852"/>
    <w:rsid w:val="00AD713E"/>
    <w:rsid w:val="00AE7AD2"/>
    <w:rsid w:val="00B02BB3"/>
    <w:rsid w:val="00B12A10"/>
    <w:rsid w:val="00B34065"/>
    <w:rsid w:val="00B342F3"/>
    <w:rsid w:val="00B43F01"/>
    <w:rsid w:val="00B45E2B"/>
    <w:rsid w:val="00B517F3"/>
    <w:rsid w:val="00B63E14"/>
    <w:rsid w:val="00B65C9B"/>
    <w:rsid w:val="00B73795"/>
    <w:rsid w:val="00B7DED7"/>
    <w:rsid w:val="00B86361"/>
    <w:rsid w:val="00B87AF2"/>
    <w:rsid w:val="00B98502"/>
    <w:rsid w:val="00BA415F"/>
    <w:rsid w:val="00BB5434"/>
    <w:rsid w:val="00BD283D"/>
    <w:rsid w:val="00BD3570"/>
    <w:rsid w:val="00BD7FB3"/>
    <w:rsid w:val="00BE08BA"/>
    <w:rsid w:val="00BE2FEF"/>
    <w:rsid w:val="00BF10C9"/>
    <w:rsid w:val="00BF152C"/>
    <w:rsid w:val="00BF3AC9"/>
    <w:rsid w:val="00BF770A"/>
    <w:rsid w:val="00BF7DA0"/>
    <w:rsid w:val="00C03304"/>
    <w:rsid w:val="00C05D69"/>
    <w:rsid w:val="00C0658A"/>
    <w:rsid w:val="00C07054"/>
    <w:rsid w:val="00C2608D"/>
    <w:rsid w:val="00C36979"/>
    <w:rsid w:val="00C4092A"/>
    <w:rsid w:val="00C44869"/>
    <w:rsid w:val="00C47779"/>
    <w:rsid w:val="00C650A3"/>
    <w:rsid w:val="00C664E8"/>
    <w:rsid w:val="00C7D1C9"/>
    <w:rsid w:val="00C92895"/>
    <w:rsid w:val="00C97B72"/>
    <w:rsid w:val="00CA78F0"/>
    <w:rsid w:val="00CB29C3"/>
    <w:rsid w:val="00CC67FD"/>
    <w:rsid w:val="00CD0C37"/>
    <w:rsid w:val="00CD3F0D"/>
    <w:rsid w:val="00CD5391"/>
    <w:rsid w:val="00D07580"/>
    <w:rsid w:val="00D14266"/>
    <w:rsid w:val="00D14428"/>
    <w:rsid w:val="00D22245"/>
    <w:rsid w:val="00D268EC"/>
    <w:rsid w:val="00D37056"/>
    <w:rsid w:val="00D552CF"/>
    <w:rsid w:val="00D55750"/>
    <w:rsid w:val="00D70FDD"/>
    <w:rsid w:val="00D74E35"/>
    <w:rsid w:val="00DA1B55"/>
    <w:rsid w:val="00DA79A2"/>
    <w:rsid w:val="00DB408A"/>
    <w:rsid w:val="00DC2A4B"/>
    <w:rsid w:val="00DC36F6"/>
    <w:rsid w:val="00DC3B2A"/>
    <w:rsid w:val="00DD2634"/>
    <w:rsid w:val="00DE6853"/>
    <w:rsid w:val="00DF38A3"/>
    <w:rsid w:val="00DF6844"/>
    <w:rsid w:val="00E00D2C"/>
    <w:rsid w:val="00E019AC"/>
    <w:rsid w:val="00E03E31"/>
    <w:rsid w:val="00E10D3C"/>
    <w:rsid w:val="00E24FA3"/>
    <w:rsid w:val="00E37424"/>
    <w:rsid w:val="00E39CDA"/>
    <w:rsid w:val="00E501F9"/>
    <w:rsid w:val="00E56969"/>
    <w:rsid w:val="00E65CF6"/>
    <w:rsid w:val="00E7091A"/>
    <w:rsid w:val="00E8277E"/>
    <w:rsid w:val="00E83942"/>
    <w:rsid w:val="00E840EC"/>
    <w:rsid w:val="00E85081"/>
    <w:rsid w:val="00E85C4D"/>
    <w:rsid w:val="00E90A44"/>
    <w:rsid w:val="00E9648D"/>
    <w:rsid w:val="00EA274A"/>
    <w:rsid w:val="00EA2ABF"/>
    <w:rsid w:val="00EB1DDA"/>
    <w:rsid w:val="00EB4F32"/>
    <w:rsid w:val="00EC3A52"/>
    <w:rsid w:val="00ED0D19"/>
    <w:rsid w:val="00ED703F"/>
    <w:rsid w:val="00ED92A1"/>
    <w:rsid w:val="00EE0D1C"/>
    <w:rsid w:val="00EE1047"/>
    <w:rsid w:val="00EE7D04"/>
    <w:rsid w:val="00F129DC"/>
    <w:rsid w:val="00F1660B"/>
    <w:rsid w:val="00F34211"/>
    <w:rsid w:val="00F345A6"/>
    <w:rsid w:val="00F52C23"/>
    <w:rsid w:val="00F562F0"/>
    <w:rsid w:val="00F66CB0"/>
    <w:rsid w:val="00F67CC2"/>
    <w:rsid w:val="00F71162"/>
    <w:rsid w:val="00F76641"/>
    <w:rsid w:val="00F91C5D"/>
    <w:rsid w:val="00F94616"/>
    <w:rsid w:val="00F96CDE"/>
    <w:rsid w:val="00FC10A7"/>
    <w:rsid w:val="00FC6C6B"/>
    <w:rsid w:val="00FCD552"/>
    <w:rsid w:val="00FD7ECF"/>
    <w:rsid w:val="00FE36CB"/>
    <w:rsid w:val="00FE5F02"/>
    <w:rsid w:val="00FE67AF"/>
    <w:rsid w:val="00FF311C"/>
    <w:rsid w:val="0107DF9C"/>
    <w:rsid w:val="011F70AA"/>
    <w:rsid w:val="011F7D25"/>
    <w:rsid w:val="012D1167"/>
    <w:rsid w:val="013C384E"/>
    <w:rsid w:val="014A9134"/>
    <w:rsid w:val="0157708F"/>
    <w:rsid w:val="015FB897"/>
    <w:rsid w:val="01883EB8"/>
    <w:rsid w:val="01A1114F"/>
    <w:rsid w:val="01A3D36C"/>
    <w:rsid w:val="01A46245"/>
    <w:rsid w:val="01B44D3A"/>
    <w:rsid w:val="01C3CF32"/>
    <w:rsid w:val="01DBA538"/>
    <w:rsid w:val="01F1186D"/>
    <w:rsid w:val="01F582D6"/>
    <w:rsid w:val="01FE269E"/>
    <w:rsid w:val="0229EB50"/>
    <w:rsid w:val="022EC1CC"/>
    <w:rsid w:val="0241E4F7"/>
    <w:rsid w:val="02547FEB"/>
    <w:rsid w:val="026D3A2C"/>
    <w:rsid w:val="0285E182"/>
    <w:rsid w:val="0286FC81"/>
    <w:rsid w:val="028A58E5"/>
    <w:rsid w:val="02972A01"/>
    <w:rsid w:val="02AE2CC8"/>
    <w:rsid w:val="02CDEBE7"/>
    <w:rsid w:val="02DDA54E"/>
    <w:rsid w:val="0303863E"/>
    <w:rsid w:val="0315DAAB"/>
    <w:rsid w:val="0316D2F6"/>
    <w:rsid w:val="03257A87"/>
    <w:rsid w:val="032905EC"/>
    <w:rsid w:val="035EC1AE"/>
    <w:rsid w:val="03612090"/>
    <w:rsid w:val="038E17DA"/>
    <w:rsid w:val="038F7753"/>
    <w:rsid w:val="0390A837"/>
    <w:rsid w:val="03927BAB"/>
    <w:rsid w:val="0394EF39"/>
    <w:rsid w:val="03C30152"/>
    <w:rsid w:val="03D2BFA8"/>
    <w:rsid w:val="03D902A3"/>
    <w:rsid w:val="03E1D54D"/>
    <w:rsid w:val="03E284AA"/>
    <w:rsid w:val="03E9A6FF"/>
    <w:rsid w:val="03F7FBFD"/>
    <w:rsid w:val="043DDA77"/>
    <w:rsid w:val="0476BF1A"/>
    <w:rsid w:val="049BB89C"/>
    <w:rsid w:val="04C5D44F"/>
    <w:rsid w:val="04DDD799"/>
    <w:rsid w:val="04DFAD8F"/>
    <w:rsid w:val="04EC15E9"/>
    <w:rsid w:val="04F592EF"/>
    <w:rsid w:val="04FCE28B"/>
    <w:rsid w:val="05025049"/>
    <w:rsid w:val="050BBB77"/>
    <w:rsid w:val="0511F35E"/>
    <w:rsid w:val="055060E3"/>
    <w:rsid w:val="05524222"/>
    <w:rsid w:val="055D1BC1"/>
    <w:rsid w:val="058B2986"/>
    <w:rsid w:val="05ACCB35"/>
    <w:rsid w:val="05B1D20B"/>
    <w:rsid w:val="05B32A86"/>
    <w:rsid w:val="05C76C01"/>
    <w:rsid w:val="05D960EB"/>
    <w:rsid w:val="05E93259"/>
    <w:rsid w:val="062CD6C2"/>
    <w:rsid w:val="0646C95E"/>
    <w:rsid w:val="064FEE2F"/>
    <w:rsid w:val="06754F62"/>
    <w:rsid w:val="067F1B34"/>
    <w:rsid w:val="06807428"/>
    <w:rsid w:val="06F5207A"/>
    <w:rsid w:val="07083E28"/>
    <w:rsid w:val="071016A1"/>
    <w:rsid w:val="0720898B"/>
    <w:rsid w:val="07381E2E"/>
    <w:rsid w:val="073DD179"/>
    <w:rsid w:val="0747F9EC"/>
    <w:rsid w:val="0748899C"/>
    <w:rsid w:val="075EC7F2"/>
    <w:rsid w:val="075F449A"/>
    <w:rsid w:val="076C0EC1"/>
    <w:rsid w:val="07775359"/>
    <w:rsid w:val="07797D40"/>
    <w:rsid w:val="07808EA0"/>
    <w:rsid w:val="07882077"/>
    <w:rsid w:val="07C1F9AC"/>
    <w:rsid w:val="07C414FA"/>
    <w:rsid w:val="07D5FB7C"/>
    <w:rsid w:val="07DC0915"/>
    <w:rsid w:val="07E03BB9"/>
    <w:rsid w:val="07ED5744"/>
    <w:rsid w:val="07EF5DD0"/>
    <w:rsid w:val="081C601B"/>
    <w:rsid w:val="083B457D"/>
    <w:rsid w:val="08440D13"/>
    <w:rsid w:val="084F7ABE"/>
    <w:rsid w:val="08A79E0B"/>
    <w:rsid w:val="08B00C23"/>
    <w:rsid w:val="08B827E3"/>
    <w:rsid w:val="08C7DFC5"/>
    <w:rsid w:val="08D23468"/>
    <w:rsid w:val="08D65532"/>
    <w:rsid w:val="08EBF947"/>
    <w:rsid w:val="09084380"/>
    <w:rsid w:val="09138FF6"/>
    <w:rsid w:val="09264C3D"/>
    <w:rsid w:val="09274CB8"/>
    <w:rsid w:val="09443FCD"/>
    <w:rsid w:val="095DA781"/>
    <w:rsid w:val="096A2750"/>
    <w:rsid w:val="097C7281"/>
    <w:rsid w:val="0980FB24"/>
    <w:rsid w:val="09C2A9D4"/>
    <w:rsid w:val="09C6A6E0"/>
    <w:rsid w:val="09E9A12F"/>
    <w:rsid w:val="09EC74D0"/>
    <w:rsid w:val="0A12B1D8"/>
    <w:rsid w:val="0A2BC293"/>
    <w:rsid w:val="0A4BBA1F"/>
    <w:rsid w:val="0A846534"/>
    <w:rsid w:val="0A85983F"/>
    <w:rsid w:val="0A8BCDB7"/>
    <w:rsid w:val="0A98AC36"/>
    <w:rsid w:val="0ABA8155"/>
    <w:rsid w:val="0AD8549E"/>
    <w:rsid w:val="0AE31E06"/>
    <w:rsid w:val="0AF6A20C"/>
    <w:rsid w:val="0AFB8B7D"/>
    <w:rsid w:val="0B6FEC95"/>
    <w:rsid w:val="0B836020"/>
    <w:rsid w:val="0B8B352A"/>
    <w:rsid w:val="0B918710"/>
    <w:rsid w:val="0BABFF0C"/>
    <w:rsid w:val="0BAF5855"/>
    <w:rsid w:val="0BF75841"/>
    <w:rsid w:val="0C0F4EAC"/>
    <w:rsid w:val="0C2BB866"/>
    <w:rsid w:val="0C334D74"/>
    <w:rsid w:val="0C3B42ED"/>
    <w:rsid w:val="0C4275F5"/>
    <w:rsid w:val="0C58AC64"/>
    <w:rsid w:val="0C646E9F"/>
    <w:rsid w:val="0C6A4A80"/>
    <w:rsid w:val="0C7F243A"/>
    <w:rsid w:val="0C8A5320"/>
    <w:rsid w:val="0C8C5753"/>
    <w:rsid w:val="0C90CE75"/>
    <w:rsid w:val="0CA0A805"/>
    <w:rsid w:val="0CB015BD"/>
    <w:rsid w:val="0CB80B85"/>
    <w:rsid w:val="0CC0AA16"/>
    <w:rsid w:val="0CC24662"/>
    <w:rsid w:val="0CD4E251"/>
    <w:rsid w:val="0CDD530B"/>
    <w:rsid w:val="0CDE0BFE"/>
    <w:rsid w:val="0CDEBCA6"/>
    <w:rsid w:val="0D0A5591"/>
    <w:rsid w:val="0D0D8834"/>
    <w:rsid w:val="0D159A48"/>
    <w:rsid w:val="0D2CFDDB"/>
    <w:rsid w:val="0D43E209"/>
    <w:rsid w:val="0D4E66AA"/>
    <w:rsid w:val="0D5A2EA3"/>
    <w:rsid w:val="0D79F455"/>
    <w:rsid w:val="0D7D2B43"/>
    <w:rsid w:val="0D8F2A24"/>
    <w:rsid w:val="0DAA144B"/>
    <w:rsid w:val="0DB819EA"/>
    <w:rsid w:val="0DB9341C"/>
    <w:rsid w:val="0DC5CA0E"/>
    <w:rsid w:val="0DC6BFA4"/>
    <w:rsid w:val="0DDA03B6"/>
    <w:rsid w:val="0DEC7026"/>
    <w:rsid w:val="0DF5FB47"/>
    <w:rsid w:val="0DF8F841"/>
    <w:rsid w:val="0DFF05B7"/>
    <w:rsid w:val="0E0EB2B1"/>
    <w:rsid w:val="0E22BB75"/>
    <w:rsid w:val="0E27B3C6"/>
    <w:rsid w:val="0E2E5AF5"/>
    <w:rsid w:val="0E2E898E"/>
    <w:rsid w:val="0E3AF662"/>
    <w:rsid w:val="0E447B33"/>
    <w:rsid w:val="0E712A40"/>
    <w:rsid w:val="0E94C255"/>
    <w:rsid w:val="0EA34951"/>
    <w:rsid w:val="0ECC718E"/>
    <w:rsid w:val="0ED28364"/>
    <w:rsid w:val="0EF0AF31"/>
    <w:rsid w:val="0EF4B054"/>
    <w:rsid w:val="0F12E349"/>
    <w:rsid w:val="0F3688B5"/>
    <w:rsid w:val="0F3B91B6"/>
    <w:rsid w:val="0F434C1F"/>
    <w:rsid w:val="0F55D6DD"/>
    <w:rsid w:val="0F6FA239"/>
    <w:rsid w:val="0F78B0BB"/>
    <w:rsid w:val="0F81655F"/>
    <w:rsid w:val="0FAC982A"/>
    <w:rsid w:val="0FDB1011"/>
    <w:rsid w:val="0FDFFC74"/>
    <w:rsid w:val="0FE75B62"/>
    <w:rsid w:val="0FF38A3C"/>
    <w:rsid w:val="0FFCAC68"/>
    <w:rsid w:val="100CE753"/>
    <w:rsid w:val="1011BA21"/>
    <w:rsid w:val="1020AAA1"/>
    <w:rsid w:val="103C44C3"/>
    <w:rsid w:val="10407FB3"/>
    <w:rsid w:val="10568D2B"/>
    <w:rsid w:val="10766D4A"/>
    <w:rsid w:val="10767F6C"/>
    <w:rsid w:val="107F7EC2"/>
    <w:rsid w:val="10B88B25"/>
    <w:rsid w:val="10CFE1D4"/>
    <w:rsid w:val="10D1EA7B"/>
    <w:rsid w:val="10F95B37"/>
    <w:rsid w:val="115CB69C"/>
    <w:rsid w:val="1161A793"/>
    <w:rsid w:val="118ABD4C"/>
    <w:rsid w:val="11B3BC33"/>
    <w:rsid w:val="11BB2DC9"/>
    <w:rsid w:val="11CD2D73"/>
    <w:rsid w:val="11D7D16D"/>
    <w:rsid w:val="11D91C8A"/>
    <w:rsid w:val="11DC4B4A"/>
    <w:rsid w:val="11DC9EFA"/>
    <w:rsid w:val="11E23D7F"/>
    <w:rsid w:val="11E38B3C"/>
    <w:rsid w:val="11E64EA9"/>
    <w:rsid w:val="11FF6CAE"/>
    <w:rsid w:val="12164D3A"/>
    <w:rsid w:val="12286F15"/>
    <w:rsid w:val="1230CEBE"/>
    <w:rsid w:val="1232FC10"/>
    <w:rsid w:val="124D7072"/>
    <w:rsid w:val="125708CF"/>
    <w:rsid w:val="12581074"/>
    <w:rsid w:val="12661621"/>
    <w:rsid w:val="12794411"/>
    <w:rsid w:val="12AABE27"/>
    <w:rsid w:val="12AD4B29"/>
    <w:rsid w:val="12EE8BDD"/>
    <w:rsid w:val="12F2F461"/>
    <w:rsid w:val="13090441"/>
    <w:rsid w:val="1323DE6A"/>
    <w:rsid w:val="13367033"/>
    <w:rsid w:val="13468455"/>
    <w:rsid w:val="13487F6E"/>
    <w:rsid w:val="13489402"/>
    <w:rsid w:val="13541294"/>
    <w:rsid w:val="1355478D"/>
    <w:rsid w:val="1365EC98"/>
    <w:rsid w:val="13716FF9"/>
    <w:rsid w:val="13948352"/>
    <w:rsid w:val="13B29177"/>
    <w:rsid w:val="13DF0D96"/>
    <w:rsid w:val="1414880B"/>
    <w:rsid w:val="14179E83"/>
    <w:rsid w:val="1452417B"/>
    <w:rsid w:val="1469603F"/>
    <w:rsid w:val="147CBF01"/>
    <w:rsid w:val="14972F90"/>
    <w:rsid w:val="149EB73E"/>
    <w:rsid w:val="14C1CB27"/>
    <w:rsid w:val="14C6E2A9"/>
    <w:rsid w:val="14ED521E"/>
    <w:rsid w:val="1523573C"/>
    <w:rsid w:val="152FBA2A"/>
    <w:rsid w:val="15500AA9"/>
    <w:rsid w:val="155A3BA1"/>
    <w:rsid w:val="155E6EA0"/>
    <w:rsid w:val="156032E6"/>
    <w:rsid w:val="15689CA7"/>
    <w:rsid w:val="157118C6"/>
    <w:rsid w:val="159D9A8A"/>
    <w:rsid w:val="15A7A54A"/>
    <w:rsid w:val="15B14C45"/>
    <w:rsid w:val="15C88CC9"/>
    <w:rsid w:val="15CE4AEC"/>
    <w:rsid w:val="15D0C418"/>
    <w:rsid w:val="15D479AD"/>
    <w:rsid w:val="1605D31C"/>
    <w:rsid w:val="163111A3"/>
    <w:rsid w:val="1650C8BC"/>
    <w:rsid w:val="1682EC62"/>
    <w:rsid w:val="169781B5"/>
    <w:rsid w:val="16A78E6A"/>
    <w:rsid w:val="16BF862C"/>
    <w:rsid w:val="16D33E67"/>
    <w:rsid w:val="16E767EA"/>
    <w:rsid w:val="16FC730E"/>
    <w:rsid w:val="170660D6"/>
    <w:rsid w:val="170926BD"/>
    <w:rsid w:val="1713F3EE"/>
    <w:rsid w:val="1758F016"/>
    <w:rsid w:val="177D98BF"/>
    <w:rsid w:val="177E9CEE"/>
    <w:rsid w:val="17B43EF6"/>
    <w:rsid w:val="17C452B8"/>
    <w:rsid w:val="17D4FCA3"/>
    <w:rsid w:val="17DE863E"/>
    <w:rsid w:val="17E8ABFF"/>
    <w:rsid w:val="17FC37D8"/>
    <w:rsid w:val="1807CC83"/>
    <w:rsid w:val="1838CE97"/>
    <w:rsid w:val="184134FF"/>
    <w:rsid w:val="1843A482"/>
    <w:rsid w:val="184C853C"/>
    <w:rsid w:val="184EC1EC"/>
    <w:rsid w:val="1897B479"/>
    <w:rsid w:val="18D80FF6"/>
    <w:rsid w:val="18D9D520"/>
    <w:rsid w:val="18EE2243"/>
    <w:rsid w:val="18FE12A3"/>
    <w:rsid w:val="192346C5"/>
    <w:rsid w:val="19616022"/>
    <w:rsid w:val="1965E6C8"/>
    <w:rsid w:val="19A6D8CD"/>
    <w:rsid w:val="19E3D46F"/>
    <w:rsid w:val="19F733DE"/>
    <w:rsid w:val="1A12853E"/>
    <w:rsid w:val="1A1E92B8"/>
    <w:rsid w:val="1A6715A3"/>
    <w:rsid w:val="1A7C3977"/>
    <w:rsid w:val="1A7C69AB"/>
    <w:rsid w:val="1A80D565"/>
    <w:rsid w:val="1A82D295"/>
    <w:rsid w:val="1A9336AE"/>
    <w:rsid w:val="1A9D9CBC"/>
    <w:rsid w:val="1AAD2D06"/>
    <w:rsid w:val="1ADFB5F1"/>
    <w:rsid w:val="1AE63E53"/>
    <w:rsid w:val="1AF20BD9"/>
    <w:rsid w:val="1AF46C2F"/>
    <w:rsid w:val="1B0BCACD"/>
    <w:rsid w:val="1B28CFCE"/>
    <w:rsid w:val="1B3EB402"/>
    <w:rsid w:val="1B460296"/>
    <w:rsid w:val="1B63449D"/>
    <w:rsid w:val="1B8FB017"/>
    <w:rsid w:val="1B945F78"/>
    <w:rsid w:val="1BB13E14"/>
    <w:rsid w:val="1BBA69D3"/>
    <w:rsid w:val="1BBFF088"/>
    <w:rsid w:val="1BE29272"/>
    <w:rsid w:val="1BF51CCA"/>
    <w:rsid w:val="1BF6B49D"/>
    <w:rsid w:val="1BFEF1FE"/>
    <w:rsid w:val="1C216887"/>
    <w:rsid w:val="1C3290D3"/>
    <w:rsid w:val="1C48E8D9"/>
    <w:rsid w:val="1C876F3E"/>
    <w:rsid w:val="1C8909A9"/>
    <w:rsid w:val="1CA1F0CA"/>
    <w:rsid w:val="1CAE110E"/>
    <w:rsid w:val="1CAE2AF8"/>
    <w:rsid w:val="1CCE9314"/>
    <w:rsid w:val="1CDD5312"/>
    <w:rsid w:val="1CE97102"/>
    <w:rsid w:val="1D01911D"/>
    <w:rsid w:val="1D09B28A"/>
    <w:rsid w:val="1D09B756"/>
    <w:rsid w:val="1D15A7AE"/>
    <w:rsid w:val="1D36DB4C"/>
    <w:rsid w:val="1D56D1B3"/>
    <w:rsid w:val="1D656CAE"/>
    <w:rsid w:val="1D71FD94"/>
    <w:rsid w:val="1D752C2F"/>
    <w:rsid w:val="1D88A62D"/>
    <w:rsid w:val="1D8D294D"/>
    <w:rsid w:val="1D93A762"/>
    <w:rsid w:val="1D963794"/>
    <w:rsid w:val="1D9651E1"/>
    <w:rsid w:val="1DC0C66F"/>
    <w:rsid w:val="1DC1F846"/>
    <w:rsid w:val="1DD75593"/>
    <w:rsid w:val="1DDDCAAF"/>
    <w:rsid w:val="1DFD62F5"/>
    <w:rsid w:val="1DFE9ABD"/>
    <w:rsid w:val="1E125C0E"/>
    <w:rsid w:val="1E2FDB29"/>
    <w:rsid w:val="1E3A8AFA"/>
    <w:rsid w:val="1E41E8C0"/>
    <w:rsid w:val="1E444492"/>
    <w:rsid w:val="1E4F6EBD"/>
    <w:rsid w:val="1E5855A2"/>
    <w:rsid w:val="1E6B6BB0"/>
    <w:rsid w:val="1E830FE5"/>
    <w:rsid w:val="1E92E522"/>
    <w:rsid w:val="1EACE843"/>
    <w:rsid w:val="1EBB2149"/>
    <w:rsid w:val="1ED2A6B7"/>
    <w:rsid w:val="1EEFBC08"/>
    <w:rsid w:val="1EFAAAFE"/>
    <w:rsid w:val="1F06F3A3"/>
    <w:rsid w:val="1F2E2D93"/>
    <w:rsid w:val="1F377142"/>
    <w:rsid w:val="1F434638"/>
    <w:rsid w:val="1F443C4A"/>
    <w:rsid w:val="1F4B0AD5"/>
    <w:rsid w:val="1F4B644C"/>
    <w:rsid w:val="1F5AA6BB"/>
    <w:rsid w:val="1F5ED4E1"/>
    <w:rsid w:val="1F649C00"/>
    <w:rsid w:val="1F7F3107"/>
    <w:rsid w:val="1FC64ED5"/>
    <w:rsid w:val="1FF65576"/>
    <w:rsid w:val="2002050B"/>
    <w:rsid w:val="2022FA07"/>
    <w:rsid w:val="20433058"/>
    <w:rsid w:val="2056BD4D"/>
    <w:rsid w:val="2056C66E"/>
    <w:rsid w:val="2072BD1F"/>
    <w:rsid w:val="2083469A"/>
    <w:rsid w:val="2096C7DB"/>
    <w:rsid w:val="20B5DC2D"/>
    <w:rsid w:val="20BB57B8"/>
    <w:rsid w:val="20D9A756"/>
    <w:rsid w:val="20F14558"/>
    <w:rsid w:val="2112AD2E"/>
    <w:rsid w:val="21210C2C"/>
    <w:rsid w:val="21350B29"/>
    <w:rsid w:val="215A30A7"/>
    <w:rsid w:val="2163CA6F"/>
    <w:rsid w:val="217D727A"/>
    <w:rsid w:val="219437AE"/>
    <w:rsid w:val="21A57B9B"/>
    <w:rsid w:val="21AFAA8B"/>
    <w:rsid w:val="21BA8C45"/>
    <w:rsid w:val="21BB2031"/>
    <w:rsid w:val="21D12CCE"/>
    <w:rsid w:val="21E2A49D"/>
    <w:rsid w:val="21E3D625"/>
    <w:rsid w:val="21F563B5"/>
    <w:rsid w:val="21F7B5EB"/>
    <w:rsid w:val="2208D878"/>
    <w:rsid w:val="22221B8E"/>
    <w:rsid w:val="224083CF"/>
    <w:rsid w:val="2246ED8F"/>
    <w:rsid w:val="225B80F3"/>
    <w:rsid w:val="226A59DC"/>
    <w:rsid w:val="22742A2A"/>
    <w:rsid w:val="228C09DE"/>
    <w:rsid w:val="22B2A634"/>
    <w:rsid w:val="22C133A0"/>
    <w:rsid w:val="22E50882"/>
    <w:rsid w:val="232CE9E6"/>
    <w:rsid w:val="2398FB87"/>
    <w:rsid w:val="23FC4AB5"/>
    <w:rsid w:val="24118CA1"/>
    <w:rsid w:val="2422F45D"/>
    <w:rsid w:val="24248E81"/>
    <w:rsid w:val="242CCF7E"/>
    <w:rsid w:val="242ECEAA"/>
    <w:rsid w:val="245628E8"/>
    <w:rsid w:val="247BAADD"/>
    <w:rsid w:val="247E6D76"/>
    <w:rsid w:val="24803E7B"/>
    <w:rsid w:val="248ED121"/>
    <w:rsid w:val="24A06B28"/>
    <w:rsid w:val="24FCA49B"/>
    <w:rsid w:val="2535BEE8"/>
    <w:rsid w:val="2544332B"/>
    <w:rsid w:val="25490AE4"/>
    <w:rsid w:val="2554FC23"/>
    <w:rsid w:val="25685594"/>
    <w:rsid w:val="25A299B9"/>
    <w:rsid w:val="25AA1CE3"/>
    <w:rsid w:val="25AD66A1"/>
    <w:rsid w:val="25E458D0"/>
    <w:rsid w:val="25E64297"/>
    <w:rsid w:val="25F842A2"/>
    <w:rsid w:val="2615BDA4"/>
    <w:rsid w:val="261680DB"/>
    <w:rsid w:val="2618B151"/>
    <w:rsid w:val="2624DF58"/>
    <w:rsid w:val="2646A15A"/>
    <w:rsid w:val="2662D7FC"/>
    <w:rsid w:val="2665EED3"/>
    <w:rsid w:val="266B6A45"/>
    <w:rsid w:val="268C6B92"/>
    <w:rsid w:val="2696824D"/>
    <w:rsid w:val="26D1F16C"/>
    <w:rsid w:val="26DF6DF5"/>
    <w:rsid w:val="26EA619F"/>
    <w:rsid w:val="26EEE909"/>
    <w:rsid w:val="26F01EB6"/>
    <w:rsid w:val="26F29602"/>
    <w:rsid w:val="26F36CBE"/>
    <w:rsid w:val="26F9CFDC"/>
    <w:rsid w:val="26FF617A"/>
    <w:rsid w:val="27218B26"/>
    <w:rsid w:val="27393E75"/>
    <w:rsid w:val="275CA279"/>
    <w:rsid w:val="27758CFF"/>
    <w:rsid w:val="27846AE3"/>
    <w:rsid w:val="2790A966"/>
    <w:rsid w:val="27A054CA"/>
    <w:rsid w:val="27A79BFA"/>
    <w:rsid w:val="27CBB94C"/>
    <w:rsid w:val="27F2284E"/>
    <w:rsid w:val="281BF5D0"/>
    <w:rsid w:val="28424C06"/>
    <w:rsid w:val="284257E8"/>
    <w:rsid w:val="2862D92C"/>
    <w:rsid w:val="286510C7"/>
    <w:rsid w:val="2866FAD2"/>
    <w:rsid w:val="28717CDF"/>
    <w:rsid w:val="28937568"/>
    <w:rsid w:val="289976DB"/>
    <w:rsid w:val="28BB19E1"/>
    <w:rsid w:val="28C18787"/>
    <w:rsid w:val="28CD73C6"/>
    <w:rsid w:val="28F78F21"/>
    <w:rsid w:val="29414A58"/>
    <w:rsid w:val="29569A87"/>
    <w:rsid w:val="29640F19"/>
    <w:rsid w:val="29C144B6"/>
    <w:rsid w:val="29C50833"/>
    <w:rsid w:val="29D6CEB3"/>
    <w:rsid w:val="2A18557B"/>
    <w:rsid w:val="2A4D9051"/>
    <w:rsid w:val="2A4F590D"/>
    <w:rsid w:val="2A6712D0"/>
    <w:rsid w:val="2A88C4FE"/>
    <w:rsid w:val="2A8D135D"/>
    <w:rsid w:val="2AB2797F"/>
    <w:rsid w:val="2AB52AD9"/>
    <w:rsid w:val="2ABC5B1C"/>
    <w:rsid w:val="2ACC7039"/>
    <w:rsid w:val="2AE4456A"/>
    <w:rsid w:val="2AE59E34"/>
    <w:rsid w:val="2AF6E0D1"/>
    <w:rsid w:val="2AF93F65"/>
    <w:rsid w:val="2B0EA719"/>
    <w:rsid w:val="2B351BF9"/>
    <w:rsid w:val="2B3F677C"/>
    <w:rsid w:val="2B50AF6F"/>
    <w:rsid w:val="2B589FFB"/>
    <w:rsid w:val="2B71F657"/>
    <w:rsid w:val="2C071762"/>
    <w:rsid w:val="2C168EFA"/>
    <w:rsid w:val="2C7C2853"/>
    <w:rsid w:val="2CAC7A5E"/>
    <w:rsid w:val="2CC1FCC2"/>
    <w:rsid w:val="2CC65A9D"/>
    <w:rsid w:val="2CEF81E2"/>
    <w:rsid w:val="2D0428E4"/>
    <w:rsid w:val="2D2A11B5"/>
    <w:rsid w:val="2D2AC17A"/>
    <w:rsid w:val="2D2BCF94"/>
    <w:rsid w:val="2D4B14AC"/>
    <w:rsid w:val="2D58D3AC"/>
    <w:rsid w:val="2D6307DC"/>
    <w:rsid w:val="2D687831"/>
    <w:rsid w:val="2D69CC8C"/>
    <w:rsid w:val="2D713307"/>
    <w:rsid w:val="2D89F040"/>
    <w:rsid w:val="2D96E65E"/>
    <w:rsid w:val="2DB46E29"/>
    <w:rsid w:val="2DBBE62C"/>
    <w:rsid w:val="2DC300D2"/>
    <w:rsid w:val="2DC96CF3"/>
    <w:rsid w:val="2DCD7B3E"/>
    <w:rsid w:val="2DF08914"/>
    <w:rsid w:val="2DFFEDA4"/>
    <w:rsid w:val="2E1099A3"/>
    <w:rsid w:val="2E36D999"/>
    <w:rsid w:val="2E416134"/>
    <w:rsid w:val="2E622229"/>
    <w:rsid w:val="2E6A9B4C"/>
    <w:rsid w:val="2E7D4C01"/>
    <w:rsid w:val="2E8171F8"/>
    <w:rsid w:val="2E90D9D8"/>
    <w:rsid w:val="2E93F01D"/>
    <w:rsid w:val="2EA73068"/>
    <w:rsid w:val="2EA85D05"/>
    <w:rsid w:val="2EB04D2E"/>
    <w:rsid w:val="2EB70180"/>
    <w:rsid w:val="2EE5B35B"/>
    <w:rsid w:val="2F16F330"/>
    <w:rsid w:val="2F4C7664"/>
    <w:rsid w:val="2F6A3AF5"/>
    <w:rsid w:val="2F820AAB"/>
    <w:rsid w:val="2F8AA8F2"/>
    <w:rsid w:val="2F8C4071"/>
    <w:rsid w:val="2FA9B58C"/>
    <w:rsid w:val="2FE712E2"/>
    <w:rsid w:val="2FF2C46B"/>
    <w:rsid w:val="3011C283"/>
    <w:rsid w:val="3013CBE6"/>
    <w:rsid w:val="30244B94"/>
    <w:rsid w:val="30592003"/>
    <w:rsid w:val="3071EB1E"/>
    <w:rsid w:val="30851B2C"/>
    <w:rsid w:val="308A2A1B"/>
    <w:rsid w:val="30C0248D"/>
    <w:rsid w:val="30CE652F"/>
    <w:rsid w:val="30D60B3E"/>
    <w:rsid w:val="30E2DE23"/>
    <w:rsid w:val="30F36EB1"/>
    <w:rsid w:val="31516AE3"/>
    <w:rsid w:val="316BD631"/>
    <w:rsid w:val="319D2940"/>
    <w:rsid w:val="31AF540E"/>
    <w:rsid w:val="31CD77F8"/>
    <w:rsid w:val="31D8889D"/>
    <w:rsid w:val="32045BE6"/>
    <w:rsid w:val="321600A2"/>
    <w:rsid w:val="3230C7CE"/>
    <w:rsid w:val="324B314E"/>
    <w:rsid w:val="325D54D0"/>
    <w:rsid w:val="3260AA5B"/>
    <w:rsid w:val="327566EE"/>
    <w:rsid w:val="3279EE5E"/>
    <w:rsid w:val="329F2E69"/>
    <w:rsid w:val="32AA93A6"/>
    <w:rsid w:val="32E65F76"/>
    <w:rsid w:val="32FCAFC9"/>
    <w:rsid w:val="330B9E2B"/>
    <w:rsid w:val="332D16E5"/>
    <w:rsid w:val="33326682"/>
    <w:rsid w:val="333D7822"/>
    <w:rsid w:val="334BFA64"/>
    <w:rsid w:val="335C51D5"/>
    <w:rsid w:val="33662081"/>
    <w:rsid w:val="33670946"/>
    <w:rsid w:val="33682C54"/>
    <w:rsid w:val="336FA5FD"/>
    <w:rsid w:val="3380A1FA"/>
    <w:rsid w:val="3386A224"/>
    <w:rsid w:val="33C31BFF"/>
    <w:rsid w:val="33C8B314"/>
    <w:rsid w:val="33EE3D06"/>
    <w:rsid w:val="33F586F9"/>
    <w:rsid w:val="33FDA980"/>
    <w:rsid w:val="33FE69D6"/>
    <w:rsid w:val="33FF164B"/>
    <w:rsid w:val="34101F48"/>
    <w:rsid w:val="344B371C"/>
    <w:rsid w:val="3469E96B"/>
    <w:rsid w:val="34704EBE"/>
    <w:rsid w:val="3481D7B7"/>
    <w:rsid w:val="3485CCEC"/>
    <w:rsid w:val="34A0598F"/>
    <w:rsid w:val="34B76228"/>
    <w:rsid w:val="34F89C7E"/>
    <w:rsid w:val="34F95A32"/>
    <w:rsid w:val="35106C28"/>
    <w:rsid w:val="3522ACD1"/>
    <w:rsid w:val="3536DACE"/>
    <w:rsid w:val="3593F0EB"/>
    <w:rsid w:val="35B63243"/>
    <w:rsid w:val="35C04621"/>
    <w:rsid w:val="360199AA"/>
    <w:rsid w:val="36084B88"/>
    <w:rsid w:val="360BC5B9"/>
    <w:rsid w:val="360F925D"/>
    <w:rsid w:val="36486120"/>
    <w:rsid w:val="364C9979"/>
    <w:rsid w:val="364EFE2E"/>
    <w:rsid w:val="3654FC22"/>
    <w:rsid w:val="36591D19"/>
    <w:rsid w:val="3669F001"/>
    <w:rsid w:val="366B9E05"/>
    <w:rsid w:val="366E6858"/>
    <w:rsid w:val="3679D940"/>
    <w:rsid w:val="369D3154"/>
    <w:rsid w:val="36A07C41"/>
    <w:rsid w:val="36AA025B"/>
    <w:rsid w:val="36B74D6A"/>
    <w:rsid w:val="36C53BC3"/>
    <w:rsid w:val="36D417B9"/>
    <w:rsid w:val="36D934C2"/>
    <w:rsid w:val="36FF2A0C"/>
    <w:rsid w:val="37340CE1"/>
    <w:rsid w:val="373A57C2"/>
    <w:rsid w:val="37487E59"/>
    <w:rsid w:val="37531536"/>
    <w:rsid w:val="378F1B4C"/>
    <w:rsid w:val="37B75D36"/>
    <w:rsid w:val="37C2E75A"/>
    <w:rsid w:val="37C491CE"/>
    <w:rsid w:val="37CB63C3"/>
    <w:rsid w:val="37F1B41D"/>
    <w:rsid w:val="38007849"/>
    <w:rsid w:val="382AA3C7"/>
    <w:rsid w:val="3833A080"/>
    <w:rsid w:val="383E1238"/>
    <w:rsid w:val="38544C43"/>
    <w:rsid w:val="386B9E40"/>
    <w:rsid w:val="386C039F"/>
    <w:rsid w:val="38718BF3"/>
    <w:rsid w:val="387F7A6D"/>
    <w:rsid w:val="3894EFF0"/>
    <w:rsid w:val="38C1D5E9"/>
    <w:rsid w:val="38E74D85"/>
    <w:rsid w:val="39293836"/>
    <w:rsid w:val="392CEB0A"/>
    <w:rsid w:val="393E2F66"/>
    <w:rsid w:val="394993A9"/>
    <w:rsid w:val="395A77E8"/>
    <w:rsid w:val="395CD0D4"/>
    <w:rsid w:val="39636660"/>
    <w:rsid w:val="3970257A"/>
    <w:rsid w:val="399049D2"/>
    <w:rsid w:val="39A82E0A"/>
    <w:rsid w:val="39B354AF"/>
    <w:rsid w:val="39CCDC62"/>
    <w:rsid w:val="39D19B3C"/>
    <w:rsid w:val="39DAA033"/>
    <w:rsid w:val="39E499E3"/>
    <w:rsid w:val="39EE2004"/>
    <w:rsid w:val="39FC32B7"/>
    <w:rsid w:val="39FE3549"/>
    <w:rsid w:val="3A0CAD64"/>
    <w:rsid w:val="3A1F6328"/>
    <w:rsid w:val="3A2A34B9"/>
    <w:rsid w:val="3A605AC1"/>
    <w:rsid w:val="3A6A559D"/>
    <w:rsid w:val="3A920AEA"/>
    <w:rsid w:val="3A9AB957"/>
    <w:rsid w:val="3AAF93A6"/>
    <w:rsid w:val="3AB87D12"/>
    <w:rsid w:val="3ABB39BB"/>
    <w:rsid w:val="3AE45D08"/>
    <w:rsid w:val="3AE89A3F"/>
    <w:rsid w:val="3B139289"/>
    <w:rsid w:val="3B21D75F"/>
    <w:rsid w:val="3B364FB8"/>
    <w:rsid w:val="3B3CBEBF"/>
    <w:rsid w:val="3B4695F4"/>
    <w:rsid w:val="3B4DC84E"/>
    <w:rsid w:val="3B4EE189"/>
    <w:rsid w:val="3B698979"/>
    <w:rsid w:val="3BB91718"/>
    <w:rsid w:val="3BC2331A"/>
    <w:rsid w:val="3BCDCEDC"/>
    <w:rsid w:val="3BCDD457"/>
    <w:rsid w:val="3BD99B98"/>
    <w:rsid w:val="3BE3158F"/>
    <w:rsid w:val="3BEB9D7E"/>
    <w:rsid w:val="3C1D0F61"/>
    <w:rsid w:val="3C36942E"/>
    <w:rsid w:val="3C3A7A3F"/>
    <w:rsid w:val="3C4E58AD"/>
    <w:rsid w:val="3C55A9E5"/>
    <w:rsid w:val="3C732D19"/>
    <w:rsid w:val="3C741988"/>
    <w:rsid w:val="3C7883DB"/>
    <w:rsid w:val="3C801AAF"/>
    <w:rsid w:val="3C892207"/>
    <w:rsid w:val="3C8A4187"/>
    <w:rsid w:val="3C987345"/>
    <w:rsid w:val="3CBB49E7"/>
    <w:rsid w:val="3CC5A507"/>
    <w:rsid w:val="3CD246B8"/>
    <w:rsid w:val="3CDAE73D"/>
    <w:rsid w:val="3D00248D"/>
    <w:rsid w:val="3D0D56D2"/>
    <w:rsid w:val="3D2C6FBF"/>
    <w:rsid w:val="3D3A54D8"/>
    <w:rsid w:val="3D40310F"/>
    <w:rsid w:val="3D48EB08"/>
    <w:rsid w:val="3D58CD2F"/>
    <w:rsid w:val="3D6430EF"/>
    <w:rsid w:val="3D675DF4"/>
    <w:rsid w:val="3D6DB1D6"/>
    <w:rsid w:val="3D8A4FEA"/>
    <w:rsid w:val="3D99DA32"/>
    <w:rsid w:val="3DA47E54"/>
    <w:rsid w:val="3DA701DC"/>
    <w:rsid w:val="3DB7548D"/>
    <w:rsid w:val="3DEB899E"/>
    <w:rsid w:val="3DF44BDE"/>
    <w:rsid w:val="3DFFB410"/>
    <w:rsid w:val="3E0B9A62"/>
    <w:rsid w:val="3E28C5ED"/>
    <w:rsid w:val="3E28FE7D"/>
    <w:rsid w:val="3E2AB8B0"/>
    <w:rsid w:val="3E34E93C"/>
    <w:rsid w:val="3E47C513"/>
    <w:rsid w:val="3E4956CF"/>
    <w:rsid w:val="3E558F23"/>
    <w:rsid w:val="3E58A165"/>
    <w:rsid w:val="3E7AB056"/>
    <w:rsid w:val="3E7C2D39"/>
    <w:rsid w:val="3EA2C820"/>
    <w:rsid w:val="3ECC2D0B"/>
    <w:rsid w:val="3ED675BE"/>
    <w:rsid w:val="3EF19126"/>
    <w:rsid w:val="3EF7CEA0"/>
    <w:rsid w:val="3F00A1E4"/>
    <w:rsid w:val="3F289C35"/>
    <w:rsid w:val="3F44B429"/>
    <w:rsid w:val="3F710E41"/>
    <w:rsid w:val="3F781079"/>
    <w:rsid w:val="3F8BA791"/>
    <w:rsid w:val="3FA33C2F"/>
    <w:rsid w:val="3FBAA33E"/>
    <w:rsid w:val="3FC8476D"/>
    <w:rsid w:val="3FCAB521"/>
    <w:rsid w:val="3FCE5745"/>
    <w:rsid w:val="3FD0C4B7"/>
    <w:rsid w:val="3FD8BB94"/>
    <w:rsid w:val="3FE6DDE1"/>
    <w:rsid w:val="3FEA2BA3"/>
    <w:rsid w:val="40072F00"/>
    <w:rsid w:val="401325F2"/>
    <w:rsid w:val="401B189D"/>
    <w:rsid w:val="402B09CA"/>
    <w:rsid w:val="40321AC8"/>
    <w:rsid w:val="4035874E"/>
    <w:rsid w:val="4059C687"/>
    <w:rsid w:val="406A4A4B"/>
    <w:rsid w:val="4084EB8F"/>
    <w:rsid w:val="40916904"/>
    <w:rsid w:val="40C71C1E"/>
    <w:rsid w:val="40DE3445"/>
    <w:rsid w:val="410555EC"/>
    <w:rsid w:val="4125DE50"/>
    <w:rsid w:val="41266D89"/>
    <w:rsid w:val="412FF0EB"/>
    <w:rsid w:val="4133BF0E"/>
    <w:rsid w:val="41531239"/>
    <w:rsid w:val="41563962"/>
    <w:rsid w:val="4160E7A1"/>
    <w:rsid w:val="4165E229"/>
    <w:rsid w:val="41707535"/>
    <w:rsid w:val="417F6D41"/>
    <w:rsid w:val="418CEF94"/>
    <w:rsid w:val="41AB1ABB"/>
    <w:rsid w:val="41AF0E36"/>
    <w:rsid w:val="41B5AD75"/>
    <w:rsid w:val="41C6F097"/>
    <w:rsid w:val="41C7E85E"/>
    <w:rsid w:val="41CDD363"/>
    <w:rsid w:val="41CFD3D0"/>
    <w:rsid w:val="41FA9A35"/>
    <w:rsid w:val="42165189"/>
    <w:rsid w:val="422FC88A"/>
    <w:rsid w:val="423C2818"/>
    <w:rsid w:val="423E0F02"/>
    <w:rsid w:val="42566974"/>
    <w:rsid w:val="4271751D"/>
    <w:rsid w:val="42836B85"/>
    <w:rsid w:val="42841808"/>
    <w:rsid w:val="4294A581"/>
    <w:rsid w:val="42A92076"/>
    <w:rsid w:val="42B4FAF0"/>
    <w:rsid w:val="42C1AF3C"/>
    <w:rsid w:val="42D78272"/>
    <w:rsid w:val="42DD47EB"/>
    <w:rsid w:val="42F3581B"/>
    <w:rsid w:val="43217676"/>
    <w:rsid w:val="433E3FD9"/>
    <w:rsid w:val="434F60DA"/>
    <w:rsid w:val="43513472"/>
    <w:rsid w:val="43524DC6"/>
    <w:rsid w:val="4353D3FA"/>
    <w:rsid w:val="4363A53D"/>
    <w:rsid w:val="4386E24F"/>
    <w:rsid w:val="43B2DC0D"/>
    <w:rsid w:val="43BEFE26"/>
    <w:rsid w:val="43D4D38D"/>
    <w:rsid w:val="43E8AF7F"/>
    <w:rsid w:val="43FEAC75"/>
    <w:rsid w:val="440111BA"/>
    <w:rsid w:val="4407E700"/>
    <w:rsid w:val="440C60E7"/>
    <w:rsid w:val="4410ECA1"/>
    <w:rsid w:val="443B5846"/>
    <w:rsid w:val="443E499E"/>
    <w:rsid w:val="445100CD"/>
    <w:rsid w:val="44540EBF"/>
    <w:rsid w:val="447D82A3"/>
    <w:rsid w:val="4488400F"/>
    <w:rsid w:val="44A59BF0"/>
    <w:rsid w:val="44A75CB5"/>
    <w:rsid w:val="44B4CE32"/>
    <w:rsid w:val="44B83B8C"/>
    <w:rsid w:val="44C69A4C"/>
    <w:rsid w:val="44D53CDC"/>
    <w:rsid w:val="44E8023E"/>
    <w:rsid w:val="44ED2257"/>
    <w:rsid w:val="44F4896D"/>
    <w:rsid w:val="44F89C0A"/>
    <w:rsid w:val="4508AC85"/>
    <w:rsid w:val="45110F35"/>
    <w:rsid w:val="45203CEF"/>
    <w:rsid w:val="4533FDED"/>
    <w:rsid w:val="45639356"/>
    <w:rsid w:val="4563F8EC"/>
    <w:rsid w:val="4564161B"/>
    <w:rsid w:val="45662D6E"/>
    <w:rsid w:val="458E7A21"/>
    <w:rsid w:val="45A49F8F"/>
    <w:rsid w:val="45A9AA39"/>
    <w:rsid w:val="45BAE666"/>
    <w:rsid w:val="45D53056"/>
    <w:rsid w:val="45DC242C"/>
    <w:rsid w:val="46075FD4"/>
    <w:rsid w:val="460C289D"/>
    <w:rsid w:val="466A4738"/>
    <w:rsid w:val="468AA0CE"/>
    <w:rsid w:val="468AF844"/>
    <w:rsid w:val="46B8799E"/>
    <w:rsid w:val="46CC2E48"/>
    <w:rsid w:val="46D204FA"/>
    <w:rsid w:val="4745FE83"/>
    <w:rsid w:val="4746F0C8"/>
    <w:rsid w:val="47487E31"/>
    <w:rsid w:val="47497652"/>
    <w:rsid w:val="474E0F73"/>
    <w:rsid w:val="4763CB93"/>
    <w:rsid w:val="47649F03"/>
    <w:rsid w:val="4764F826"/>
    <w:rsid w:val="4774D3AC"/>
    <w:rsid w:val="47852044"/>
    <w:rsid w:val="479282BD"/>
    <w:rsid w:val="47AC54B5"/>
    <w:rsid w:val="47B2B03B"/>
    <w:rsid w:val="47B8892E"/>
    <w:rsid w:val="47BF73C8"/>
    <w:rsid w:val="47DB110C"/>
    <w:rsid w:val="47EE6E2D"/>
    <w:rsid w:val="48214767"/>
    <w:rsid w:val="48347357"/>
    <w:rsid w:val="48753377"/>
    <w:rsid w:val="4887487E"/>
    <w:rsid w:val="48936352"/>
    <w:rsid w:val="48AD7BF0"/>
    <w:rsid w:val="48B665D8"/>
    <w:rsid w:val="48B9AE5D"/>
    <w:rsid w:val="48BD69A0"/>
    <w:rsid w:val="48E378FF"/>
    <w:rsid w:val="48E9E12C"/>
    <w:rsid w:val="48EBCDB6"/>
    <w:rsid w:val="4907D8A1"/>
    <w:rsid w:val="490D5569"/>
    <w:rsid w:val="491A808A"/>
    <w:rsid w:val="49587A7D"/>
    <w:rsid w:val="499DD26F"/>
    <w:rsid w:val="49BE66B6"/>
    <w:rsid w:val="49DAB71A"/>
    <w:rsid w:val="49E085EA"/>
    <w:rsid w:val="49F9CD8B"/>
    <w:rsid w:val="4A0321D6"/>
    <w:rsid w:val="4A08B412"/>
    <w:rsid w:val="4A2F46B0"/>
    <w:rsid w:val="4A35D04F"/>
    <w:rsid w:val="4A418BB0"/>
    <w:rsid w:val="4A4B40C2"/>
    <w:rsid w:val="4A57E724"/>
    <w:rsid w:val="4A64FF99"/>
    <w:rsid w:val="4A6B2775"/>
    <w:rsid w:val="4A7BC1C2"/>
    <w:rsid w:val="4A7FBC33"/>
    <w:rsid w:val="4A877B51"/>
    <w:rsid w:val="4AA1BD2D"/>
    <w:rsid w:val="4ACA726E"/>
    <w:rsid w:val="4ADFC82E"/>
    <w:rsid w:val="4B09A9D0"/>
    <w:rsid w:val="4B148131"/>
    <w:rsid w:val="4B162C74"/>
    <w:rsid w:val="4B2CFAEB"/>
    <w:rsid w:val="4B32BF3F"/>
    <w:rsid w:val="4B43F990"/>
    <w:rsid w:val="4B919C18"/>
    <w:rsid w:val="4BBBF7F0"/>
    <w:rsid w:val="4BE7B2C5"/>
    <w:rsid w:val="4BE9CC9A"/>
    <w:rsid w:val="4C00F252"/>
    <w:rsid w:val="4C048F52"/>
    <w:rsid w:val="4C108D50"/>
    <w:rsid w:val="4C391397"/>
    <w:rsid w:val="4C3F9104"/>
    <w:rsid w:val="4C56AF44"/>
    <w:rsid w:val="4C5F7FED"/>
    <w:rsid w:val="4C8A1453"/>
    <w:rsid w:val="4C946284"/>
    <w:rsid w:val="4C9AD52D"/>
    <w:rsid w:val="4CA0B507"/>
    <w:rsid w:val="4CB4287E"/>
    <w:rsid w:val="4CC7D53D"/>
    <w:rsid w:val="4CCE44A4"/>
    <w:rsid w:val="4CFA3250"/>
    <w:rsid w:val="4CFAC522"/>
    <w:rsid w:val="4D07C530"/>
    <w:rsid w:val="4D2E41E9"/>
    <w:rsid w:val="4D36FFA4"/>
    <w:rsid w:val="4D3E380B"/>
    <w:rsid w:val="4DB26D36"/>
    <w:rsid w:val="4DC20E8B"/>
    <w:rsid w:val="4DC8BEA0"/>
    <w:rsid w:val="4DC9AE5B"/>
    <w:rsid w:val="4DD056AD"/>
    <w:rsid w:val="4DEC3ED0"/>
    <w:rsid w:val="4DF2C23E"/>
    <w:rsid w:val="4E13009F"/>
    <w:rsid w:val="4E1423CC"/>
    <w:rsid w:val="4E236FCA"/>
    <w:rsid w:val="4E266930"/>
    <w:rsid w:val="4E36CC30"/>
    <w:rsid w:val="4E5ACC8D"/>
    <w:rsid w:val="4E651D9A"/>
    <w:rsid w:val="4E66F306"/>
    <w:rsid w:val="4E696B9A"/>
    <w:rsid w:val="4E9B5BE7"/>
    <w:rsid w:val="4EB11416"/>
    <w:rsid w:val="4EC5E319"/>
    <w:rsid w:val="4ED3EA24"/>
    <w:rsid w:val="4EF62352"/>
    <w:rsid w:val="4F0AD950"/>
    <w:rsid w:val="4F0FF220"/>
    <w:rsid w:val="4F2967B2"/>
    <w:rsid w:val="4F29A621"/>
    <w:rsid w:val="4F2EBECA"/>
    <w:rsid w:val="4F451652"/>
    <w:rsid w:val="4F5251AB"/>
    <w:rsid w:val="4F589A50"/>
    <w:rsid w:val="4F58F8A8"/>
    <w:rsid w:val="4F6FA8D6"/>
    <w:rsid w:val="4F7FBB46"/>
    <w:rsid w:val="4F8EE6AF"/>
    <w:rsid w:val="4F96393A"/>
    <w:rsid w:val="4F9B9E2E"/>
    <w:rsid w:val="4FEDF9CD"/>
    <w:rsid w:val="4FF3FA85"/>
    <w:rsid w:val="4FFD122C"/>
    <w:rsid w:val="4FFD41A0"/>
    <w:rsid w:val="50085BAF"/>
    <w:rsid w:val="50158E87"/>
    <w:rsid w:val="501CB4F7"/>
    <w:rsid w:val="5026C67F"/>
    <w:rsid w:val="5045A7A2"/>
    <w:rsid w:val="50B7B15D"/>
    <w:rsid w:val="50CF6E21"/>
    <w:rsid w:val="50CFF5B7"/>
    <w:rsid w:val="50D2A50C"/>
    <w:rsid w:val="50EFAF49"/>
    <w:rsid w:val="50F29A7E"/>
    <w:rsid w:val="5105A5CE"/>
    <w:rsid w:val="5107A4AB"/>
    <w:rsid w:val="5114938D"/>
    <w:rsid w:val="512C2502"/>
    <w:rsid w:val="51458757"/>
    <w:rsid w:val="515CF207"/>
    <w:rsid w:val="51646429"/>
    <w:rsid w:val="51649DDA"/>
    <w:rsid w:val="51899F56"/>
    <w:rsid w:val="5194AB3B"/>
    <w:rsid w:val="519B34C4"/>
    <w:rsid w:val="51A4196A"/>
    <w:rsid w:val="51B6FEC5"/>
    <w:rsid w:val="51EC4DEE"/>
    <w:rsid w:val="51F8A771"/>
    <w:rsid w:val="51FE3068"/>
    <w:rsid w:val="51FE7C2C"/>
    <w:rsid w:val="520C8E12"/>
    <w:rsid w:val="52144D61"/>
    <w:rsid w:val="522AACE8"/>
    <w:rsid w:val="5235C494"/>
    <w:rsid w:val="528EA866"/>
    <w:rsid w:val="5296362C"/>
    <w:rsid w:val="52B7854E"/>
    <w:rsid w:val="52BCAF42"/>
    <w:rsid w:val="52BD9041"/>
    <w:rsid w:val="52D88BC1"/>
    <w:rsid w:val="52DF4DE8"/>
    <w:rsid w:val="52E028B3"/>
    <w:rsid w:val="52F7BF5E"/>
    <w:rsid w:val="52FE93E7"/>
    <w:rsid w:val="53015AC3"/>
    <w:rsid w:val="5320F682"/>
    <w:rsid w:val="5328293B"/>
    <w:rsid w:val="53296253"/>
    <w:rsid w:val="5332AA79"/>
    <w:rsid w:val="53493B31"/>
    <w:rsid w:val="5349E802"/>
    <w:rsid w:val="535BFC35"/>
    <w:rsid w:val="53600D18"/>
    <w:rsid w:val="53602908"/>
    <w:rsid w:val="5364C79D"/>
    <w:rsid w:val="536BE9AA"/>
    <w:rsid w:val="53DECBA8"/>
    <w:rsid w:val="53F33CA8"/>
    <w:rsid w:val="54014B6F"/>
    <w:rsid w:val="54307578"/>
    <w:rsid w:val="543E1942"/>
    <w:rsid w:val="545EABFA"/>
    <w:rsid w:val="54884580"/>
    <w:rsid w:val="54884CBD"/>
    <w:rsid w:val="54B23A10"/>
    <w:rsid w:val="54B316B2"/>
    <w:rsid w:val="54B34B62"/>
    <w:rsid w:val="54BDC5AC"/>
    <w:rsid w:val="54C1624F"/>
    <w:rsid w:val="54D7D361"/>
    <w:rsid w:val="54E60642"/>
    <w:rsid w:val="550789AD"/>
    <w:rsid w:val="550A9256"/>
    <w:rsid w:val="551471E0"/>
    <w:rsid w:val="552E3AA1"/>
    <w:rsid w:val="553400C6"/>
    <w:rsid w:val="554A4315"/>
    <w:rsid w:val="557267F0"/>
    <w:rsid w:val="5576313F"/>
    <w:rsid w:val="559E75C5"/>
    <w:rsid w:val="559E9807"/>
    <w:rsid w:val="55A058C8"/>
    <w:rsid w:val="55AB1244"/>
    <w:rsid w:val="55B44496"/>
    <w:rsid w:val="55DFA0D5"/>
    <w:rsid w:val="55E4A91A"/>
    <w:rsid w:val="55F28DDB"/>
    <w:rsid w:val="560640A7"/>
    <w:rsid w:val="5609F5BE"/>
    <w:rsid w:val="561053B0"/>
    <w:rsid w:val="5620D6B6"/>
    <w:rsid w:val="56382CF0"/>
    <w:rsid w:val="5641F3F3"/>
    <w:rsid w:val="564F9C5D"/>
    <w:rsid w:val="5691665A"/>
    <w:rsid w:val="569D2935"/>
    <w:rsid w:val="56A71C8C"/>
    <w:rsid w:val="56B983DD"/>
    <w:rsid w:val="56C1E253"/>
    <w:rsid w:val="56C1E851"/>
    <w:rsid w:val="56C1F82D"/>
    <w:rsid w:val="56C45227"/>
    <w:rsid w:val="56CCC289"/>
    <w:rsid w:val="56EB630B"/>
    <w:rsid w:val="5702CB7B"/>
    <w:rsid w:val="573F95C4"/>
    <w:rsid w:val="574BB6D9"/>
    <w:rsid w:val="576762E8"/>
    <w:rsid w:val="5767A3A4"/>
    <w:rsid w:val="577D08B5"/>
    <w:rsid w:val="578241E5"/>
    <w:rsid w:val="578C3D28"/>
    <w:rsid w:val="579CDDBC"/>
    <w:rsid w:val="57A94FBA"/>
    <w:rsid w:val="57A976E2"/>
    <w:rsid w:val="57EC2718"/>
    <w:rsid w:val="57F30CF9"/>
    <w:rsid w:val="580CB343"/>
    <w:rsid w:val="5827BD0F"/>
    <w:rsid w:val="584D931E"/>
    <w:rsid w:val="5860B11E"/>
    <w:rsid w:val="588219E5"/>
    <w:rsid w:val="588CD742"/>
    <w:rsid w:val="58EEBA34"/>
    <w:rsid w:val="58F573CA"/>
    <w:rsid w:val="590E4B34"/>
    <w:rsid w:val="5915E6AE"/>
    <w:rsid w:val="5939BA3B"/>
    <w:rsid w:val="5940070C"/>
    <w:rsid w:val="5958C7AC"/>
    <w:rsid w:val="596510A9"/>
    <w:rsid w:val="5972FF93"/>
    <w:rsid w:val="597C2F3C"/>
    <w:rsid w:val="598E9EB0"/>
    <w:rsid w:val="59A77F04"/>
    <w:rsid w:val="59E0143C"/>
    <w:rsid w:val="59E3426B"/>
    <w:rsid w:val="59F77CCD"/>
    <w:rsid w:val="5A53A261"/>
    <w:rsid w:val="5AB509D8"/>
    <w:rsid w:val="5AB680F6"/>
    <w:rsid w:val="5AE52386"/>
    <w:rsid w:val="5AF2471A"/>
    <w:rsid w:val="5AF949BB"/>
    <w:rsid w:val="5AFBD85A"/>
    <w:rsid w:val="5AFFEB28"/>
    <w:rsid w:val="5B2CBC13"/>
    <w:rsid w:val="5B4BEE1F"/>
    <w:rsid w:val="5B4DBF36"/>
    <w:rsid w:val="5B5174BB"/>
    <w:rsid w:val="5B5AD38C"/>
    <w:rsid w:val="5B6C9576"/>
    <w:rsid w:val="5B709A8D"/>
    <w:rsid w:val="5B890EFB"/>
    <w:rsid w:val="5B955011"/>
    <w:rsid w:val="5B99367D"/>
    <w:rsid w:val="5BBFA89C"/>
    <w:rsid w:val="5BDA07DB"/>
    <w:rsid w:val="5BE4F72C"/>
    <w:rsid w:val="5C03026A"/>
    <w:rsid w:val="5C079D12"/>
    <w:rsid w:val="5C0A57A3"/>
    <w:rsid w:val="5C30EC54"/>
    <w:rsid w:val="5C443CDD"/>
    <w:rsid w:val="5C4C948B"/>
    <w:rsid w:val="5C4D790B"/>
    <w:rsid w:val="5C595BD4"/>
    <w:rsid w:val="5C607DCF"/>
    <w:rsid w:val="5C60B817"/>
    <w:rsid w:val="5C64268F"/>
    <w:rsid w:val="5C7C373E"/>
    <w:rsid w:val="5C7F26B2"/>
    <w:rsid w:val="5C81480A"/>
    <w:rsid w:val="5C8A8B4F"/>
    <w:rsid w:val="5C8D7C64"/>
    <w:rsid w:val="5CA01943"/>
    <w:rsid w:val="5CC0321F"/>
    <w:rsid w:val="5CFE6241"/>
    <w:rsid w:val="5D12D13B"/>
    <w:rsid w:val="5D3C007D"/>
    <w:rsid w:val="5D44C0AE"/>
    <w:rsid w:val="5D4B9873"/>
    <w:rsid w:val="5D53A8AE"/>
    <w:rsid w:val="5D69AD99"/>
    <w:rsid w:val="5D6CEEB0"/>
    <w:rsid w:val="5D6D6FDF"/>
    <w:rsid w:val="5D7E34FA"/>
    <w:rsid w:val="5D7FA0D0"/>
    <w:rsid w:val="5DA7F7A1"/>
    <w:rsid w:val="5DAF21DD"/>
    <w:rsid w:val="5DCEE0E6"/>
    <w:rsid w:val="5DEE5615"/>
    <w:rsid w:val="5DFC2DD7"/>
    <w:rsid w:val="5DFEEA1E"/>
    <w:rsid w:val="5E037C8D"/>
    <w:rsid w:val="5E134FDB"/>
    <w:rsid w:val="5E18ACAD"/>
    <w:rsid w:val="5E1D0A9F"/>
    <w:rsid w:val="5E2FC5A3"/>
    <w:rsid w:val="5E50B75E"/>
    <w:rsid w:val="5E5B006D"/>
    <w:rsid w:val="5E7BA623"/>
    <w:rsid w:val="5EBAE379"/>
    <w:rsid w:val="5ECE330A"/>
    <w:rsid w:val="5EE4D847"/>
    <w:rsid w:val="5EE57913"/>
    <w:rsid w:val="5EE5C73E"/>
    <w:rsid w:val="5EF915A5"/>
    <w:rsid w:val="5F099CAE"/>
    <w:rsid w:val="5F2C789E"/>
    <w:rsid w:val="5F34ECB0"/>
    <w:rsid w:val="5F4C7832"/>
    <w:rsid w:val="5F56BA05"/>
    <w:rsid w:val="5F78079A"/>
    <w:rsid w:val="5F8E8B63"/>
    <w:rsid w:val="5F98261B"/>
    <w:rsid w:val="5FBE4161"/>
    <w:rsid w:val="5FCE2A7F"/>
    <w:rsid w:val="5FD2D0B7"/>
    <w:rsid w:val="5FE4C5EB"/>
    <w:rsid w:val="5FE74146"/>
    <w:rsid w:val="6014E07F"/>
    <w:rsid w:val="603043EB"/>
    <w:rsid w:val="603772B4"/>
    <w:rsid w:val="603A5FBF"/>
    <w:rsid w:val="6045BE8A"/>
    <w:rsid w:val="605A9C0F"/>
    <w:rsid w:val="6099EEF2"/>
    <w:rsid w:val="60FF062F"/>
    <w:rsid w:val="6113B5A7"/>
    <w:rsid w:val="6126F997"/>
    <w:rsid w:val="614E4B3F"/>
    <w:rsid w:val="615779F3"/>
    <w:rsid w:val="61589A2E"/>
    <w:rsid w:val="61731D9D"/>
    <w:rsid w:val="61A2CC52"/>
    <w:rsid w:val="61D4D80B"/>
    <w:rsid w:val="61EBEAE0"/>
    <w:rsid w:val="61F315A4"/>
    <w:rsid w:val="62052DD5"/>
    <w:rsid w:val="62067499"/>
    <w:rsid w:val="6233FDA8"/>
    <w:rsid w:val="6235C28B"/>
    <w:rsid w:val="62547FBB"/>
    <w:rsid w:val="625BA7C2"/>
    <w:rsid w:val="6260D7FA"/>
    <w:rsid w:val="6267E0B9"/>
    <w:rsid w:val="62691EFE"/>
    <w:rsid w:val="62738E32"/>
    <w:rsid w:val="6279E786"/>
    <w:rsid w:val="628968B9"/>
    <w:rsid w:val="62A409EA"/>
    <w:rsid w:val="62B5CF68"/>
    <w:rsid w:val="62BE74D0"/>
    <w:rsid w:val="62D731EC"/>
    <w:rsid w:val="62D8C911"/>
    <w:rsid w:val="62D9EE27"/>
    <w:rsid w:val="631882FB"/>
    <w:rsid w:val="631BC5A2"/>
    <w:rsid w:val="632AADB0"/>
    <w:rsid w:val="635D338F"/>
    <w:rsid w:val="63628AA8"/>
    <w:rsid w:val="6366F8A7"/>
    <w:rsid w:val="63A949C7"/>
    <w:rsid w:val="63DA0472"/>
    <w:rsid w:val="63F03206"/>
    <w:rsid w:val="63F22E8A"/>
    <w:rsid w:val="63F2BD49"/>
    <w:rsid w:val="641FEF0D"/>
    <w:rsid w:val="6430046F"/>
    <w:rsid w:val="64573B2E"/>
    <w:rsid w:val="64845BA3"/>
    <w:rsid w:val="64B0EFC7"/>
    <w:rsid w:val="64DCEC98"/>
    <w:rsid w:val="64FE3126"/>
    <w:rsid w:val="6505CEE9"/>
    <w:rsid w:val="6505DF45"/>
    <w:rsid w:val="6511BF46"/>
    <w:rsid w:val="6523D7BB"/>
    <w:rsid w:val="652ADA4B"/>
    <w:rsid w:val="652C5C11"/>
    <w:rsid w:val="654F13DC"/>
    <w:rsid w:val="655B4DAF"/>
    <w:rsid w:val="655BC5C2"/>
    <w:rsid w:val="656CD596"/>
    <w:rsid w:val="65B3FB1A"/>
    <w:rsid w:val="65B4AE3C"/>
    <w:rsid w:val="65B6B1AB"/>
    <w:rsid w:val="65BF40EE"/>
    <w:rsid w:val="65D20D88"/>
    <w:rsid w:val="65F05DED"/>
    <w:rsid w:val="65FA40B5"/>
    <w:rsid w:val="6607F7A6"/>
    <w:rsid w:val="660EDE6B"/>
    <w:rsid w:val="661227BF"/>
    <w:rsid w:val="6621C1D4"/>
    <w:rsid w:val="663D3529"/>
    <w:rsid w:val="665D1C19"/>
    <w:rsid w:val="6671D57D"/>
    <w:rsid w:val="6688550A"/>
    <w:rsid w:val="66A2985C"/>
    <w:rsid w:val="66B3AF55"/>
    <w:rsid w:val="66B7E16C"/>
    <w:rsid w:val="671F9FF3"/>
    <w:rsid w:val="6721DB9C"/>
    <w:rsid w:val="672A07A6"/>
    <w:rsid w:val="672A5130"/>
    <w:rsid w:val="672BE85E"/>
    <w:rsid w:val="6769529E"/>
    <w:rsid w:val="67836861"/>
    <w:rsid w:val="6785316E"/>
    <w:rsid w:val="678C575B"/>
    <w:rsid w:val="6794D793"/>
    <w:rsid w:val="67A70D95"/>
    <w:rsid w:val="67C4E916"/>
    <w:rsid w:val="67C7DE9D"/>
    <w:rsid w:val="67C93822"/>
    <w:rsid w:val="67D4C2DF"/>
    <w:rsid w:val="680907AE"/>
    <w:rsid w:val="681BFBAF"/>
    <w:rsid w:val="6833B1C2"/>
    <w:rsid w:val="683C79AA"/>
    <w:rsid w:val="683E3318"/>
    <w:rsid w:val="6844D385"/>
    <w:rsid w:val="684B393D"/>
    <w:rsid w:val="68511F64"/>
    <w:rsid w:val="685AB785"/>
    <w:rsid w:val="68652CFF"/>
    <w:rsid w:val="6896A0F8"/>
    <w:rsid w:val="68A3F869"/>
    <w:rsid w:val="68CA45A0"/>
    <w:rsid w:val="68CEC28A"/>
    <w:rsid w:val="68DD2449"/>
    <w:rsid w:val="68DFDF48"/>
    <w:rsid w:val="68E59C82"/>
    <w:rsid w:val="68E9BEFB"/>
    <w:rsid w:val="68FF7E09"/>
    <w:rsid w:val="691FBC76"/>
    <w:rsid w:val="6936BD5A"/>
    <w:rsid w:val="696C32AF"/>
    <w:rsid w:val="69910F12"/>
    <w:rsid w:val="69A84419"/>
    <w:rsid w:val="69AB44E6"/>
    <w:rsid w:val="69B4480D"/>
    <w:rsid w:val="69BBD133"/>
    <w:rsid w:val="69C0F941"/>
    <w:rsid w:val="69DCE27E"/>
    <w:rsid w:val="69E0C80A"/>
    <w:rsid w:val="69F9ED50"/>
    <w:rsid w:val="6A0390F8"/>
    <w:rsid w:val="6A15E463"/>
    <w:rsid w:val="6A1627FC"/>
    <w:rsid w:val="6A1BBF91"/>
    <w:rsid w:val="6A5813A0"/>
    <w:rsid w:val="6A60FCC8"/>
    <w:rsid w:val="6A6DD834"/>
    <w:rsid w:val="6A847A64"/>
    <w:rsid w:val="6A9AFB96"/>
    <w:rsid w:val="6AA0ABAD"/>
    <w:rsid w:val="6AB31CE6"/>
    <w:rsid w:val="6ABA27A8"/>
    <w:rsid w:val="6ABE6230"/>
    <w:rsid w:val="6AC19614"/>
    <w:rsid w:val="6AC282C9"/>
    <w:rsid w:val="6AC6AA56"/>
    <w:rsid w:val="6AE08C69"/>
    <w:rsid w:val="6B208AD6"/>
    <w:rsid w:val="6B30DB2D"/>
    <w:rsid w:val="6B32585E"/>
    <w:rsid w:val="6B4550EE"/>
    <w:rsid w:val="6B49BF26"/>
    <w:rsid w:val="6B4B0BC5"/>
    <w:rsid w:val="6B60A62A"/>
    <w:rsid w:val="6B60E760"/>
    <w:rsid w:val="6B69F542"/>
    <w:rsid w:val="6B6D3E9D"/>
    <w:rsid w:val="6B7EFC92"/>
    <w:rsid w:val="6B9B7710"/>
    <w:rsid w:val="6BB0F842"/>
    <w:rsid w:val="6BD596E2"/>
    <w:rsid w:val="6BDC8FC1"/>
    <w:rsid w:val="6BE59FD6"/>
    <w:rsid w:val="6C213589"/>
    <w:rsid w:val="6C2229D9"/>
    <w:rsid w:val="6C4031D9"/>
    <w:rsid w:val="6C5588C0"/>
    <w:rsid w:val="6C58C60A"/>
    <w:rsid w:val="6C679142"/>
    <w:rsid w:val="6C6F12FE"/>
    <w:rsid w:val="6C7C9C70"/>
    <w:rsid w:val="6C8184DA"/>
    <w:rsid w:val="6C89C5DB"/>
    <w:rsid w:val="6CA7D41B"/>
    <w:rsid w:val="6CB37BAD"/>
    <w:rsid w:val="6CBCCA0C"/>
    <w:rsid w:val="6CC61358"/>
    <w:rsid w:val="6CCD15FC"/>
    <w:rsid w:val="6CD81C5B"/>
    <w:rsid w:val="6D0F0DD9"/>
    <w:rsid w:val="6D0FCFB5"/>
    <w:rsid w:val="6D362A6A"/>
    <w:rsid w:val="6D633EE1"/>
    <w:rsid w:val="6D719928"/>
    <w:rsid w:val="6D82DDDA"/>
    <w:rsid w:val="6DD1A1E2"/>
    <w:rsid w:val="6DD54F9E"/>
    <w:rsid w:val="6E27CBED"/>
    <w:rsid w:val="6E703C47"/>
    <w:rsid w:val="6EC27FA2"/>
    <w:rsid w:val="6EE05930"/>
    <w:rsid w:val="6EE7B112"/>
    <w:rsid w:val="6F0B665A"/>
    <w:rsid w:val="6F1DFC6F"/>
    <w:rsid w:val="6F365CFC"/>
    <w:rsid w:val="6F3D0A78"/>
    <w:rsid w:val="6F3DF32B"/>
    <w:rsid w:val="6F44BD79"/>
    <w:rsid w:val="6F51ED78"/>
    <w:rsid w:val="6F5533E6"/>
    <w:rsid w:val="6F57B508"/>
    <w:rsid w:val="6F6A5C95"/>
    <w:rsid w:val="6FA730FA"/>
    <w:rsid w:val="6FA98FB3"/>
    <w:rsid w:val="6FC57558"/>
    <w:rsid w:val="6FCDD0D3"/>
    <w:rsid w:val="6FE8904E"/>
    <w:rsid w:val="701273B7"/>
    <w:rsid w:val="70329BEF"/>
    <w:rsid w:val="70358F44"/>
    <w:rsid w:val="7057F808"/>
    <w:rsid w:val="705CD6CC"/>
    <w:rsid w:val="70672A1A"/>
    <w:rsid w:val="706D4574"/>
    <w:rsid w:val="7087E4F7"/>
    <w:rsid w:val="70A9A1B0"/>
    <w:rsid w:val="70BD1074"/>
    <w:rsid w:val="70E5C7EF"/>
    <w:rsid w:val="70E6918C"/>
    <w:rsid w:val="70E6C40E"/>
    <w:rsid w:val="7100C79F"/>
    <w:rsid w:val="711789A0"/>
    <w:rsid w:val="71281637"/>
    <w:rsid w:val="712D1A7D"/>
    <w:rsid w:val="7141D3D2"/>
    <w:rsid w:val="71580246"/>
    <w:rsid w:val="716CBD50"/>
    <w:rsid w:val="718DDDE0"/>
    <w:rsid w:val="71AAE79F"/>
    <w:rsid w:val="71C2FF10"/>
    <w:rsid w:val="7205BEC7"/>
    <w:rsid w:val="720A7B05"/>
    <w:rsid w:val="720DE3E8"/>
    <w:rsid w:val="7212AB66"/>
    <w:rsid w:val="72338EF1"/>
    <w:rsid w:val="72549C23"/>
    <w:rsid w:val="727478DE"/>
    <w:rsid w:val="72935F5E"/>
    <w:rsid w:val="72B4B341"/>
    <w:rsid w:val="72B6BAC9"/>
    <w:rsid w:val="72BBD407"/>
    <w:rsid w:val="72BF25DC"/>
    <w:rsid w:val="72C6B94B"/>
    <w:rsid w:val="72CE366F"/>
    <w:rsid w:val="72F322C7"/>
    <w:rsid w:val="73114D8A"/>
    <w:rsid w:val="7311FA7D"/>
    <w:rsid w:val="733A1406"/>
    <w:rsid w:val="734B8FA8"/>
    <w:rsid w:val="7354C00E"/>
    <w:rsid w:val="7371E5E1"/>
    <w:rsid w:val="73905E19"/>
    <w:rsid w:val="73AADBE6"/>
    <w:rsid w:val="73BD25A2"/>
    <w:rsid w:val="73BE50CC"/>
    <w:rsid w:val="73C03C70"/>
    <w:rsid w:val="73CDE1AA"/>
    <w:rsid w:val="73E813FE"/>
    <w:rsid w:val="73F03B3B"/>
    <w:rsid w:val="73F7AD4D"/>
    <w:rsid w:val="74150D5C"/>
    <w:rsid w:val="742AF8C5"/>
    <w:rsid w:val="742FF4F2"/>
    <w:rsid w:val="7447D9E6"/>
    <w:rsid w:val="74490ACF"/>
    <w:rsid w:val="745FFF92"/>
    <w:rsid w:val="7460C7C7"/>
    <w:rsid w:val="74774FFE"/>
    <w:rsid w:val="748E339A"/>
    <w:rsid w:val="7490FD55"/>
    <w:rsid w:val="74C3B67B"/>
    <w:rsid w:val="74C79CF4"/>
    <w:rsid w:val="74E02E83"/>
    <w:rsid w:val="74F2A6B6"/>
    <w:rsid w:val="753387ED"/>
    <w:rsid w:val="75478A8C"/>
    <w:rsid w:val="75485A18"/>
    <w:rsid w:val="754B443C"/>
    <w:rsid w:val="7558A15E"/>
    <w:rsid w:val="75966B64"/>
    <w:rsid w:val="759DA747"/>
    <w:rsid w:val="75AB2FDE"/>
    <w:rsid w:val="75B4D81C"/>
    <w:rsid w:val="75BA7DF4"/>
    <w:rsid w:val="75BDFF6D"/>
    <w:rsid w:val="75F59280"/>
    <w:rsid w:val="75F654C1"/>
    <w:rsid w:val="75F9A6E2"/>
    <w:rsid w:val="7600BEC6"/>
    <w:rsid w:val="76018D8A"/>
    <w:rsid w:val="76109DE0"/>
    <w:rsid w:val="76227C53"/>
    <w:rsid w:val="76528C04"/>
    <w:rsid w:val="765F9D21"/>
    <w:rsid w:val="7672D34C"/>
    <w:rsid w:val="769015DA"/>
    <w:rsid w:val="7697957F"/>
    <w:rsid w:val="76B4570E"/>
    <w:rsid w:val="76B94291"/>
    <w:rsid w:val="76BAA948"/>
    <w:rsid w:val="76CACF92"/>
    <w:rsid w:val="76D1F26A"/>
    <w:rsid w:val="76DCA2F8"/>
    <w:rsid w:val="76EAC88A"/>
    <w:rsid w:val="76EDB38D"/>
    <w:rsid w:val="76F64013"/>
    <w:rsid w:val="770A73DB"/>
    <w:rsid w:val="7723BE84"/>
    <w:rsid w:val="777C1123"/>
    <w:rsid w:val="77826C58"/>
    <w:rsid w:val="77865C5F"/>
    <w:rsid w:val="778F2D22"/>
    <w:rsid w:val="77920177"/>
    <w:rsid w:val="77A35DF1"/>
    <w:rsid w:val="77B86052"/>
    <w:rsid w:val="77BF8AB2"/>
    <w:rsid w:val="77C1132D"/>
    <w:rsid w:val="77D50D33"/>
    <w:rsid w:val="77E96960"/>
    <w:rsid w:val="77F8F7AD"/>
    <w:rsid w:val="781C44C2"/>
    <w:rsid w:val="783F30FE"/>
    <w:rsid w:val="783F6F39"/>
    <w:rsid w:val="78530933"/>
    <w:rsid w:val="786248E4"/>
    <w:rsid w:val="78782E71"/>
    <w:rsid w:val="78876F66"/>
    <w:rsid w:val="78ADA2A0"/>
    <w:rsid w:val="78EFF3AB"/>
    <w:rsid w:val="790863FD"/>
    <w:rsid w:val="790C49B4"/>
    <w:rsid w:val="7918F145"/>
    <w:rsid w:val="791E6362"/>
    <w:rsid w:val="79499F48"/>
    <w:rsid w:val="795FA99C"/>
    <w:rsid w:val="79614463"/>
    <w:rsid w:val="7978E3B7"/>
    <w:rsid w:val="797A156C"/>
    <w:rsid w:val="797E0EEF"/>
    <w:rsid w:val="79988AC6"/>
    <w:rsid w:val="799EEECB"/>
    <w:rsid w:val="79A145B6"/>
    <w:rsid w:val="79C342C2"/>
    <w:rsid w:val="79C55048"/>
    <w:rsid w:val="79D61C9B"/>
    <w:rsid w:val="79D93665"/>
    <w:rsid w:val="79DEA90C"/>
    <w:rsid w:val="79EEF4F3"/>
    <w:rsid w:val="7A00C35E"/>
    <w:rsid w:val="7A01E170"/>
    <w:rsid w:val="7A095FB2"/>
    <w:rsid w:val="7A37CF98"/>
    <w:rsid w:val="7A3D8C8C"/>
    <w:rsid w:val="7A73C0A4"/>
    <w:rsid w:val="7A7B0DE7"/>
    <w:rsid w:val="7A91E374"/>
    <w:rsid w:val="7A9BEF01"/>
    <w:rsid w:val="7AA6B6DD"/>
    <w:rsid w:val="7ABB2F80"/>
    <w:rsid w:val="7B085721"/>
    <w:rsid w:val="7B1C62C4"/>
    <w:rsid w:val="7B1D17B2"/>
    <w:rsid w:val="7B3AE3DC"/>
    <w:rsid w:val="7B3D89D7"/>
    <w:rsid w:val="7B3E42F0"/>
    <w:rsid w:val="7B5086B1"/>
    <w:rsid w:val="7BB6B087"/>
    <w:rsid w:val="7BC16FE2"/>
    <w:rsid w:val="7BF19A98"/>
    <w:rsid w:val="7C0985F0"/>
    <w:rsid w:val="7C12AA2B"/>
    <w:rsid w:val="7C13B2FB"/>
    <w:rsid w:val="7C40383C"/>
    <w:rsid w:val="7C484666"/>
    <w:rsid w:val="7C4B9C1E"/>
    <w:rsid w:val="7C6F96D0"/>
    <w:rsid w:val="7CA845D7"/>
    <w:rsid w:val="7CAB1DCA"/>
    <w:rsid w:val="7CADE7D6"/>
    <w:rsid w:val="7CAF4A25"/>
    <w:rsid w:val="7CD4F944"/>
    <w:rsid w:val="7CF61618"/>
    <w:rsid w:val="7D2515CE"/>
    <w:rsid w:val="7D3FAACA"/>
    <w:rsid w:val="7D56E11D"/>
    <w:rsid w:val="7D5A0225"/>
    <w:rsid w:val="7D61917A"/>
    <w:rsid w:val="7D63619E"/>
    <w:rsid w:val="7D6D952A"/>
    <w:rsid w:val="7D794CC8"/>
    <w:rsid w:val="7D796BBF"/>
    <w:rsid w:val="7D7FAF3B"/>
    <w:rsid w:val="7D866645"/>
    <w:rsid w:val="7D8E6D22"/>
    <w:rsid w:val="7D8EDF28"/>
    <w:rsid w:val="7D8F228F"/>
    <w:rsid w:val="7D929E91"/>
    <w:rsid w:val="7DA6A745"/>
    <w:rsid w:val="7DAF75D5"/>
    <w:rsid w:val="7DDA2CFB"/>
    <w:rsid w:val="7E0E769E"/>
    <w:rsid w:val="7E125843"/>
    <w:rsid w:val="7E19114A"/>
    <w:rsid w:val="7E773093"/>
    <w:rsid w:val="7E8739B4"/>
    <w:rsid w:val="7E97D25C"/>
    <w:rsid w:val="7EAE6A7E"/>
    <w:rsid w:val="7EB1786C"/>
    <w:rsid w:val="7EBC9419"/>
    <w:rsid w:val="7EC33385"/>
    <w:rsid w:val="7EEECFCF"/>
    <w:rsid w:val="7F082573"/>
    <w:rsid w:val="7F1CB5FC"/>
    <w:rsid w:val="7F257738"/>
    <w:rsid w:val="7F57864F"/>
    <w:rsid w:val="7F725F4E"/>
    <w:rsid w:val="7F883AF7"/>
    <w:rsid w:val="7FB60EE8"/>
    <w:rsid w:val="7FCC1F82"/>
    <w:rsid w:val="7FEB0C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F9EC"/>
  <w15:chartTrackingRefBased/>
  <w15:docId w15:val="{BD0017EB-02C6-459E-B6A6-8FFB03B6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B9B7710"/>
    <w:pPr>
      <w:ind w:left="720"/>
      <w:contextualSpacing/>
    </w:pPr>
  </w:style>
  <w:style w:type="paragraph" w:styleId="FootnoteText">
    <w:name w:val="footnote text"/>
    <w:basedOn w:val="Normal"/>
    <w:uiPriority w:val="99"/>
    <w:semiHidden/>
    <w:unhideWhenUsed/>
    <w:rsid w:val="48B9AE5D"/>
    <w:pPr>
      <w:spacing w:after="0" w:line="240" w:lineRule="auto"/>
    </w:pPr>
    <w:rPr>
      <w:sz w:val="20"/>
      <w:szCs w:val="20"/>
    </w:rPr>
  </w:style>
  <w:style w:type="paragraph" w:styleId="Header">
    <w:name w:val="header"/>
    <w:basedOn w:val="Normal"/>
    <w:uiPriority w:val="99"/>
    <w:unhideWhenUsed/>
    <w:rsid w:val="48B9AE5D"/>
    <w:pPr>
      <w:tabs>
        <w:tab w:val="center" w:pos="4680"/>
        <w:tab w:val="right" w:pos="9360"/>
      </w:tabs>
      <w:spacing w:after="0" w:line="240" w:lineRule="auto"/>
    </w:pPr>
  </w:style>
  <w:style w:type="paragraph" w:styleId="Footer">
    <w:name w:val="footer"/>
    <w:basedOn w:val="Normal"/>
    <w:uiPriority w:val="99"/>
    <w:unhideWhenUsed/>
    <w:rsid w:val="48B9AE5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5AD4"/>
    <w:pPr>
      <w:spacing w:after="0" w:line="240" w:lineRule="auto"/>
    </w:pPr>
  </w:style>
  <w:style w:type="paragraph" w:styleId="CommentSubject">
    <w:name w:val="annotation subject"/>
    <w:basedOn w:val="CommentText"/>
    <w:next w:val="CommentText"/>
    <w:link w:val="CommentSubjectChar"/>
    <w:uiPriority w:val="99"/>
    <w:semiHidden/>
    <w:unhideWhenUsed/>
    <w:rsid w:val="00165B00"/>
    <w:rPr>
      <w:b/>
      <w:bCs/>
    </w:rPr>
  </w:style>
  <w:style w:type="character" w:customStyle="1" w:styleId="CommentSubjectChar">
    <w:name w:val="Comment Subject Char"/>
    <w:basedOn w:val="CommentTextChar"/>
    <w:link w:val="CommentSubject"/>
    <w:uiPriority w:val="99"/>
    <w:semiHidden/>
    <w:rsid w:val="00165B00"/>
    <w:rPr>
      <w:b/>
      <w:bCs/>
      <w:sz w:val="20"/>
      <w:szCs w:val="20"/>
    </w:rPr>
  </w:style>
  <w:style w:type="character" w:styleId="Strong">
    <w:name w:val="Strong"/>
    <w:basedOn w:val="DefaultParagraphFont"/>
    <w:uiPriority w:val="22"/>
    <w:qFormat/>
    <w:rsid w:val="00E7091A"/>
    <w:rPr>
      <w:b/>
      <w:bCs/>
    </w:rPr>
  </w:style>
  <w:style w:type="paragraph" w:styleId="NormalWeb">
    <w:name w:val="Normal (Web)"/>
    <w:basedOn w:val="Normal"/>
    <w:uiPriority w:val="99"/>
    <w:unhideWhenUsed/>
    <w:rsid w:val="00041529"/>
    <w:pPr>
      <w:spacing w:before="100" w:beforeAutospacing="1" w:after="100" w:afterAutospacing="1" w:line="240" w:lineRule="auto"/>
    </w:pPr>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sid w:val="007B7394"/>
    <w:rPr>
      <w:vertAlign w:val="superscript"/>
    </w:rPr>
  </w:style>
  <w:style w:type="paragraph" w:styleId="EndnoteText">
    <w:name w:val="endnote text"/>
    <w:basedOn w:val="Normal"/>
    <w:link w:val="EndnoteTextChar"/>
    <w:uiPriority w:val="99"/>
    <w:semiHidden/>
    <w:unhideWhenUsed/>
    <w:rsid w:val="007B73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7394"/>
    <w:rPr>
      <w:sz w:val="20"/>
      <w:szCs w:val="20"/>
    </w:rPr>
  </w:style>
  <w:style w:type="character" w:styleId="EndnoteReference">
    <w:name w:val="endnote reference"/>
    <w:basedOn w:val="DefaultParagraphFont"/>
    <w:uiPriority w:val="99"/>
    <w:semiHidden/>
    <w:unhideWhenUsed/>
    <w:rsid w:val="007B7394"/>
    <w:rPr>
      <w:vertAlign w:val="superscript"/>
    </w:rPr>
  </w:style>
  <w:style w:type="numbering" w:styleId="111111">
    <w:name w:val="Outline List 2"/>
    <w:basedOn w:val="NoList"/>
    <w:uiPriority w:val="99"/>
    <w:semiHidden/>
    <w:unhideWhenUsed/>
    <w:rsid w:val="007B739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ED1928A-6CBD-41F9-8C61-2AC96CB86E24}">
    <t:Anchor>
      <t:Comment id="1614702630"/>
    </t:Anchor>
    <t:History>
      <t:Event id="{AA534059-DE35-4874-A4B6-83457FFF3F6F}" time="2026-01-26T18:56:14.432Z">
        <t:Attribution userId="S::hlang@co.siskiyou.ca.us::2da33a07-66eb-446e-bb0b-7b1398b7ab68" userProvider="AD" userName="Hailey Lang"/>
        <t:Anchor>
          <t:Comment id="1614702630"/>
        </t:Anchor>
        <t:Create/>
      </t:Event>
      <t:Event id="{0BCDE5DB-F55E-42BF-9599-53A0496F374C}" time="2026-01-26T18:56:14.432Z">
        <t:Attribution userId="S::hlang@co.siskiyou.ca.us::2da33a07-66eb-446e-bb0b-7b1398b7ab68" userProvider="AD" userName="Hailey Lang"/>
        <t:Anchor>
          <t:Comment id="1614702630"/>
        </t:Anchor>
        <t:Assign userId="S::jvphelps@co.siskiyou.ca.us::54e69f90-6afd-491d-95a8-952bb61ab2af" userProvider="AD" userName="James V. Phelps"/>
      </t:Event>
      <t:Event id="{62C95409-3671-4EF6-997C-0F2336C2594C}" time="2026-01-26T18:56:14.432Z">
        <t:Attribution userId="S::hlang@co.siskiyou.ca.us::2da33a07-66eb-446e-bb0b-7b1398b7ab68" userProvider="AD" userName="Hailey Lang"/>
        <t:Anchor>
          <t:Comment id="1614702630"/>
        </t:Anchor>
        <t:SetTitle title="Review and modify @James V. Phelps"/>
      </t:Event>
    </t:History>
  </t:Task>
  <t:Task id="{7C41FF60-40B4-4FCA-B922-FFE20227111D}">
    <t:Anchor>
      <t:Comment id="183633145"/>
    </t:Anchor>
    <t:History>
      <t:Event id="{4C693876-21EE-42A7-88FD-E7037D85CBD3}" time="2026-01-26T18:44:14.833Z">
        <t:Attribution userId="S::hlang@co.siskiyou.ca.us::2da33a07-66eb-446e-bb0b-7b1398b7ab68" userProvider="AD" userName="Hailey Lang"/>
        <t:Anchor>
          <t:Comment id="183633145"/>
        </t:Anchor>
        <t:Create/>
      </t:Event>
      <t:Event id="{F1741ED4-A4E5-429B-8FD3-33D88C42443C}" time="2026-01-26T18:44:14.833Z">
        <t:Attribution userId="S::hlang@co.siskiyou.ca.us::2da33a07-66eb-446e-bb0b-7b1398b7ab68" userProvider="AD" userName="Hailey Lang"/>
        <t:Anchor>
          <t:Comment id="183633145"/>
        </t:Anchor>
        <t:Assign userId="S::jvphelps@co.siskiyou.ca.us::54e69f90-6afd-491d-95a8-952bb61ab2af" userProvider="AD" userName="James V. Phelps"/>
      </t:Event>
      <t:Event id="{853E8A58-2763-484D-B62C-9C6AFB8D6A28}" time="2026-01-26T18:44:14.833Z">
        <t:Attribution userId="S::hlang@co.siskiyou.ca.us::2da33a07-66eb-446e-bb0b-7b1398b7ab68" userProvider="AD" userName="Hailey Lang"/>
        <t:Anchor>
          <t:Comment id="183633145"/>
        </t:Anchor>
        <t:SetTitle title="May need to move this over to recommendations? @James V. Phelps"/>
      </t:Event>
    </t:History>
  </t:Task>
  <t:Task id="{3CBF335E-78E8-4D1C-9A8B-746633A99FDE}">
    <t:Anchor>
      <t:Comment id="105987938"/>
    </t:Anchor>
    <t:History>
      <t:Event id="{3A1D0888-9168-40CA-AC54-6EBE4E4F933F}" time="2026-01-26T18:45:56.275Z">
        <t:Attribution userId="S::hlang@co.siskiyou.ca.us::2da33a07-66eb-446e-bb0b-7b1398b7ab68" userProvider="AD" userName="Hailey Lang"/>
        <t:Anchor>
          <t:Comment id="105987938"/>
        </t:Anchor>
        <t:Create/>
      </t:Event>
      <t:Event id="{B146E7CD-B039-45AE-A45B-4897EA43E648}" time="2026-01-26T18:45:56.275Z">
        <t:Attribution userId="S::hlang@co.siskiyou.ca.us::2da33a07-66eb-446e-bb0b-7b1398b7ab68" userProvider="AD" userName="Hailey Lang"/>
        <t:Anchor>
          <t:Comment id="105987938"/>
        </t:Anchor>
        <t:Assign userId="S::jvphelps@co.siskiyou.ca.us::54e69f90-6afd-491d-95a8-952bb61ab2af" userProvider="AD" userName="James V. Phelps"/>
      </t:Event>
      <t:Event id="{C2BEF053-38A9-418D-8752-E040BF386656}" time="2026-01-26T18:45:56.275Z">
        <t:Attribution userId="S::hlang@co.siskiyou.ca.us::2da33a07-66eb-446e-bb0b-7b1398b7ab68" userProvider="AD" userName="Hailey Lang"/>
        <t:Anchor>
          <t:Comment id="105987938"/>
        </t:Anchor>
        <t:SetTitle title="May need to revise or move to another section @James V. Phelps"/>
      </t:Event>
    </t:History>
  </t:Task>
  <t:Task id="{77B9FCE5-5F4B-4AEA-9BE7-156F0BD6653B}">
    <t:Anchor>
      <t:Comment id="1062920512"/>
    </t:Anchor>
    <t:History>
      <t:Event id="{43C49DA6-DD07-4EFC-97C7-56008151440C}" time="2026-01-26T18:46:12.471Z">
        <t:Attribution userId="S::hlang@co.siskiyou.ca.us::2da33a07-66eb-446e-bb0b-7b1398b7ab68" userProvider="AD" userName="Hailey Lang"/>
        <t:Anchor>
          <t:Comment id="1062920512"/>
        </t:Anchor>
        <t:Create/>
      </t:Event>
      <t:Event id="{95B4C858-0ACF-46B8-AB22-797CAC0B286B}" time="2026-01-26T18:46:12.471Z">
        <t:Attribution userId="S::hlang@co.siskiyou.ca.us::2da33a07-66eb-446e-bb0b-7b1398b7ab68" userProvider="AD" userName="Hailey Lang"/>
        <t:Anchor>
          <t:Comment id="1062920512"/>
        </t:Anchor>
        <t:Assign userId="S::jvphelps@co.siskiyou.ca.us::54e69f90-6afd-491d-95a8-952bb61ab2af" userProvider="AD" userName="James V. Phelps"/>
      </t:Event>
      <t:Event id="{CF45B98C-EBE4-4E43-BA09-E9B470B23199}" time="2026-01-26T18:46:12.471Z">
        <t:Attribution userId="S::hlang@co.siskiyou.ca.us::2da33a07-66eb-446e-bb0b-7b1398b7ab68" userProvider="AD" userName="Hailey Lang"/>
        <t:Anchor>
          <t:Comment id="1062920512"/>
        </t:Anchor>
        <t:SetTitle title="Maybe move to legal section? @James V. Phelps"/>
      </t:Event>
    </t:History>
  </t:Task>
  <t:Task id="{44C59892-D79A-49DD-9416-A3808009FDD5}">
    <t:Anchor>
      <t:Comment id="1533233391"/>
    </t:Anchor>
    <t:History>
      <t:Event id="{E8E3D809-F412-4C81-87A3-1436B1146515}" time="2026-01-26T18:54:25.401Z">
        <t:Attribution userId="S::hlang@co.siskiyou.ca.us::2da33a07-66eb-446e-bb0b-7b1398b7ab68" userProvider="AD" userName="Hailey Lang"/>
        <t:Anchor>
          <t:Comment id="1533233391"/>
        </t:Anchor>
        <t:Create/>
      </t:Event>
      <t:Event id="{A727AEB3-4005-4E54-9686-F6C9F866BD79}" time="2026-01-26T18:54:25.401Z">
        <t:Attribution userId="S::hlang@co.siskiyou.ca.us::2da33a07-66eb-446e-bb0b-7b1398b7ab68" userProvider="AD" userName="Hailey Lang"/>
        <t:Anchor>
          <t:Comment id="1533233391"/>
        </t:Anchor>
        <t:Assign userId="S::jvphelps@co.siskiyou.ca.us::54e69f90-6afd-491d-95a8-952bb61ab2af" userProvider="AD" userName="James V. Phelps"/>
      </t:Event>
      <t:Event id="{B0099291-F69A-4B1E-BC00-4DC703112F29}" time="2026-01-26T18:54:25.401Z">
        <t:Attribution userId="S::hlang@co.siskiyou.ca.us::2da33a07-66eb-446e-bb0b-7b1398b7ab68" userProvider="AD" userName="Hailey Lang"/>
        <t:Anchor>
          <t:Comment id="1533233391"/>
        </t:Anchor>
        <t:SetTitle title="Move or modify @James V. Phelps"/>
      </t:Event>
    </t:History>
  </t:Task>
  <t:Task id="{F450EE60-700A-4C9D-84AC-086CCF45CCDD}">
    <t:Anchor>
      <t:Comment id="1433557111"/>
    </t:Anchor>
    <t:History>
      <t:Event id="{61D9ABD9-456B-426E-ACD4-BCED38A7E4F4}" time="2026-01-26T17:41:05.281Z">
        <t:Attribution userId="S::hlang@co.siskiyou.ca.us::2da33a07-66eb-446e-bb0b-7b1398b7ab68" userProvider="AD" userName="Hailey Lang"/>
        <t:Anchor>
          <t:Comment id="1433557111"/>
        </t:Anchor>
        <t:Create/>
      </t:Event>
      <t:Event id="{27C30DA1-3C81-489B-9841-4B5984DFEEDE}" time="2026-01-26T17:41:05.281Z">
        <t:Attribution userId="S::hlang@co.siskiyou.ca.us::2da33a07-66eb-446e-bb0b-7b1398b7ab68" userProvider="AD" userName="Hailey Lang"/>
        <t:Anchor>
          <t:Comment id="1433557111"/>
        </t:Anchor>
        <t:Assign userId="S::jvphelps@co.siskiyou.ca.us::54e69f90-6afd-491d-95a8-952bb61ab2af" userProvider="AD" userName="James V. Phelps"/>
      </t:Event>
      <t:Event id="{FCBE26EE-E860-4BAE-9C49-B0AFE4B1B200}" time="2026-01-26T17:41:05.281Z">
        <t:Attribution userId="S::hlang@co.siskiyou.ca.us::2da33a07-66eb-446e-bb0b-7b1398b7ab68" userProvider="AD" userName="Hailey Lang"/>
        <t:Anchor>
          <t:Comment id="1433557111"/>
        </t:Anchor>
        <t:SetTitle title="@James V. Phelps review and modify if needed."/>
      </t:Event>
    </t:History>
  </t:Task>
  <t:Task id="{42AD698F-7B21-4058-9054-AD6D4DF9602F}">
    <t:Anchor>
      <t:Comment id="1460625191"/>
    </t:Anchor>
    <t:History>
      <t:Event id="{C7474905-FFEE-4C66-B9B7-0E86808D84C7}" time="2026-01-26T18:56:30.057Z">
        <t:Attribution userId="S::hlang@co.siskiyou.ca.us::2da33a07-66eb-446e-bb0b-7b1398b7ab68" userProvider="AD" userName="Hailey Lang"/>
        <t:Anchor>
          <t:Comment id="1460625191"/>
        </t:Anchor>
        <t:Create/>
      </t:Event>
      <t:Event id="{AE9EDB7E-8A2C-43CF-B246-0D1613D31304}" time="2026-01-26T18:56:30.057Z">
        <t:Attribution userId="S::hlang@co.siskiyou.ca.us::2da33a07-66eb-446e-bb0b-7b1398b7ab68" userProvider="AD" userName="Hailey Lang"/>
        <t:Anchor>
          <t:Comment id="1460625191"/>
        </t:Anchor>
        <t:Assign userId="S::jvphelps@co.siskiyou.ca.us::54e69f90-6afd-491d-95a8-952bb61ab2af" userProvider="AD" userName="James V. Phelps"/>
      </t:Event>
      <t:Event id="{AC3808A2-6EC8-44F2-9545-10C52F62A3C3}" time="2026-01-26T18:56:30.057Z">
        <t:Attribution userId="S::hlang@co.siskiyou.ca.us::2da33a07-66eb-446e-bb0b-7b1398b7ab68" userProvider="AD" userName="Hailey Lang"/>
        <t:Anchor>
          <t:Comment id="1460625191"/>
        </t:Anchor>
        <t:SetTitle title="@James V. Phelps review and modify"/>
      </t:Event>
    </t:History>
  </t:Task>
  <t:Task id="{A01FD11B-63B0-4A6A-84B1-3ECDC3A758A7}">
    <t:Anchor>
      <t:Comment id="209638623"/>
    </t:Anchor>
    <t:History>
      <t:Event id="{E7C9673A-F171-4D1A-8058-C7248CBA692F}" time="2026-01-26T18:46:50.621Z">
        <t:Attribution userId="S::hlang@co.siskiyou.ca.us::2da33a07-66eb-446e-bb0b-7b1398b7ab68" userProvider="AD" userName="Hailey Lang"/>
        <t:Anchor>
          <t:Comment id="209638623"/>
        </t:Anchor>
        <t:Create/>
      </t:Event>
      <t:Event id="{AD7F098F-917F-4951-AA81-08D2EA520099}" time="2026-01-26T18:46:50.621Z">
        <t:Attribution userId="S::hlang@co.siskiyou.ca.us::2da33a07-66eb-446e-bb0b-7b1398b7ab68" userProvider="AD" userName="Hailey Lang"/>
        <t:Anchor>
          <t:Comment id="209638623"/>
        </t:Anchor>
        <t:Assign userId="S::jvphelps@co.siskiyou.ca.us::54e69f90-6afd-491d-95a8-952bb61ab2af" userProvider="AD" userName="James V. Phelps"/>
      </t:Event>
      <t:Event id="{6EDE1281-FDF6-472C-B980-D973920775A7}" time="2026-01-26T18:46:50.621Z">
        <t:Attribution userId="S::hlang@co.siskiyou.ca.us::2da33a07-66eb-446e-bb0b-7b1398b7ab68" userProvider="AD" userName="Hailey Lang"/>
        <t:Anchor>
          <t:Comment id="209638623"/>
        </t:Anchor>
        <t:SetTitle title="May need to move or revise @James V. Phelps"/>
      </t:Event>
    </t:History>
  </t:Task>
  <t:Task id="{8B83CE14-0A2C-450D-A135-45BC3D40FFC2}">
    <t:Anchor>
      <t:Comment id="1024142774"/>
    </t:Anchor>
    <t:History>
      <t:Event id="{A376DA32-CB2D-4874-AF71-C0CA3BC037B6}" time="2026-01-26T18:48:56.711Z">
        <t:Attribution userId="S::hlang@co.siskiyou.ca.us::2da33a07-66eb-446e-bb0b-7b1398b7ab68" userProvider="AD" userName="Hailey Lang"/>
        <t:Anchor>
          <t:Comment id="1024142774"/>
        </t:Anchor>
        <t:Create/>
      </t:Event>
      <t:Event id="{BA4DA099-421B-488D-BBE1-BA4089F29D9F}" time="2026-01-26T18:48:56.711Z">
        <t:Attribution userId="S::hlang@co.siskiyou.ca.us::2da33a07-66eb-446e-bb0b-7b1398b7ab68" userProvider="AD" userName="Hailey Lang"/>
        <t:Anchor>
          <t:Comment id="1024142774"/>
        </t:Anchor>
        <t:Assign userId="S::jvphelps@co.siskiyou.ca.us::54e69f90-6afd-491d-95a8-952bb61ab2af" userProvider="AD" userName="James V. Phelps"/>
      </t:Event>
      <t:Event id="{CB5FFF66-5ECF-4C7F-A041-535D99C585EE}" time="2026-01-26T18:48:56.711Z">
        <t:Attribution userId="S::hlang@co.siskiyou.ca.us::2da33a07-66eb-446e-bb0b-7b1398b7ab68" userProvider="AD" userName="Hailey Lang"/>
        <t:Anchor>
          <t:Comment id="1024142774"/>
        </t:Anchor>
        <t:SetTitle title="@James V. Phelps and @Bernadette Cizin go over and revise. add and delete any relevant recommendations. I do not want to recommend under 40-acres."/>
      </t:Event>
    </t:History>
  </t:Task>
  <t:Task id="{E8E96C5A-1EAB-4207-BA2F-4A2C97A2A6F9}">
    <t:Anchor>
      <t:Comment id="1204830263"/>
    </t:Anchor>
    <t:History>
      <t:Event id="{0F92780B-8C51-44F8-8F0E-913FB61F61FC}" time="2026-02-04T01:08:34.902Z">
        <t:Attribution userId="S::hlang@co.siskiyou.ca.us::2da33a07-66eb-446e-bb0b-7b1398b7ab68" userProvider="AD" userName="Hailey Lang"/>
        <t:Anchor>
          <t:Comment id="1081793371"/>
        </t:Anchor>
        <t:Create/>
      </t:Event>
      <t:Event id="{31F07A8B-DFB5-4E79-B843-E7104B586F5C}" time="2026-02-04T01:08:34.902Z">
        <t:Attribution userId="S::hlang@co.siskiyou.ca.us::2da33a07-66eb-446e-bb0b-7b1398b7ab68" userProvider="AD" userName="Hailey Lang"/>
        <t:Anchor>
          <t:Comment id="1081793371"/>
        </t:Anchor>
        <t:Assign userId="S::bpcizin@co.siskiyou.ca.us::c14fda72-a1c1-4bf1-a688-29e4ccf20a70" userProvider="AD" userName="Bernadette Cizin"/>
      </t:Event>
      <t:Event id="{419C90EB-B0E5-4A8D-B99C-03870AFE0F30}" time="2026-02-04T01:08:34.902Z">
        <t:Attribution userId="S::hlang@co.siskiyou.ca.us::2da33a07-66eb-446e-bb0b-7b1398b7ab68" userProvider="AD" userName="Hailey Lang"/>
        <t:Anchor>
          <t:Comment id="1081793371"/>
        </t:Anchor>
        <t:SetTitle title="@Bernadette Cizin does this modification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ABF78B90594687A3B3D64BF99146" ma:contentTypeVersion="6" ma:contentTypeDescription="Create a new document." ma:contentTypeScope="" ma:versionID="496273d49a084726754bfac0c7da7b42">
  <xsd:schema xmlns:xsd="http://www.w3.org/2001/XMLSchema" xmlns:xs="http://www.w3.org/2001/XMLSchema" xmlns:p="http://schemas.microsoft.com/office/2006/metadata/properties" xmlns:ns2="e5727e00-2eee-4639-89b4-f911ecddc55c" xmlns:ns3="a581b36e-0676-4d83-9454-ea361c1f6f1a" targetNamespace="http://schemas.microsoft.com/office/2006/metadata/properties" ma:root="true" ma:fieldsID="016e9a48854cade8fd3217cef6ad05a1" ns2:_="" ns3:_="">
    <xsd:import namespace="e5727e00-2eee-4639-89b4-f911ecddc55c"/>
    <xsd:import namespace="a581b36e-0676-4d83-9454-ea361c1f6f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27e00-2eee-4639-89b4-f911ecddc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1b36e-0676-4d83-9454-ea361c1f6f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2631-4C09-467D-8C31-2D49C2228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27e00-2eee-4639-89b4-f911ecddc55c"/>
    <ds:schemaRef ds:uri="a581b36e-0676-4d83-9454-ea361c1f6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2FE7B-D201-4915-B5E7-3150D885E6C3}">
  <ds:schemaRefs>
    <ds:schemaRef ds:uri="http://schemas.microsoft.com/sharepoint/v3/contenttype/forms"/>
  </ds:schemaRefs>
</ds:datastoreItem>
</file>

<file path=customXml/itemProps3.xml><?xml version="1.0" encoding="utf-8"?>
<ds:datastoreItem xmlns:ds="http://schemas.openxmlformats.org/officeDocument/2006/customXml" ds:itemID="{780A2CAF-567A-4618-843B-9689EF82FD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16D755-3E84-47D7-9C01-888E6394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10624</Words>
  <Characters>64701</Characters>
  <Application>Microsoft Office Word</Application>
  <DocSecurity>0</DocSecurity>
  <Lines>5391</Lines>
  <Paragraphs>3766</Paragraphs>
  <ScaleCrop>false</ScaleCrop>
  <Company/>
  <LinksUpToDate>false</LinksUpToDate>
  <CharactersWithSpaces>71559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Lang</dc:creator>
  <cp:keywords/>
  <dc:description/>
  <cp:lastModifiedBy>James Phelps</cp:lastModifiedBy>
  <cp:revision>47</cp:revision>
  <cp:lastPrinted>2026-02-23T21:17:00Z</cp:lastPrinted>
  <dcterms:created xsi:type="dcterms:W3CDTF">2026-03-04T16:30:00Z</dcterms:created>
  <dcterms:modified xsi:type="dcterms:W3CDTF">2026-03-04T17:57:00Z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0x010100B6A3ABF78B90594687A3B3D64BF99146</vt:lpwstr>
  </property>
</Properties>
</file>