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0438836B" w:rsidR="009A58CF" w:rsidRPr="004E6635" w:rsidRDefault="005777C1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2DF6E349" w:rsidR="009A58CF" w:rsidRPr="004E6635" w:rsidRDefault="00413D58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11/18</w:t>
            </w:r>
            <w:r w:rsidR="00560DF8"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E71C88A" w14:textId="7F6F183A" w:rsidR="007F3BBA" w:rsidRPr="004834EA" w:rsidRDefault="005777C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 w:rsidRPr="004834EA">
              <w:rPr>
                <w:rFonts w:cs="Arial"/>
                <w:sz w:val="20"/>
                <w:szCs w:val="20"/>
              </w:rPr>
              <w:t xml:space="preserve">First reading of Zone Change Ordinance and subsequent Williamson Act Contract Cancellation: Review, consider and possibly </w:t>
            </w:r>
            <w:proofErr w:type="gramStart"/>
            <w:r w:rsidRPr="004834EA">
              <w:rPr>
                <w:rFonts w:cs="Arial"/>
                <w:sz w:val="20"/>
                <w:szCs w:val="20"/>
              </w:rPr>
              <w:t>take action</w:t>
            </w:r>
            <w:proofErr w:type="gramEnd"/>
            <w:r w:rsidRPr="004834EA">
              <w:rPr>
                <w:rFonts w:cs="Arial"/>
                <w:sz w:val="20"/>
                <w:szCs w:val="20"/>
              </w:rPr>
              <w:t xml:space="preserve"> on the </w:t>
            </w:r>
            <w:r w:rsidR="00413D58" w:rsidRPr="004834EA">
              <w:rPr>
                <w:rFonts w:cs="Arial"/>
                <w:sz w:val="20"/>
                <w:szCs w:val="20"/>
              </w:rPr>
              <w:t>Whiteland/Walker</w:t>
            </w:r>
            <w:r w:rsidRPr="004834EA">
              <w:rPr>
                <w:rFonts w:cs="Arial"/>
                <w:sz w:val="20"/>
                <w:szCs w:val="20"/>
              </w:rPr>
              <w:t xml:space="preserve"> Zone Change – to rezone </w:t>
            </w:r>
            <w:r w:rsidR="004834EA" w:rsidRPr="004834EA">
              <w:rPr>
                <w:rFonts w:cs="Arial"/>
                <w:sz w:val="20"/>
                <w:szCs w:val="20"/>
              </w:rPr>
              <w:t>318.73</w:t>
            </w:r>
            <w:r w:rsidRPr="004834EA">
              <w:rPr>
                <w:rFonts w:cs="Arial"/>
                <w:sz w:val="20"/>
                <w:szCs w:val="20"/>
              </w:rPr>
              <w:t xml:space="preserve"> acres from Rural Residential Ag (RR</w:t>
            </w:r>
            <w:r w:rsidR="004834EA" w:rsidRPr="004834EA">
              <w:rPr>
                <w:rFonts w:cs="Arial"/>
                <w:sz w:val="20"/>
                <w:szCs w:val="20"/>
              </w:rPr>
              <w:t>-B-5 &amp; RR-B-40</w:t>
            </w:r>
            <w:r w:rsidRPr="004834EA">
              <w:rPr>
                <w:rFonts w:cs="Arial"/>
                <w:sz w:val="20"/>
                <w:szCs w:val="20"/>
              </w:rPr>
              <w:t xml:space="preserve">) to Timber Production Zoning (TPZ). The property is located </w:t>
            </w:r>
            <w:proofErr w:type="gramStart"/>
            <w:r w:rsidR="004834EA" w:rsidRPr="004834EA">
              <w:rPr>
                <w:rFonts w:cs="Arial"/>
                <w:sz w:val="20"/>
                <w:szCs w:val="20"/>
              </w:rPr>
              <w:t>north</w:t>
            </w:r>
            <w:proofErr w:type="gramEnd"/>
            <w:r w:rsidRPr="004834EA">
              <w:rPr>
                <w:rFonts w:cs="Arial"/>
                <w:sz w:val="20"/>
                <w:szCs w:val="20"/>
              </w:rPr>
              <w:t xml:space="preserve"> the city of </w:t>
            </w:r>
            <w:r w:rsidR="004834EA" w:rsidRPr="004834EA">
              <w:rPr>
                <w:rFonts w:cs="Arial"/>
                <w:sz w:val="20"/>
                <w:szCs w:val="20"/>
              </w:rPr>
              <w:t>Etna</w:t>
            </w:r>
            <w:r w:rsidR="007F3BBA" w:rsidRPr="004834EA">
              <w:rPr>
                <w:rFonts w:cs="Arial"/>
                <w:sz w:val="20"/>
                <w:szCs w:val="20"/>
              </w:rPr>
              <w:t xml:space="preserve"> on </w:t>
            </w:r>
            <w:r w:rsidR="004834EA" w:rsidRPr="004834EA">
              <w:rPr>
                <w:rFonts w:cs="Arial"/>
                <w:sz w:val="20"/>
                <w:szCs w:val="20"/>
              </w:rPr>
              <w:t xml:space="preserve">Highway 3 </w:t>
            </w:r>
            <w:r w:rsidR="007F3BBA" w:rsidRPr="004834EA">
              <w:rPr>
                <w:rFonts w:cs="Arial"/>
                <w:sz w:val="20"/>
                <w:szCs w:val="20"/>
              </w:rPr>
              <w:t xml:space="preserve">on APNs </w:t>
            </w:r>
            <w:r w:rsidR="004834EA" w:rsidRPr="004834EA">
              <w:rPr>
                <w:rFonts w:cs="Arial"/>
                <w:sz w:val="20"/>
                <w:szCs w:val="20"/>
              </w:rPr>
              <w:t>023-060-640 &amp; 023-060-650</w:t>
            </w:r>
            <w:r w:rsidR="007F3BBA" w:rsidRPr="004834EA">
              <w:rPr>
                <w:rFonts w:cs="Arial"/>
                <w:sz w:val="20"/>
                <w:szCs w:val="20"/>
              </w:rPr>
              <w:t xml:space="preserve">; Township </w:t>
            </w:r>
            <w:r w:rsidR="004834EA" w:rsidRPr="004834EA">
              <w:rPr>
                <w:rFonts w:cs="Arial"/>
                <w:sz w:val="20"/>
                <w:szCs w:val="20"/>
              </w:rPr>
              <w:t>42</w:t>
            </w:r>
            <w:r w:rsidR="007F3BBA" w:rsidRPr="004834EA">
              <w:rPr>
                <w:rFonts w:cs="Arial"/>
                <w:sz w:val="20"/>
                <w:szCs w:val="20"/>
              </w:rPr>
              <w:t xml:space="preserve"> North, Range </w:t>
            </w:r>
            <w:r w:rsidR="004834EA" w:rsidRPr="004834EA">
              <w:rPr>
                <w:rFonts w:cs="Arial"/>
                <w:sz w:val="20"/>
                <w:szCs w:val="20"/>
              </w:rPr>
              <w:t>9</w:t>
            </w:r>
            <w:r w:rsidR="007F3BBA" w:rsidRPr="004834EA">
              <w:rPr>
                <w:rFonts w:cs="Arial"/>
                <w:sz w:val="20"/>
                <w:szCs w:val="20"/>
              </w:rPr>
              <w:t xml:space="preserve"> West and Section </w:t>
            </w:r>
            <w:r w:rsidR="004834EA" w:rsidRPr="004834EA">
              <w:rPr>
                <w:rFonts w:cs="Arial"/>
                <w:sz w:val="20"/>
                <w:szCs w:val="20"/>
              </w:rPr>
              <w:t>17 and 20</w:t>
            </w:r>
            <w:r w:rsidR="007F3BBA" w:rsidRPr="004834EA">
              <w:rPr>
                <w:rFonts w:cs="Arial"/>
                <w:sz w:val="20"/>
                <w:szCs w:val="20"/>
              </w:rPr>
              <w:t xml:space="preserve">. The project was considered by the Planning Commission at a public hearing on </w:t>
            </w:r>
            <w:r w:rsidR="004834EA" w:rsidRPr="004834EA">
              <w:rPr>
                <w:rFonts w:cs="Arial"/>
                <w:sz w:val="20"/>
                <w:szCs w:val="20"/>
              </w:rPr>
              <w:t>October 15</w:t>
            </w:r>
            <w:r w:rsidR="007F3BBA" w:rsidRPr="004834EA">
              <w:rPr>
                <w:rFonts w:cs="Arial"/>
                <w:sz w:val="20"/>
                <w:szCs w:val="20"/>
              </w:rPr>
              <w:t xml:space="preserve">, 2025. Following the public hearing, the commission voted </w:t>
            </w:r>
            <w:r w:rsidR="004834EA" w:rsidRPr="004834EA">
              <w:rPr>
                <w:rFonts w:cs="Arial"/>
                <w:sz w:val="20"/>
                <w:szCs w:val="20"/>
              </w:rPr>
              <w:t>5-0</w:t>
            </w:r>
            <w:r w:rsidR="007F3BBA" w:rsidRPr="004834EA">
              <w:rPr>
                <w:rFonts w:cs="Arial"/>
                <w:sz w:val="20"/>
                <w:szCs w:val="20"/>
              </w:rPr>
              <w:t xml:space="preserve"> to adopt PC 2025-0</w:t>
            </w:r>
            <w:r w:rsidR="004834EA" w:rsidRPr="004834EA">
              <w:rPr>
                <w:rFonts w:cs="Arial"/>
                <w:sz w:val="20"/>
                <w:szCs w:val="20"/>
              </w:rPr>
              <w:t>17</w:t>
            </w:r>
            <w:r w:rsidR="007F3BBA" w:rsidRPr="004834EA">
              <w:rPr>
                <w:rFonts w:cs="Arial"/>
                <w:sz w:val="20"/>
                <w:szCs w:val="20"/>
              </w:rPr>
              <w:t>, recommending that the Board of Supervisors adopt the CEQA exemption for the project and approve the proposed Zone Change (Z2</w:t>
            </w:r>
            <w:r w:rsidR="004834EA" w:rsidRPr="004834EA">
              <w:rPr>
                <w:rFonts w:cs="Arial"/>
                <w:sz w:val="20"/>
                <w:szCs w:val="20"/>
              </w:rPr>
              <w:t>501</w:t>
            </w:r>
            <w:r w:rsidR="007F3BBA" w:rsidRPr="004834EA">
              <w:rPr>
                <w:rFonts w:cs="Arial"/>
                <w:sz w:val="20"/>
                <w:szCs w:val="20"/>
              </w:rPr>
              <w:t>).</w:t>
            </w:r>
          </w:p>
          <w:p w14:paraId="4BE76307" w14:textId="578F681D" w:rsidR="00A15891" w:rsidRDefault="007F3BBA" w:rsidP="007F3BBA">
            <w:pPr>
              <w:rPr>
                <w:rFonts w:cs="Arial"/>
                <w:sz w:val="20"/>
                <w:szCs w:val="20"/>
              </w:rPr>
            </w:pPr>
            <w:r w:rsidRPr="004834EA">
              <w:rPr>
                <w:rFonts w:cs="Arial"/>
                <w:sz w:val="20"/>
                <w:szCs w:val="20"/>
              </w:rPr>
              <w:t>Should the Findings be made, approval of the Zone Change to TPZ, the Williamson Act Contract would be cancelled.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6E6D5BF" w14:textId="58AB9A7A" w:rsidR="005777C1" w:rsidRPr="004E6635" w:rsidRDefault="005777C1" w:rsidP="005127C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2DBB2F14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</w:t>
            </w:r>
            <w:r w:rsidR="007F3BBA">
              <w:rPr>
                <w:rFonts w:cs="Arial"/>
                <w:sz w:val="18"/>
                <w:szCs w:val="18"/>
              </w:rPr>
              <w:t>taxed at a reduced rate (Williamson Act Contract) and would continue to be taxed at a reduced rate (TPZ)</w:t>
            </w:r>
            <w:r w:rsidR="00D30160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7356EA8" w14:textId="1F842BE7" w:rsidR="007F3BBA" w:rsidRPr="0070749A" w:rsidRDefault="007F3BBA" w:rsidP="007F3BB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22"/>
                <w:szCs w:val="22"/>
              </w:rPr>
            </w:pPr>
            <w:r w:rsidRPr="00B177D7">
              <w:rPr>
                <w:rFonts w:cs="Arial"/>
                <w:sz w:val="22"/>
                <w:szCs w:val="22"/>
              </w:rPr>
              <w:t xml:space="preserve">Introduce, waive, and approve the first reading of the proposed </w:t>
            </w:r>
            <w:r>
              <w:rPr>
                <w:rFonts w:cs="Arial"/>
                <w:sz w:val="22"/>
                <w:szCs w:val="22"/>
              </w:rPr>
              <w:t xml:space="preserve">ordinance rezoning </w:t>
            </w:r>
            <w:r w:rsidRPr="0070749A">
              <w:rPr>
                <w:rFonts w:cs="Arial"/>
                <w:sz w:val="22"/>
                <w:szCs w:val="22"/>
              </w:rPr>
              <w:t xml:space="preserve">approximately </w:t>
            </w:r>
            <w:r w:rsidR="004834EA" w:rsidRPr="0070749A">
              <w:rPr>
                <w:rFonts w:cs="Arial"/>
                <w:sz w:val="22"/>
                <w:szCs w:val="22"/>
              </w:rPr>
              <w:t>318.73</w:t>
            </w:r>
            <w:r w:rsidRPr="0070749A">
              <w:rPr>
                <w:rFonts w:cs="Arial"/>
                <w:sz w:val="22"/>
                <w:szCs w:val="22"/>
              </w:rPr>
              <w:t xml:space="preserve"> acres of land to Timberland Production District (TPZ) and amending Zoning District Map 10-6.205-</w:t>
            </w:r>
            <w:r w:rsidR="0070749A" w:rsidRPr="0070749A">
              <w:rPr>
                <w:rFonts w:cs="Arial"/>
                <w:sz w:val="22"/>
                <w:szCs w:val="22"/>
              </w:rPr>
              <w:t>362</w:t>
            </w:r>
            <w:r w:rsidRPr="0070749A">
              <w:rPr>
                <w:rFonts w:cs="Arial"/>
                <w:sz w:val="22"/>
                <w:szCs w:val="22"/>
              </w:rPr>
              <w:t>; and</w:t>
            </w:r>
          </w:p>
          <w:p w14:paraId="5A72D409" w14:textId="48901324" w:rsidR="003C6073" w:rsidRPr="003C6073" w:rsidRDefault="007F3BBA" w:rsidP="007F3BB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70749A">
              <w:rPr>
                <w:rFonts w:cs="Arial"/>
                <w:sz w:val="22"/>
                <w:szCs w:val="22"/>
              </w:rPr>
              <w:t>Direct the Clerk to schedule a continued public hearing on adoption of the CEQA exemption, a second reading of the ordinance amending Zoning District Map 10-6.205-</w:t>
            </w:r>
            <w:r w:rsidR="0070749A" w:rsidRPr="0070749A">
              <w:rPr>
                <w:rFonts w:cs="Arial"/>
                <w:sz w:val="22"/>
                <w:szCs w:val="22"/>
              </w:rPr>
              <w:t>362</w:t>
            </w:r>
            <w:r>
              <w:rPr>
                <w:rFonts w:cs="Arial"/>
                <w:sz w:val="22"/>
                <w:szCs w:val="22"/>
              </w:rPr>
              <w:t xml:space="preserve"> and consideration of the adoption of the resolution cancelling the portion of the Williamson Act Contract. 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86BA5"/>
    <w:rsid w:val="00192C55"/>
    <w:rsid w:val="001A12D0"/>
    <w:rsid w:val="001F3E19"/>
    <w:rsid w:val="001F4378"/>
    <w:rsid w:val="001F75B0"/>
    <w:rsid w:val="00212F2B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761D4"/>
    <w:rsid w:val="00386C28"/>
    <w:rsid w:val="00396C4B"/>
    <w:rsid w:val="003B7987"/>
    <w:rsid w:val="003C4FB5"/>
    <w:rsid w:val="003C6073"/>
    <w:rsid w:val="00405BE2"/>
    <w:rsid w:val="00413D58"/>
    <w:rsid w:val="004200BE"/>
    <w:rsid w:val="004242AC"/>
    <w:rsid w:val="00441197"/>
    <w:rsid w:val="004433C6"/>
    <w:rsid w:val="004455B1"/>
    <w:rsid w:val="004819EE"/>
    <w:rsid w:val="004834EA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777C1"/>
    <w:rsid w:val="00580879"/>
    <w:rsid w:val="00583BCC"/>
    <w:rsid w:val="00593663"/>
    <w:rsid w:val="005B7FF2"/>
    <w:rsid w:val="005C08E3"/>
    <w:rsid w:val="005F35D7"/>
    <w:rsid w:val="00630A78"/>
    <w:rsid w:val="006331AA"/>
    <w:rsid w:val="006376C3"/>
    <w:rsid w:val="00645B7E"/>
    <w:rsid w:val="00662F60"/>
    <w:rsid w:val="00677610"/>
    <w:rsid w:val="006D71B2"/>
    <w:rsid w:val="006E2467"/>
    <w:rsid w:val="0070749A"/>
    <w:rsid w:val="00734FB9"/>
    <w:rsid w:val="0074687F"/>
    <w:rsid w:val="007C67DF"/>
    <w:rsid w:val="007F15ED"/>
    <w:rsid w:val="007F3BBA"/>
    <w:rsid w:val="008131DC"/>
    <w:rsid w:val="00813E8A"/>
    <w:rsid w:val="00826428"/>
    <w:rsid w:val="008514F8"/>
    <w:rsid w:val="00877DC5"/>
    <w:rsid w:val="00887B36"/>
    <w:rsid w:val="008A2CE7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743ED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63433"/>
    <w:rsid w:val="00B71F49"/>
    <w:rsid w:val="00B744BC"/>
    <w:rsid w:val="00B74E48"/>
    <w:rsid w:val="00B95ABF"/>
    <w:rsid w:val="00B97907"/>
    <w:rsid w:val="00BA0BD7"/>
    <w:rsid w:val="00BD0703"/>
    <w:rsid w:val="00BE4EA3"/>
    <w:rsid w:val="00BE51FF"/>
    <w:rsid w:val="00C040CE"/>
    <w:rsid w:val="00C35CB3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811EB"/>
    <w:rsid w:val="00EA12EF"/>
    <w:rsid w:val="00EB5A42"/>
    <w:rsid w:val="00EE4694"/>
    <w:rsid w:val="00EE5C0A"/>
    <w:rsid w:val="00F04627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96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60</TotalTime>
  <Pages>1</Pages>
  <Words>396</Words>
  <Characters>2744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4</cp:revision>
  <cp:lastPrinted>2015-01-16T16:51:00Z</cp:lastPrinted>
  <dcterms:created xsi:type="dcterms:W3CDTF">2025-10-31T22:23:00Z</dcterms:created>
  <dcterms:modified xsi:type="dcterms:W3CDTF">2025-11-04T20:40:00Z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