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9EA6" w14:textId="77777777" w:rsidR="00FA7E29" w:rsidRPr="005C216D" w:rsidRDefault="00FA7E29" w:rsidP="001848A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6E7D7AC6" w14:textId="41C1FA13" w:rsidR="00D20812" w:rsidRPr="005C216D" w:rsidRDefault="005D7274" w:rsidP="001848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C216D">
        <w:rPr>
          <w:rFonts w:ascii="Arial" w:hAnsi="Arial" w:cs="Arial"/>
          <w:b/>
          <w:bCs/>
          <w:lang w:val="en-CA"/>
        </w:rPr>
        <w:fldChar w:fldCharType="begin"/>
      </w:r>
      <w:r w:rsidR="00D20812" w:rsidRPr="005C216D">
        <w:rPr>
          <w:rFonts w:ascii="Arial" w:hAnsi="Arial" w:cs="Arial"/>
          <w:b/>
          <w:bCs/>
          <w:lang w:val="en-CA"/>
        </w:rPr>
        <w:instrText xml:space="preserve"> SEQ CHAPTER \h \r 1</w:instrText>
      </w:r>
      <w:r w:rsidRPr="005C216D">
        <w:rPr>
          <w:rFonts w:ascii="Arial" w:hAnsi="Arial" w:cs="Arial"/>
          <w:b/>
          <w:bCs/>
          <w:lang w:val="en-CA"/>
        </w:rPr>
        <w:fldChar w:fldCharType="end"/>
      </w:r>
      <w:r w:rsidR="00000665" w:rsidRPr="005C216D">
        <w:rPr>
          <w:rFonts w:ascii="Arial" w:hAnsi="Arial" w:cs="Arial"/>
          <w:b/>
          <w:bCs/>
        </w:rPr>
        <w:t>Resolution No</w:t>
      </w:r>
      <w:r w:rsidR="00D20812" w:rsidRPr="005C216D">
        <w:rPr>
          <w:rFonts w:ascii="Arial" w:hAnsi="Arial" w:cs="Arial"/>
          <w:b/>
          <w:bCs/>
        </w:rPr>
        <w:t xml:space="preserve">. </w:t>
      </w:r>
      <w:r w:rsidR="00DD5841" w:rsidRPr="005C216D">
        <w:rPr>
          <w:rFonts w:ascii="Arial" w:hAnsi="Arial" w:cs="Arial"/>
          <w:b/>
          <w:bCs/>
        </w:rPr>
        <w:t>_____________</w:t>
      </w:r>
    </w:p>
    <w:p w14:paraId="5EDC01F4" w14:textId="5BE7B203" w:rsidR="00D20812" w:rsidRPr="005C216D" w:rsidRDefault="00FA7E29" w:rsidP="00076BC9">
      <w:pPr>
        <w:pStyle w:val="Heading2"/>
        <w:tabs>
          <w:tab w:val="left" w:pos="0"/>
        </w:tabs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C216D">
        <w:rPr>
          <w:rFonts w:ascii="Arial" w:hAnsi="Arial" w:cs="Arial"/>
          <w:b/>
          <w:bCs/>
          <w:color w:val="auto"/>
          <w:sz w:val="24"/>
          <w:szCs w:val="24"/>
        </w:rPr>
        <w:t xml:space="preserve">Resolution of the Siskiyou County Board of Supervisors </w:t>
      </w:r>
      <w:r w:rsidR="00232B78" w:rsidRPr="005C216D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5C216D">
        <w:rPr>
          <w:rFonts w:ascii="Arial" w:hAnsi="Arial" w:cs="Arial"/>
          <w:b/>
          <w:bCs/>
          <w:color w:val="auto"/>
          <w:sz w:val="24"/>
          <w:szCs w:val="24"/>
        </w:rPr>
        <w:t>etermining that the Issuance of a Type 21 (Off-Sale General) Alcoholic Beverage Control License for Grenada Shell Gas Station / 3J’s Deli &amp; Mini Mart Will Serve Public Convenience or Necessity (Form ABC-245)</w:t>
      </w:r>
    </w:p>
    <w:p w14:paraId="3943C994" w14:textId="76BAD7E8" w:rsidR="004736A2" w:rsidRPr="005C216D" w:rsidRDefault="00FA7E29" w:rsidP="008C39EA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WHEREAS</w:t>
      </w:r>
      <w:r w:rsidRPr="005C216D">
        <w:rPr>
          <w:rFonts w:ascii="Arial" w:hAnsi="Arial" w:cs="Arial"/>
        </w:rPr>
        <w:t xml:space="preserve">, Grenada Oil, Inc., doing business as </w:t>
      </w:r>
      <w:r w:rsidRPr="005C216D">
        <w:rPr>
          <w:rFonts w:ascii="Arial" w:hAnsi="Arial" w:cs="Arial"/>
          <w:i/>
          <w:iCs/>
        </w:rPr>
        <w:t>Grenada Shell Gas Station / 3J’s Deli &amp; Mini Mart</w:t>
      </w:r>
      <w:r w:rsidRPr="005C216D">
        <w:rPr>
          <w:rFonts w:ascii="Arial" w:hAnsi="Arial" w:cs="Arial"/>
        </w:rPr>
        <w:t>, has applied to the California Department of Alcoholic Beverage Control (“ABC”) for a Type 21 (Off-Sale General) license at 338 Highway A-12, Grenada, CA 96038, Assessor’s Parcel Number 038-410-461, allowing the off-premises sale of beer, wine, and distilled spirits; and</w:t>
      </w:r>
      <w:r w:rsidR="008D7A11" w:rsidRPr="005C216D">
        <w:rPr>
          <w:rFonts w:ascii="Arial" w:hAnsi="Arial" w:cs="Arial"/>
        </w:rPr>
        <w:t xml:space="preserve"> </w:t>
      </w:r>
    </w:p>
    <w:p w14:paraId="789907BB" w14:textId="402C94D3" w:rsidR="00663558" w:rsidRPr="005C216D" w:rsidRDefault="00FA7E29" w:rsidP="008C39EA">
      <w:pPr>
        <w:spacing w:before="240" w:after="240"/>
        <w:jc w:val="both"/>
        <w:rPr>
          <w:rFonts w:ascii="Arial" w:hAnsi="Arial" w:cs="Arial"/>
        </w:rPr>
      </w:pPr>
      <w:proofErr w:type="gramStart"/>
      <w:r w:rsidRPr="005C216D">
        <w:rPr>
          <w:rFonts w:ascii="Arial" w:hAnsi="Arial" w:cs="Arial"/>
          <w:b/>
        </w:rPr>
        <w:t>WHEREAS</w:t>
      </w:r>
      <w:r w:rsidRPr="005C216D">
        <w:rPr>
          <w:rFonts w:ascii="Arial" w:hAnsi="Arial" w:cs="Arial"/>
          <w:bCs/>
        </w:rPr>
        <w:t>,</w:t>
      </w:r>
      <w:proofErr w:type="gramEnd"/>
      <w:r w:rsidRPr="005C216D">
        <w:rPr>
          <w:rFonts w:ascii="Arial" w:hAnsi="Arial" w:cs="Arial"/>
          <w:bCs/>
        </w:rPr>
        <w:t xml:space="preserve"> Business and Professions Code Sections 23958 and 23958.4 require that, when the proposed site lies within a census tract having an undue concentration of existing licenses, the ABC may not issue a license unless the local governing body determines that issuance would serve Public Convenience or Necessity; and</w:t>
      </w:r>
    </w:p>
    <w:p w14:paraId="21CA9064" w14:textId="219B8B16" w:rsidR="004736A2" w:rsidRPr="005C216D" w:rsidRDefault="00FA7E29" w:rsidP="008C39EA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WHEREAS</w:t>
      </w:r>
      <w:r w:rsidRPr="005C216D">
        <w:rPr>
          <w:rFonts w:ascii="Arial" w:hAnsi="Arial" w:cs="Arial"/>
        </w:rPr>
        <w:t>, Siskiyou County has not delegated such determinations to staff, and therefore the Board of Supervisors is the body authorized to make the determination on a case-by-case basis; and</w:t>
      </w:r>
    </w:p>
    <w:p w14:paraId="7311FEC1" w14:textId="13484DD5" w:rsidR="004736A2" w:rsidRPr="005C216D" w:rsidRDefault="00FA7E29" w:rsidP="008C39EA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WHEREAS</w:t>
      </w:r>
      <w:r w:rsidRPr="005C216D">
        <w:rPr>
          <w:rFonts w:ascii="Arial" w:hAnsi="Arial" w:cs="Arial"/>
        </w:rPr>
        <w:t>, the subject property is located within Census Tract No. 7.01, which contains more off-sale licenses than the number deemed allowable by the ABC, and therefore constitutes an area of undue concentration; and</w:t>
      </w:r>
    </w:p>
    <w:p w14:paraId="5F546AB4" w14:textId="77777777" w:rsidR="00FA7E29" w:rsidRPr="005C216D" w:rsidRDefault="00FA7E29" w:rsidP="00FA7E29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WHEREAS</w:t>
      </w:r>
      <w:r w:rsidRPr="005C216D">
        <w:rPr>
          <w:rFonts w:ascii="Arial" w:hAnsi="Arial" w:cs="Arial"/>
        </w:rPr>
        <w:t>, the Board of Supervisors has reviewed the staff report dated November 18, 2025, and finds that:</w:t>
      </w:r>
    </w:p>
    <w:p w14:paraId="448E5980" w14:textId="77777777" w:rsidR="00FA7E29" w:rsidRPr="005C216D" w:rsidRDefault="00FA7E29" w:rsidP="00FA7E29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</w:rPr>
        <w:t>The property is within the unincorporated area of Siskiyou County and zoned Highway Commercial (C-H);</w:t>
      </w:r>
    </w:p>
    <w:p w14:paraId="240C62BC" w14:textId="77777777" w:rsidR="00FA7E29" w:rsidRPr="005C216D" w:rsidRDefault="00FA7E29" w:rsidP="00FA7E29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</w:rPr>
        <w:t>The sale of alcoholic beverages for off-site consumption is consistent with the zoning district and the County General Plan;</w:t>
      </w:r>
    </w:p>
    <w:p w14:paraId="0A349AF8" w14:textId="77777777" w:rsidR="00FA7E29" w:rsidRPr="005C216D" w:rsidRDefault="00FA7E29" w:rsidP="00FA7E29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</w:rPr>
        <w:t>Adequate parking and access exist, and no new construction is proposed;</w:t>
      </w:r>
    </w:p>
    <w:p w14:paraId="2ADA2E3B" w14:textId="77777777" w:rsidR="00FA7E29" w:rsidRPr="005C216D" w:rsidRDefault="00FA7E29" w:rsidP="00FA7E29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</w:rPr>
        <w:t>There are no known code enforcement or zoning violations associated with the site; and</w:t>
      </w:r>
    </w:p>
    <w:p w14:paraId="238294E7" w14:textId="6E8CE137" w:rsidR="00FA7E29" w:rsidRPr="005C216D" w:rsidRDefault="00617438" w:rsidP="00617438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WHEREAS</w:t>
      </w:r>
      <w:r w:rsidRPr="005C216D">
        <w:rPr>
          <w:rFonts w:ascii="Arial" w:hAnsi="Arial" w:cs="Arial"/>
        </w:rPr>
        <w:t>, t</w:t>
      </w:r>
      <w:r w:rsidR="00FA7E29" w:rsidRPr="005C216D">
        <w:rPr>
          <w:rFonts w:ascii="Arial" w:hAnsi="Arial" w:cs="Arial"/>
        </w:rPr>
        <w:t>he proposed action is administrative in nature and not a project under the California Environmental Quality Act (CEQA) pursuant to CEQA Guidelines Section 15378(b)(5); and</w:t>
      </w:r>
    </w:p>
    <w:p w14:paraId="78EE1E82" w14:textId="77777777" w:rsidR="00FA7E29" w:rsidRPr="005C216D" w:rsidRDefault="00FA7E29" w:rsidP="00FA7E29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NOW, THEREFORE, BE IT RESOLVED</w:t>
      </w:r>
      <w:r w:rsidRPr="005C216D">
        <w:rPr>
          <w:rFonts w:ascii="Arial" w:hAnsi="Arial" w:cs="Arial"/>
        </w:rPr>
        <w:t xml:space="preserve"> the Board of Supervisors finds the foregoing recitals true and correct.</w:t>
      </w:r>
    </w:p>
    <w:p w14:paraId="62156121" w14:textId="5521BB3F" w:rsidR="00FA7E29" w:rsidRPr="005C216D" w:rsidRDefault="00FA7E29" w:rsidP="00FA7E29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lastRenderedPageBreak/>
        <w:t>BE IT FURTHER RESOLVED</w:t>
      </w:r>
      <w:r w:rsidRPr="005C216D">
        <w:rPr>
          <w:rFonts w:ascii="Arial" w:hAnsi="Arial" w:cs="Arial"/>
        </w:rPr>
        <w:t xml:space="preserve"> that the Board of Supervisors hereby determines that issuance of a Type 21 (Off-Sale General) license for Grenada Shell Gas Station / 3J’s Deli &amp; Mini Mart will serve</w:t>
      </w:r>
      <w:r w:rsidR="00492400">
        <w:rPr>
          <w:rFonts w:ascii="Arial" w:hAnsi="Arial" w:cs="Arial"/>
        </w:rPr>
        <w:t xml:space="preserve"> </w:t>
      </w:r>
      <w:r w:rsidRPr="005C216D">
        <w:rPr>
          <w:rFonts w:ascii="Arial" w:hAnsi="Arial" w:cs="Arial"/>
        </w:rPr>
        <w:t>Public Convenience or Necessity, pursuant to Business and Professions Code Sections 23958 and 23958.4.</w:t>
      </w:r>
    </w:p>
    <w:p w14:paraId="693C0B39" w14:textId="77777777" w:rsidR="00FA7E29" w:rsidRPr="005C216D" w:rsidRDefault="00FA7E29" w:rsidP="00FA7E29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>BE IT FURTHER RESOLVED</w:t>
      </w:r>
      <w:r w:rsidRPr="005C216D">
        <w:rPr>
          <w:rFonts w:ascii="Arial" w:hAnsi="Arial" w:cs="Arial"/>
        </w:rPr>
        <w:t xml:space="preserve"> </w:t>
      </w:r>
      <w:bookmarkStart w:id="0" w:name="_Hlk212227291"/>
      <w:r w:rsidRPr="005C216D">
        <w:rPr>
          <w:rFonts w:ascii="Arial" w:hAnsi="Arial" w:cs="Arial"/>
        </w:rPr>
        <w:t>that the Chair of the Board of Supervisors is authorized to complete and sign Part 3 of Form ABC-245 on behalf of the County of Siskiyou for submittal to the California Department of Alcoholic Beverage Control.</w:t>
      </w:r>
      <w:bookmarkEnd w:id="0"/>
    </w:p>
    <w:p w14:paraId="3F877A8D" w14:textId="74DE3358" w:rsidR="00FA7E29" w:rsidRPr="005C216D" w:rsidRDefault="00FA7E29" w:rsidP="00FA7E29">
      <w:pPr>
        <w:spacing w:before="240" w:after="240"/>
        <w:jc w:val="both"/>
        <w:rPr>
          <w:rFonts w:ascii="Arial" w:hAnsi="Arial" w:cs="Arial"/>
        </w:rPr>
      </w:pPr>
      <w:r w:rsidRPr="005C216D">
        <w:rPr>
          <w:rFonts w:ascii="Arial" w:hAnsi="Arial" w:cs="Arial"/>
          <w:b/>
          <w:bCs/>
        </w:rPr>
        <w:t xml:space="preserve">IT IS HEREBY CERTIFIED </w:t>
      </w:r>
      <w:r w:rsidRPr="005C216D">
        <w:rPr>
          <w:rFonts w:ascii="Arial" w:hAnsi="Arial" w:cs="Arial"/>
        </w:rPr>
        <w:t xml:space="preserve">that the foregoing Resolution No. </w:t>
      </w:r>
      <w:r w:rsidR="00DD5841" w:rsidRPr="005C216D">
        <w:rPr>
          <w:rFonts w:ascii="Arial" w:hAnsi="Arial" w:cs="Arial"/>
        </w:rPr>
        <w:t>_____________</w:t>
      </w:r>
      <w:r w:rsidRPr="005C216D">
        <w:rPr>
          <w:rFonts w:ascii="Arial" w:hAnsi="Arial" w:cs="Arial"/>
        </w:rPr>
        <w:t xml:space="preserve"> was duly adopted on a motion by Supervisor _____________ and seconded by Supervisor _____________, at a regular meeting of the Siskiyou County Board of Supervisors, State of California, held on the 18th day of November 2025, by the following vote:</w:t>
      </w:r>
    </w:p>
    <w:p w14:paraId="51A9B125" w14:textId="5C3F06A0" w:rsidR="00D20812" w:rsidRPr="005C216D" w:rsidRDefault="00D20812" w:rsidP="008C39EA">
      <w:pPr>
        <w:spacing w:before="240" w:after="0"/>
        <w:jc w:val="both"/>
        <w:rPr>
          <w:rFonts w:ascii="Arial" w:hAnsi="Arial" w:cs="Arial"/>
        </w:rPr>
      </w:pPr>
    </w:p>
    <w:p w14:paraId="5922D5EC" w14:textId="77777777" w:rsidR="005C216D" w:rsidRPr="00605528" w:rsidRDefault="005C216D" w:rsidP="005C216D">
      <w:pPr>
        <w:tabs>
          <w:tab w:val="left" w:pos="1170"/>
        </w:tabs>
        <w:spacing w:before="240"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AYES:</w:t>
      </w:r>
      <w:r w:rsidRPr="00605528">
        <w:rPr>
          <w:rFonts w:ascii="Arial" w:hAnsi="Arial" w:cs="Arial"/>
        </w:rPr>
        <w:tab/>
      </w:r>
    </w:p>
    <w:p w14:paraId="28759EDE" w14:textId="77777777" w:rsidR="005C216D" w:rsidRPr="00605528" w:rsidRDefault="005C216D" w:rsidP="005C216D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NOES:</w:t>
      </w:r>
      <w:r w:rsidRPr="00605528">
        <w:rPr>
          <w:rFonts w:ascii="Arial" w:hAnsi="Arial" w:cs="Arial"/>
        </w:rPr>
        <w:tab/>
      </w:r>
    </w:p>
    <w:p w14:paraId="435C8636" w14:textId="77777777" w:rsidR="005C216D" w:rsidRPr="00605528" w:rsidRDefault="005C216D" w:rsidP="005C216D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ABSENT:</w:t>
      </w:r>
      <w:r w:rsidRPr="00605528">
        <w:rPr>
          <w:rFonts w:ascii="Arial" w:hAnsi="Arial" w:cs="Arial"/>
        </w:rPr>
        <w:tab/>
      </w:r>
    </w:p>
    <w:p w14:paraId="4F959E1B" w14:textId="77777777" w:rsidR="005C216D" w:rsidRPr="00605528" w:rsidRDefault="005C216D" w:rsidP="005C216D">
      <w:pPr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605528">
        <w:rPr>
          <w:rFonts w:ascii="Arial" w:hAnsi="Arial" w:cs="Arial"/>
        </w:rPr>
        <w:t>ABSTAIN:</w:t>
      </w:r>
      <w:r w:rsidRPr="00605528">
        <w:rPr>
          <w:rFonts w:ascii="Arial" w:hAnsi="Arial" w:cs="Arial"/>
        </w:rPr>
        <w:tab/>
      </w:r>
    </w:p>
    <w:p w14:paraId="39DF5F81" w14:textId="77777777" w:rsidR="005C216D" w:rsidRPr="00605528" w:rsidRDefault="005C216D" w:rsidP="005C216D">
      <w:pPr>
        <w:pStyle w:val="NoSpacing"/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  <w:u w:val="single"/>
        </w:rPr>
        <w:t>________________________________</w:t>
      </w:r>
      <w:r w:rsidRPr="00605528">
        <w:rPr>
          <w:rFonts w:ascii="Arial" w:hAnsi="Arial" w:cs="Arial"/>
          <w:sz w:val="24"/>
          <w:szCs w:val="24"/>
        </w:rPr>
        <w:t>_</w:t>
      </w:r>
    </w:p>
    <w:p w14:paraId="495FAEB4" w14:textId="77777777" w:rsidR="005C216D" w:rsidRPr="00605528" w:rsidRDefault="005C216D" w:rsidP="005C216D">
      <w:pPr>
        <w:pStyle w:val="NoSpacing"/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  <w:t>Nancy Ogren, Chair</w:t>
      </w:r>
      <w:r w:rsidRPr="00605528">
        <w:rPr>
          <w:rFonts w:ascii="Arial" w:hAnsi="Arial" w:cs="Arial"/>
          <w:sz w:val="24"/>
          <w:szCs w:val="24"/>
        </w:rPr>
        <w:br/>
      </w: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</w:r>
      <w:r w:rsidRPr="00605528">
        <w:rPr>
          <w:rFonts w:ascii="Arial" w:hAnsi="Arial" w:cs="Arial"/>
          <w:sz w:val="24"/>
          <w:szCs w:val="24"/>
        </w:rPr>
        <w:tab/>
        <w:t>Board of Supervisors</w:t>
      </w:r>
    </w:p>
    <w:p w14:paraId="76BE1D3C" w14:textId="77777777" w:rsidR="005C216D" w:rsidRPr="00605528" w:rsidRDefault="005C216D" w:rsidP="005C216D">
      <w:pPr>
        <w:spacing w:after="0"/>
        <w:rPr>
          <w:rFonts w:ascii="Arial" w:hAnsi="Arial" w:cs="Arial"/>
        </w:rPr>
      </w:pPr>
      <w:r w:rsidRPr="00605528">
        <w:rPr>
          <w:rFonts w:ascii="Arial" w:hAnsi="Arial" w:cs="Arial"/>
        </w:rPr>
        <w:t>ATTEST:</w:t>
      </w:r>
    </w:p>
    <w:p w14:paraId="76746B93" w14:textId="77777777" w:rsidR="005C216D" w:rsidRPr="00605528" w:rsidRDefault="005C216D" w:rsidP="005C216D">
      <w:pPr>
        <w:rPr>
          <w:rFonts w:ascii="Arial" w:hAnsi="Arial" w:cs="Arial"/>
        </w:rPr>
      </w:pPr>
      <w:r w:rsidRPr="00605528">
        <w:rPr>
          <w:rFonts w:ascii="Arial" w:hAnsi="Arial" w:cs="Arial"/>
        </w:rPr>
        <w:t>Laura Bynum, Clerk</w:t>
      </w:r>
      <w:r w:rsidRPr="00605528">
        <w:rPr>
          <w:rFonts w:ascii="Arial" w:hAnsi="Arial" w:cs="Arial"/>
        </w:rPr>
        <w:br/>
        <w:t>Board of Supervisors</w:t>
      </w:r>
    </w:p>
    <w:p w14:paraId="6B4FCC14" w14:textId="77777777" w:rsidR="005C216D" w:rsidRPr="00605528" w:rsidRDefault="005C216D" w:rsidP="005C216D">
      <w:pPr>
        <w:tabs>
          <w:tab w:val="left" w:pos="900"/>
        </w:tabs>
        <w:rPr>
          <w:rFonts w:ascii="Arial" w:hAnsi="Arial" w:cs="Arial"/>
        </w:rPr>
      </w:pPr>
    </w:p>
    <w:p w14:paraId="6F5507D6" w14:textId="77777777" w:rsidR="005C216D" w:rsidRPr="00605528" w:rsidRDefault="005C216D" w:rsidP="005C216D">
      <w:pPr>
        <w:tabs>
          <w:tab w:val="left" w:pos="900"/>
        </w:tabs>
        <w:rPr>
          <w:rFonts w:ascii="Arial" w:hAnsi="Arial" w:cs="Arial"/>
        </w:rPr>
      </w:pPr>
      <w:r w:rsidRPr="00605528">
        <w:rPr>
          <w:rFonts w:ascii="Arial" w:hAnsi="Arial" w:cs="Arial"/>
        </w:rPr>
        <w:t xml:space="preserve">By </w:t>
      </w:r>
      <w:r w:rsidRPr="00605528">
        <w:rPr>
          <w:rFonts w:ascii="Arial" w:hAnsi="Arial" w:cs="Arial"/>
          <w:u w:val="single"/>
        </w:rPr>
        <w:t>________________________________</w:t>
      </w:r>
      <w:r w:rsidRPr="00605528">
        <w:rPr>
          <w:rFonts w:ascii="Arial" w:hAnsi="Arial" w:cs="Arial"/>
        </w:rPr>
        <w:t>_</w:t>
      </w:r>
      <w:r w:rsidRPr="00605528">
        <w:rPr>
          <w:rFonts w:ascii="Arial" w:hAnsi="Arial" w:cs="Arial"/>
        </w:rPr>
        <w:br/>
      </w:r>
      <w:r w:rsidRPr="00605528">
        <w:rPr>
          <w:rFonts w:ascii="Arial" w:hAnsi="Arial" w:cs="Arial"/>
        </w:rPr>
        <w:tab/>
        <w:t>Deputy, Wendy Winningham</w:t>
      </w:r>
    </w:p>
    <w:p w14:paraId="2F4703D7" w14:textId="7F682365" w:rsidR="00D20812" w:rsidRPr="005C216D" w:rsidRDefault="00D20812" w:rsidP="005C216D">
      <w:pPr>
        <w:tabs>
          <w:tab w:val="left" w:pos="1170"/>
        </w:tabs>
        <w:spacing w:before="240" w:after="0" w:line="240" w:lineRule="auto"/>
        <w:rPr>
          <w:rFonts w:ascii="Arial" w:hAnsi="Arial" w:cs="Arial"/>
        </w:rPr>
      </w:pPr>
    </w:p>
    <w:sectPr w:rsidR="00D20812" w:rsidRPr="005C216D" w:rsidSect="00265B2A">
      <w:footerReference w:type="default" r:id="rId8"/>
      <w:pgSz w:w="12240" w:h="15840" w:code="1"/>
      <w:pgMar w:top="1008" w:right="1296" w:bottom="1008" w:left="1296" w:header="1440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081E" w14:textId="77777777" w:rsidR="00F4364D" w:rsidRDefault="00F4364D" w:rsidP="00D20812">
      <w:r>
        <w:separator/>
      </w:r>
    </w:p>
  </w:endnote>
  <w:endnote w:type="continuationSeparator" w:id="0">
    <w:p w14:paraId="01B0DFAE" w14:textId="77777777" w:rsidR="00F4364D" w:rsidRDefault="00F4364D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7F96" w14:textId="5130F795" w:rsidR="00172AB2" w:rsidRPr="005A0F4F" w:rsidRDefault="00172AB2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8398" w14:textId="77777777" w:rsidR="00F4364D" w:rsidRDefault="00F4364D" w:rsidP="00D20812">
      <w:r>
        <w:separator/>
      </w:r>
    </w:p>
  </w:footnote>
  <w:footnote w:type="continuationSeparator" w:id="0">
    <w:p w14:paraId="6ACA8430" w14:textId="77777777" w:rsidR="00F4364D" w:rsidRDefault="00F4364D" w:rsidP="00D2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80F"/>
    <w:multiLevelType w:val="multilevel"/>
    <w:tmpl w:val="AE4C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0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B"/>
    <w:rsid w:val="00000665"/>
    <w:rsid w:val="000056D3"/>
    <w:rsid w:val="00074EE5"/>
    <w:rsid w:val="00076BC9"/>
    <w:rsid w:val="00077D4B"/>
    <w:rsid w:val="000F3992"/>
    <w:rsid w:val="001273BE"/>
    <w:rsid w:val="0015038F"/>
    <w:rsid w:val="00172AB2"/>
    <w:rsid w:val="00183CB2"/>
    <w:rsid w:val="001848A1"/>
    <w:rsid w:val="00185814"/>
    <w:rsid w:val="00212ABF"/>
    <w:rsid w:val="002207E7"/>
    <w:rsid w:val="0022723B"/>
    <w:rsid w:val="00232B78"/>
    <w:rsid w:val="00265B2A"/>
    <w:rsid w:val="00297CB5"/>
    <w:rsid w:val="002B280A"/>
    <w:rsid w:val="002F0D39"/>
    <w:rsid w:val="00341F0D"/>
    <w:rsid w:val="003A42FB"/>
    <w:rsid w:val="003C0E4E"/>
    <w:rsid w:val="0040356B"/>
    <w:rsid w:val="0044601C"/>
    <w:rsid w:val="004736A2"/>
    <w:rsid w:val="00485DB8"/>
    <w:rsid w:val="00492400"/>
    <w:rsid w:val="004A115A"/>
    <w:rsid w:val="004D4708"/>
    <w:rsid w:val="005A0F4F"/>
    <w:rsid w:val="005C216D"/>
    <w:rsid w:val="005D7274"/>
    <w:rsid w:val="00617438"/>
    <w:rsid w:val="00653FEB"/>
    <w:rsid w:val="00663558"/>
    <w:rsid w:val="006A3C34"/>
    <w:rsid w:val="006A407A"/>
    <w:rsid w:val="007064BA"/>
    <w:rsid w:val="00731423"/>
    <w:rsid w:val="0077136B"/>
    <w:rsid w:val="00781B17"/>
    <w:rsid w:val="007A70EA"/>
    <w:rsid w:val="00834BBB"/>
    <w:rsid w:val="008C39EA"/>
    <w:rsid w:val="008D7A11"/>
    <w:rsid w:val="008E75B6"/>
    <w:rsid w:val="009E3069"/>
    <w:rsid w:val="00A111D5"/>
    <w:rsid w:val="00A20F47"/>
    <w:rsid w:val="00AD35EE"/>
    <w:rsid w:val="00B3742B"/>
    <w:rsid w:val="00B516CB"/>
    <w:rsid w:val="00B55DE0"/>
    <w:rsid w:val="00B62861"/>
    <w:rsid w:val="00B946BD"/>
    <w:rsid w:val="00BA13AC"/>
    <w:rsid w:val="00BA52DF"/>
    <w:rsid w:val="00C052F7"/>
    <w:rsid w:val="00C604AC"/>
    <w:rsid w:val="00C62DDB"/>
    <w:rsid w:val="00CC3F10"/>
    <w:rsid w:val="00D20812"/>
    <w:rsid w:val="00D262E6"/>
    <w:rsid w:val="00D64827"/>
    <w:rsid w:val="00D753A9"/>
    <w:rsid w:val="00DA3F88"/>
    <w:rsid w:val="00DD5841"/>
    <w:rsid w:val="00E44B8E"/>
    <w:rsid w:val="00E707B9"/>
    <w:rsid w:val="00F4364D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76A4"/>
  <w15:docId w15:val="{55344BAA-FC77-4B30-894E-2C7ED67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216D"/>
    <w:pPr>
      <w:spacing w:after="160" w:line="278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B1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B1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1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C21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216D"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1B17"/>
    <w:rPr>
      <w:rFonts w:asciiTheme="majorHAnsi" w:eastAsiaTheme="majorEastAsia" w:hAnsiTheme="majorHAnsi" w:cstheme="majorBidi"/>
      <w:color w:val="E36C0A" w:themeColor="accent6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81B17"/>
    <w:rPr>
      <w:rFonts w:asciiTheme="majorHAnsi" w:eastAsiaTheme="majorEastAsia" w:hAnsiTheme="majorHAnsi" w:cstheme="majorBidi"/>
      <w:color w:val="E36C0A" w:themeColor="accent6" w:themeShade="BF"/>
      <w:kern w:val="2"/>
      <w:sz w:val="28"/>
      <w:szCs w:val="28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81B17"/>
    <w:rPr>
      <w:rFonts w:asciiTheme="majorHAnsi" w:eastAsiaTheme="majorEastAsia" w:hAnsiTheme="majorHAnsi" w:cstheme="majorBidi"/>
      <w:color w:val="E36C0A" w:themeColor="accent6" w:themeShade="BF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81B17"/>
    <w:rPr>
      <w:rFonts w:asciiTheme="majorHAnsi" w:eastAsiaTheme="majorEastAsia" w:hAnsiTheme="majorHAnsi" w:cstheme="majorBidi"/>
      <w:color w:val="F79646" w:themeColor="accent6"/>
      <w:kern w:val="2"/>
      <w:sz w:val="22"/>
      <w:szCs w:val="22"/>
      <w14:ligatures w14:val="standardContextual"/>
    </w:rPr>
  </w:style>
  <w:style w:type="character" w:customStyle="1" w:styleId="Hypertext">
    <w:name w:val="Hypertext"/>
    <w:uiPriority w:val="99"/>
    <w:rsid w:val="005A0F4F"/>
    <w:rPr>
      <w:color w:val="0000FF"/>
      <w:u w:val="single"/>
    </w:rPr>
  </w:style>
  <w:style w:type="character" w:styleId="FootnoteReference">
    <w:name w:val="footnote reference"/>
    <w:uiPriority w:val="99"/>
    <w:rsid w:val="005A0F4F"/>
  </w:style>
  <w:style w:type="paragraph" w:styleId="Title">
    <w:name w:val="Title"/>
    <w:basedOn w:val="Normal"/>
    <w:next w:val="Normal"/>
    <w:link w:val="TitleChar"/>
    <w:uiPriority w:val="10"/>
    <w:qFormat/>
    <w:rsid w:val="00781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81B17"/>
    <w:rPr>
      <w:rFonts w:asciiTheme="majorHAnsi" w:eastAsiaTheme="majorEastAsia" w:hAnsiTheme="majorHAnsi" w:cstheme="majorBidi"/>
      <w:color w:val="262626" w:themeColor="text1" w:themeTint="D9"/>
      <w:spacing w:val="-15"/>
      <w:kern w:val="2"/>
      <w:sz w:val="96"/>
      <w:szCs w:val="96"/>
      <w14:ligatures w14:val="standardContextual"/>
    </w:rPr>
  </w:style>
  <w:style w:type="paragraph" w:styleId="ListParagraph">
    <w:name w:val="List Paragraph"/>
    <w:basedOn w:val="Normal"/>
    <w:uiPriority w:val="34"/>
    <w:qFormat/>
    <w:rsid w:val="00781B17"/>
    <w:pPr>
      <w:ind w:left="720"/>
      <w:contextualSpacing/>
    </w:pPr>
  </w:style>
  <w:style w:type="paragraph" w:styleId="NoSpacing">
    <w:name w:val="No Spacing"/>
    <w:uiPriority w:val="1"/>
    <w:qFormat/>
    <w:rsid w:val="00781B17"/>
    <w:pPr>
      <w:spacing w:after="0" w:line="240" w:lineRule="auto"/>
    </w:pPr>
    <w:rPr>
      <w:rFonts w:asciiTheme="minorHAnsi" w:hAnsiTheme="minorHAnsi" w:cstheme="minorBidi"/>
      <w:kern w:val="2"/>
      <w:sz w:val="21"/>
      <w:szCs w:val="21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B1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1B17"/>
    <w:rPr>
      <w:rFonts w:asciiTheme="majorHAnsi" w:eastAsiaTheme="majorEastAsia" w:hAnsiTheme="majorHAnsi" w:cstheme="majorBidi"/>
      <w:kern w:val="2"/>
      <w:sz w:val="30"/>
      <w:szCs w:val="30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781B17"/>
    <w:rPr>
      <w:i/>
      <w:iCs/>
    </w:rPr>
  </w:style>
  <w:style w:type="character" w:styleId="Emphasis">
    <w:name w:val="Emphasis"/>
    <w:basedOn w:val="DefaultParagraphFont"/>
    <w:uiPriority w:val="20"/>
    <w:qFormat/>
    <w:rsid w:val="00781B17"/>
    <w:rPr>
      <w:i/>
      <w:iCs/>
      <w:color w:val="F79646" w:themeColor="accent6"/>
    </w:rPr>
  </w:style>
  <w:style w:type="character" w:styleId="Strong">
    <w:name w:val="Strong"/>
    <w:basedOn w:val="DefaultParagraphFont"/>
    <w:uiPriority w:val="22"/>
    <w:qFormat/>
    <w:rsid w:val="00781B1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781B17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81B1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81B17"/>
    <w:rPr>
      <w:rFonts w:asciiTheme="minorHAnsi" w:hAnsiTheme="minorHAnsi" w:cstheme="minorBidi"/>
      <w:i/>
      <w:iCs/>
      <w:color w:val="262626" w:themeColor="text1" w:themeTint="D9"/>
      <w:kern w:val="2"/>
      <w:sz w:val="21"/>
      <w:szCs w:val="21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81B17"/>
    <w:rPr>
      <w:b/>
      <w:bCs/>
      <w:smallCaps/>
      <w:color w:val="F79646" w:themeColor="accent6"/>
    </w:rPr>
  </w:style>
  <w:style w:type="character" w:styleId="PlaceholderText">
    <w:name w:val="Placeholder Text"/>
    <w:basedOn w:val="DefaultParagraphFont"/>
    <w:uiPriority w:val="99"/>
    <w:semiHidden/>
    <w:rsid w:val="00000665"/>
    <w:rPr>
      <w:color w:val="808080"/>
    </w:rPr>
  </w:style>
  <w:style w:type="character" w:customStyle="1" w:styleId="fontstyle01">
    <w:name w:val="fontstyle01"/>
    <w:basedOn w:val="DefaultParagraphFont"/>
    <w:rsid w:val="003A42F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42F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A42FB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A52D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A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B17"/>
    <w:rPr>
      <w:rFonts w:asciiTheme="majorHAnsi" w:eastAsiaTheme="majorEastAsia" w:hAnsiTheme="majorHAnsi" w:cstheme="majorBidi"/>
      <w:i/>
      <w:iCs/>
      <w:color w:val="F79646" w:themeColor="accent6"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B17"/>
    <w:rPr>
      <w:rFonts w:asciiTheme="majorHAnsi" w:eastAsiaTheme="majorEastAsia" w:hAnsiTheme="majorHAnsi" w:cstheme="majorBidi"/>
      <w:color w:val="F79646" w:themeColor="accent6"/>
      <w:kern w:val="2"/>
      <w:sz w:val="21"/>
      <w:szCs w:val="21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B17"/>
    <w:rPr>
      <w:rFonts w:asciiTheme="majorHAnsi" w:eastAsiaTheme="majorEastAsia" w:hAnsiTheme="majorHAnsi" w:cstheme="majorBidi"/>
      <w:b/>
      <w:bCs/>
      <w:color w:val="F79646" w:themeColor="accent6"/>
      <w:kern w:val="2"/>
      <w:sz w:val="21"/>
      <w:szCs w:val="21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B17"/>
    <w:rPr>
      <w:rFonts w:asciiTheme="majorHAnsi" w:eastAsiaTheme="majorEastAsia" w:hAnsiTheme="majorHAnsi" w:cstheme="majorBidi"/>
      <w:b/>
      <w:bCs/>
      <w:i/>
      <w:iCs/>
      <w:color w:val="F79646" w:themeColor="accent6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B17"/>
    <w:rPr>
      <w:rFonts w:asciiTheme="majorHAnsi" w:eastAsiaTheme="majorEastAsia" w:hAnsiTheme="majorHAnsi" w:cstheme="majorBidi"/>
      <w:i/>
      <w:iCs/>
      <w:color w:val="F79646" w:themeColor="accent6"/>
      <w:kern w:val="2"/>
      <w:sz w:val="20"/>
      <w:szCs w:val="20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B17"/>
    <w:pPr>
      <w:spacing w:line="240" w:lineRule="auto"/>
    </w:pPr>
    <w:rPr>
      <w:b/>
      <w:bCs/>
      <w:smallCap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B17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B17"/>
    <w:rPr>
      <w:rFonts w:asciiTheme="majorHAnsi" w:eastAsiaTheme="majorEastAsia" w:hAnsiTheme="majorHAnsi" w:cstheme="majorBidi"/>
      <w:i/>
      <w:iCs/>
      <w:color w:val="F79646" w:themeColor="accent6"/>
      <w:kern w:val="2"/>
      <w:sz w:val="32"/>
      <w:szCs w:val="32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781B17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781B1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B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C42E-EDAC-4C96-A4BE-6B7CF02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J. Hendricks</dc:creator>
  <cp:keywords/>
  <dc:description/>
  <cp:lastModifiedBy>James V. Phelps</cp:lastModifiedBy>
  <cp:revision>6</cp:revision>
  <cp:lastPrinted>2020-02-20T17:33:00Z</cp:lastPrinted>
  <dcterms:created xsi:type="dcterms:W3CDTF">2025-10-23T19:41:00Z</dcterms:created>
  <dcterms:modified xsi:type="dcterms:W3CDTF">2025-10-25T02:42:00Z</dcterms:modified>
</cp:coreProperties>
</file>