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15099B7D" w:rsidR="00BA6FF9" w:rsidRPr="00A0610B" w:rsidRDefault="00376FA4" w:rsidP="00A0610B">
      <w:pPr>
        <w:pStyle w:val="Heading1"/>
        <w:jc w:val="center"/>
        <w:rPr>
          <w:rFonts w:ascii="Arial" w:hAnsi="Arial" w:cs="Arial"/>
          <w:noProof/>
          <w:sz w:val="36"/>
          <w:szCs w:val="36"/>
        </w:rPr>
      </w:pPr>
      <w:bookmarkStart w:id="0" w:name="_Hlk212224099"/>
      <w:bookmarkEnd w:id="0"/>
      <w:r w:rsidRPr="00A0610B">
        <w:rPr>
          <w:rFonts w:ascii="Arial" w:hAnsi="Arial" w:cs="Arial"/>
          <w:noProof/>
        </w:rPr>
        <w:t>STAFF REPORT</w:t>
      </w:r>
      <w:r w:rsidR="0099583B" w:rsidRPr="00A0610B">
        <w:rPr>
          <w:rFonts w:ascii="Arial" w:hAnsi="Arial" w:cs="Arial"/>
          <w:noProof/>
          <w:sz w:val="36"/>
          <w:szCs w:val="36"/>
        </w:rPr>
        <w:br/>
      </w:r>
    </w:p>
    <w:p w14:paraId="0AEEA22D" w14:textId="6AA287BF" w:rsidR="00BA6FF9" w:rsidRPr="00A0610B" w:rsidRDefault="00376FA4" w:rsidP="00DA6E08">
      <w:pPr>
        <w:ind w:left="2160" w:hanging="2160"/>
        <w:rPr>
          <w:rFonts w:ascii="Arial" w:hAnsi="Arial" w:cs="Arial"/>
        </w:rPr>
      </w:pPr>
      <w:r w:rsidRPr="00A0610B">
        <w:rPr>
          <w:rFonts w:ascii="Arial" w:hAnsi="Arial" w:cs="Arial"/>
          <w:b/>
          <w:bCs/>
        </w:rPr>
        <w:t>MEETING DATE:</w:t>
      </w:r>
      <w:r w:rsidR="00A05C14" w:rsidRPr="00A0610B">
        <w:rPr>
          <w:rFonts w:ascii="Arial" w:hAnsi="Arial" w:cs="Arial"/>
          <w:b/>
          <w:bCs/>
        </w:rPr>
        <w:tab/>
      </w:r>
      <w:r w:rsidR="001F331B" w:rsidRPr="00A0610B">
        <w:rPr>
          <w:rFonts w:ascii="Arial" w:hAnsi="Arial" w:cs="Arial"/>
          <w:b/>
          <w:bCs/>
        </w:rPr>
        <w:tab/>
      </w:r>
      <w:r w:rsidRPr="00A0610B">
        <w:rPr>
          <w:rFonts w:ascii="Arial" w:hAnsi="Arial" w:cs="Arial"/>
        </w:rPr>
        <w:t>November 18, 2025</w:t>
      </w:r>
    </w:p>
    <w:p w14:paraId="7580C93E" w14:textId="783E886B" w:rsidR="00BA6FF9" w:rsidRPr="00A0610B" w:rsidRDefault="00376FA4" w:rsidP="00DA6E08">
      <w:pPr>
        <w:rPr>
          <w:rFonts w:ascii="Arial" w:hAnsi="Arial" w:cs="Arial"/>
        </w:rPr>
      </w:pPr>
      <w:r w:rsidRPr="00A0610B">
        <w:rPr>
          <w:rFonts w:ascii="Arial" w:hAnsi="Arial" w:cs="Arial"/>
          <w:b/>
          <w:bCs/>
        </w:rPr>
        <w:t>TO:</w:t>
      </w:r>
      <w:r w:rsidR="00A05C14" w:rsidRPr="00A0610B">
        <w:rPr>
          <w:rFonts w:ascii="Arial" w:hAnsi="Arial" w:cs="Arial"/>
          <w:b/>
          <w:bCs/>
        </w:rPr>
        <w:tab/>
      </w:r>
      <w:r w:rsidR="00A05C14" w:rsidRPr="00A0610B">
        <w:rPr>
          <w:rFonts w:ascii="Arial" w:hAnsi="Arial" w:cs="Arial"/>
          <w:b/>
          <w:bCs/>
        </w:rPr>
        <w:tab/>
      </w:r>
      <w:r w:rsidR="00A05C14" w:rsidRPr="00A0610B">
        <w:rPr>
          <w:rFonts w:ascii="Arial" w:hAnsi="Arial" w:cs="Arial"/>
          <w:b/>
          <w:bCs/>
        </w:rPr>
        <w:tab/>
      </w:r>
      <w:r w:rsidR="001F331B" w:rsidRPr="00A0610B">
        <w:rPr>
          <w:rFonts w:ascii="Arial" w:hAnsi="Arial" w:cs="Arial"/>
          <w:b/>
          <w:bCs/>
        </w:rPr>
        <w:tab/>
      </w:r>
      <w:r w:rsidR="00BA6FF9" w:rsidRPr="00A0610B">
        <w:rPr>
          <w:rFonts w:ascii="Arial" w:hAnsi="Arial" w:cs="Arial"/>
        </w:rPr>
        <w:t>Board of Supervisors</w:t>
      </w:r>
    </w:p>
    <w:p w14:paraId="44369275" w14:textId="12046F81" w:rsidR="00BD6BC7" w:rsidRPr="00A0610B" w:rsidRDefault="00376FA4" w:rsidP="00DA6E08">
      <w:pPr>
        <w:tabs>
          <w:tab w:val="left" w:pos="2160"/>
        </w:tabs>
        <w:rPr>
          <w:rFonts w:ascii="Arial" w:hAnsi="Arial" w:cs="Arial"/>
        </w:rPr>
      </w:pPr>
      <w:r w:rsidRPr="00A0610B">
        <w:rPr>
          <w:rFonts w:ascii="Arial" w:hAnsi="Arial" w:cs="Arial"/>
          <w:b/>
          <w:bCs/>
        </w:rPr>
        <w:t>FROM:</w:t>
      </w:r>
      <w:r w:rsidR="00A05C14" w:rsidRPr="00A0610B">
        <w:rPr>
          <w:rFonts w:ascii="Arial" w:hAnsi="Arial" w:cs="Arial"/>
          <w:b/>
          <w:bCs/>
        </w:rPr>
        <w:tab/>
      </w:r>
      <w:r w:rsidR="001F331B" w:rsidRPr="00A0610B">
        <w:rPr>
          <w:rFonts w:ascii="Arial" w:hAnsi="Arial" w:cs="Arial"/>
          <w:b/>
          <w:bCs/>
        </w:rPr>
        <w:tab/>
      </w:r>
      <w:r w:rsidRPr="00A0610B">
        <w:rPr>
          <w:rFonts w:ascii="Arial" w:hAnsi="Arial" w:cs="Arial"/>
        </w:rPr>
        <w:t>James Phelps, Senior Planner</w:t>
      </w:r>
      <w:r w:rsidR="00521DF2" w:rsidRPr="00A0610B">
        <w:rPr>
          <w:rFonts w:ascii="Arial" w:hAnsi="Arial" w:cs="Arial"/>
        </w:rPr>
        <w:tab/>
      </w:r>
    </w:p>
    <w:p w14:paraId="68D45C60" w14:textId="320B2757" w:rsidR="00BA6FF9" w:rsidRPr="00A0610B" w:rsidRDefault="00376FA4" w:rsidP="001F331B">
      <w:pPr>
        <w:spacing w:after="120"/>
        <w:ind w:left="2880" w:hanging="2880"/>
        <w:rPr>
          <w:rFonts w:ascii="Arial" w:hAnsi="Arial" w:cs="Arial"/>
        </w:rPr>
      </w:pPr>
      <w:r w:rsidRPr="00A0610B">
        <w:rPr>
          <w:rFonts w:ascii="Arial" w:hAnsi="Arial" w:cs="Arial"/>
          <w:b/>
          <w:bCs/>
        </w:rPr>
        <w:t>SUBJECT:</w:t>
      </w:r>
      <w:r w:rsidR="00A05C14" w:rsidRPr="00A0610B">
        <w:rPr>
          <w:rFonts w:ascii="Arial" w:hAnsi="Arial" w:cs="Arial"/>
          <w:b/>
          <w:bCs/>
        </w:rPr>
        <w:tab/>
      </w:r>
      <w:r w:rsidR="00E00734" w:rsidRPr="00E00734">
        <w:rPr>
          <w:rFonts w:ascii="Arial" w:hAnsi="Arial" w:cs="Arial"/>
        </w:rPr>
        <w:t>Determination of Public Convenience or Necessity (Form ABC-245) for a Type 21 (Off-Sale General) Alcoholic Beverage License for Grenada Shell Gas Station / 3J’s Deli &amp; Mini Mart (Grenada Oil, Inc.)</w:t>
      </w:r>
    </w:p>
    <w:p w14:paraId="2F6B4DAF" w14:textId="2A140627" w:rsidR="004539DC" w:rsidRPr="00A0610B" w:rsidRDefault="004539DC" w:rsidP="004539DC">
      <w:pPr>
        <w:spacing w:after="120"/>
        <w:ind w:left="2880" w:hanging="2880"/>
        <w:rPr>
          <w:rFonts w:ascii="Arial" w:hAnsi="Arial" w:cs="Arial"/>
          <w:b/>
          <w:bCs/>
        </w:rPr>
      </w:pPr>
      <w:r w:rsidRPr="00A0610B">
        <w:rPr>
          <w:rFonts w:ascii="Arial" w:hAnsi="Arial" w:cs="Arial"/>
          <w:b/>
          <w:bCs/>
        </w:rPr>
        <w:t>RECOMMENDATION:</w:t>
      </w:r>
      <w:r w:rsidRPr="00A0610B">
        <w:rPr>
          <w:rFonts w:ascii="Arial" w:hAnsi="Arial" w:cs="Arial"/>
          <w:b/>
          <w:bCs/>
        </w:rPr>
        <w:tab/>
      </w:r>
      <w:r w:rsidR="00296812" w:rsidRPr="00296812">
        <w:rPr>
          <w:rFonts w:ascii="Arial" w:hAnsi="Arial" w:cs="Arial"/>
        </w:rPr>
        <w:t>Consider and adopt one of two alternative resolutions determining whether issuance of a Type 21 (Off-Sale General) license will serve Public Convenience or Necessity</w:t>
      </w:r>
    </w:p>
    <w:bookmarkStart w:id="1" w:name="_Hlk7426055"/>
    <w:p w14:paraId="62DE0B21" w14:textId="52EEE73E" w:rsidR="00A05C14" w:rsidRPr="00A0610B" w:rsidRDefault="00A05C14" w:rsidP="00DA6E08">
      <w:pPr>
        <w:rPr>
          <w:rFonts w:ascii="Arial" w:hAnsi="Arial" w:cs="Arial"/>
          <w:b/>
          <w:bCs/>
          <w:sz w:val="26"/>
          <w:szCs w:val="26"/>
        </w:rPr>
      </w:pPr>
      <w:r w:rsidRPr="00A0610B">
        <w:rPr>
          <w:rFonts w:ascii="Arial" w:hAnsi="Arial" w:cs="Arial"/>
          <w:noProof/>
          <w:sz w:val="26"/>
          <w:szCs w:val="26"/>
        </w:rPr>
        <mc:AlternateContent>
          <mc:Choice Requires="wps">
            <w:drawing>
              <wp:anchor distT="0" distB="0" distL="114300" distR="114300" simplePos="0" relativeHeight="251658240" behindDoc="0" locked="0" layoutInCell="1" allowOverlap="1" wp14:anchorId="4BE706AB" wp14:editId="5D628A3C">
                <wp:simplePos x="0" y="0"/>
                <wp:positionH relativeFrom="margin">
                  <wp:posOffset>-255270</wp:posOffset>
                </wp:positionH>
                <wp:positionV relativeFrom="paragraph">
                  <wp:posOffset>94615</wp:posOffset>
                </wp:positionV>
                <wp:extent cx="7134225" cy="9525"/>
                <wp:effectExtent l="0" t="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FFD7E" id="Straight Connector 2"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1pt,7.45pt" to="541.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gxrgEAAKYDAAAOAAAAZHJzL2Uyb0RvYy54bWysU01vFDEMvSPxH6Lc2cwuLNDRzvbQCi4I&#10;Kj56TzPOTkS+5ISd2X+Pk9lOK6ASQlwiJ7af37Od3eXkLDsCJhN8x9erhjPwKvTGHzr+7eu7F285&#10;S1n6XtrgoeMnSPxy//zZbowtbMIQbA/ICMSndowdH3KOrRBJDeBkWoUInpw6oJOZrngQPcqR0J0V&#10;m6Z5LcaAfcSgICV6vZ6dfF/xtQaVP2mdIDPbceKW64n1vCun2O9ke0AZB6PONOQ/sHDSeCq6QF3L&#10;LNkPNL9BOaMwpKDzSgUngtZGQdVAatbNL2q+DDJC1ULNSXFpU/p/sOrj8crfILVhjKlN8QaLikmj&#10;Y9qaeEszrbqIKZtq205L22DKTNHjm/XLV5vNljNFvostWQQnZpSCFjHl9xAcK0bHrfFFlGzl8UPK&#10;c+h9SHm2no1U9qLZ1vGIB2LVyicLc9hn0Mz0RGCmWHcGriyyo6Rp99/XZx7WU2RJ0cbaJampHJ5M&#10;OseWNKh79LeJS3StGHxeEp3xAf9UNU/3VPUcT+17pLWYd6E/1TFVBy1D7fB5ccu2Pb7X9Ifvtf8J&#10;AAD//wMAUEsDBBQABgAIAAAAIQA7EFhS3wAAAAoBAAAPAAAAZHJzL2Rvd25yZXYueG1sTI/BTsMw&#10;DIbvSLxDZCQuaEvYumkrTSdA44R2oHDhljWmqWicqsm27u3xTuxm6//0+3OxGX0njjjENpCGx6kC&#10;gVQH21Kj4evzbbICEZMha7pAqOGMETbl7U1hchtO9IHHKjWCSyjmRoNLqc+ljLVDb+I09Eic/YTB&#10;m8Tr0Eg7mBOX+07OlFpKb1riC870+Oqw/q0OXsOuwoVb+5d+9/0eztuFUxU+bLW+vxufn0AkHNM/&#10;DBd9VoeSnfbhQDaKTsMkUzNGOcjWIC6AWs3nIPY8LTOQZSGvXyj/AAAA//8DAFBLAQItABQABgAI&#10;AAAAIQC2gziS/gAAAOEBAAATAAAAAAAAAAAAAAAAAAAAAABbQ29udGVudF9UeXBlc10ueG1sUEsB&#10;Ai0AFAAGAAgAAAAhADj9If/WAAAAlAEAAAsAAAAAAAAAAAAAAAAALwEAAF9yZWxzLy5yZWxzUEsB&#10;Ai0AFAAGAAgAAAAhAKmPCDGuAQAApgMAAA4AAAAAAAAAAAAAAAAALgIAAGRycy9lMm9Eb2MueG1s&#10;UEsBAi0AFAAGAAgAAAAhADsQWFLfAAAACgEAAA8AAAAAAAAAAAAAAAAACAQAAGRycy9kb3ducmV2&#10;LnhtbFBLBQYAAAAABAAEAPMAAAAUBQAAAAA=&#10;" strokecolor="black [3040]" strokeweight="1.5pt">
                <w10:wrap anchorx="margin"/>
              </v:line>
            </w:pict>
          </mc:Fallback>
        </mc:AlternateContent>
      </w:r>
    </w:p>
    <w:p w14:paraId="07C0D4C5" w14:textId="4B1AEC0A" w:rsidR="00A05C14" w:rsidRPr="00A0610B" w:rsidRDefault="00A05C14" w:rsidP="00A0610B">
      <w:pPr>
        <w:pStyle w:val="Heading3"/>
        <w:rPr>
          <w:rFonts w:ascii="Arial" w:hAnsi="Arial" w:cs="Arial"/>
          <w:b/>
          <w:bCs/>
        </w:rPr>
      </w:pPr>
      <w:r w:rsidRPr="00A0610B">
        <w:rPr>
          <w:rFonts w:ascii="Arial" w:hAnsi="Arial" w:cs="Arial"/>
          <w:b/>
          <w:bCs/>
        </w:rPr>
        <w:t>I. BACKGROUND</w:t>
      </w:r>
    </w:p>
    <w:p w14:paraId="3D1E8995" w14:textId="7E291713" w:rsidR="00376FA4" w:rsidRPr="00A0610B" w:rsidRDefault="00D502A3" w:rsidP="00DA6E08">
      <w:pPr>
        <w:rPr>
          <w:rFonts w:ascii="Arial" w:hAnsi="Arial" w:cs="Arial"/>
        </w:rPr>
      </w:pPr>
      <w:r w:rsidRPr="00A0610B">
        <w:rPr>
          <w:rFonts w:ascii="Arial" w:hAnsi="Arial" w:cs="Arial"/>
        </w:rPr>
        <w:t>The Applicant</w:t>
      </w:r>
      <w:r w:rsidR="00A05C14" w:rsidRPr="00A0610B">
        <w:rPr>
          <w:rFonts w:ascii="Arial" w:hAnsi="Arial" w:cs="Arial"/>
        </w:rPr>
        <w:t xml:space="preserve">, </w:t>
      </w:r>
      <w:r w:rsidR="00F3058B" w:rsidRPr="00A0610B">
        <w:rPr>
          <w:rFonts w:ascii="Arial" w:hAnsi="Arial" w:cs="Arial"/>
        </w:rPr>
        <w:t xml:space="preserve">Grenada Oil, Inc., </w:t>
      </w:r>
      <w:r w:rsidR="00A05C14" w:rsidRPr="00A0610B">
        <w:rPr>
          <w:rFonts w:ascii="Arial" w:hAnsi="Arial" w:cs="Arial"/>
        </w:rPr>
        <w:t xml:space="preserve">doing business as </w:t>
      </w:r>
      <w:r w:rsidRPr="00C20E4A">
        <w:rPr>
          <w:rFonts w:ascii="Arial" w:hAnsi="Arial" w:cs="Arial"/>
        </w:rPr>
        <w:t>Grenada Shell Gas Station/3J</w:t>
      </w:r>
      <w:r w:rsidR="00CB67ED">
        <w:rPr>
          <w:rFonts w:ascii="Arial" w:hAnsi="Arial" w:cs="Arial"/>
        </w:rPr>
        <w:t>’s</w:t>
      </w:r>
      <w:r w:rsidRPr="00C20E4A">
        <w:rPr>
          <w:rFonts w:ascii="Arial" w:hAnsi="Arial" w:cs="Arial"/>
        </w:rPr>
        <w:t xml:space="preserve"> Deli &amp; Mini Mart</w:t>
      </w:r>
      <w:r w:rsidR="00C20E4A">
        <w:rPr>
          <w:rFonts w:ascii="Arial" w:hAnsi="Arial" w:cs="Arial"/>
        </w:rPr>
        <w:t xml:space="preserve"> (Grenada Shell)</w:t>
      </w:r>
      <w:r w:rsidR="00A05C14" w:rsidRPr="00C20E4A">
        <w:rPr>
          <w:rFonts w:ascii="Arial" w:hAnsi="Arial" w:cs="Arial"/>
        </w:rPr>
        <w:t>, has applied to the California Department of Alcoholic Beverage Control (ABC) for a Type 2</w:t>
      </w:r>
      <w:r w:rsidRPr="00C20E4A">
        <w:rPr>
          <w:rFonts w:ascii="Arial" w:hAnsi="Arial" w:cs="Arial"/>
        </w:rPr>
        <w:t>1</w:t>
      </w:r>
      <w:r w:rsidR="00A05C14" w:rsidRPr="00C20E4A">
        <w:rPr>
          <w:rFonts w:ascii="Arial" w:hAnsi="Arial" w:cs="Arial"/>
        </w:rPr>
        <w:t xml:space="preserve"> (Off-Sale </w:t>
      </w:r>
      <w:r w:rsidRPr="00C20E4A">
        <w:rPr>
          <w:rFonts w:ascii="Arial" w:hAnsi="Arial" w:cs="Arial"/>
        </w:rPr>
        <w:t>General</w:t>
      </w:r>
      <w:r w:rsidR="00A05C14" w:rsidRPr="00C20E4A">
        <w:rPr>
          <w:rFonts w:ascii="Arial" w:hAnsi="Arial" w:cs="Arial"/>
        </w:rPr>
        <w:t xml:space="preserve">) license at </w:t>
      </w:r>
      <w:r w:rsidRPr="00C20E4A">
        <w:rPr>
          <w:rFonts w:ascii="Arial" w:hAnsi="Arial" w:cs="Arial"/>
        </w:rPr>
        <w:t>338 Highway A12, Grenada, CA 96038</w:t>
      </w:r>
      <w:r w:rsidR="009D702E" w:rsidRPr="00C20E4A">
        <w:rPr>
          <w:rFonts w:ascii="Arial" w:hAnsi="Arial" w:cs="Arial"/>
        </w:rPr>
        <w:t>, APN 038-410-461</w:t>
      </w:r>
      <w:r w:rsidR="00A05C14" w:rsidRPr="00C20E4A">
        <w:rPr>
          <w:rFonts w:ascii="Arial" w:hAnsi="Arial" w:cs="Arial"/>
        </w:rPr>
        <w:t>.</w:t>
      </w:r>
      <w:r w:rsidR="00242417" w:rsidRPr="00C20E4A">
        <w:rPr>
          <w:rFonts w:ascii="Arial" w:hAnsi="Arial" w:cs="Arial"/>
        </w:rPr>
        <w:t xml:space="preserve"> A Type 21 license allows for the </w:t>
      </w:r>
      <w:r w:rsidR="00FE5042" w:rsidRPr="00C20E4A">
        <w:rPr>
          <w:rFonts w:ascii="Arial" w:hAnsi="Arial" w:cs="Arial"/>
        </w:rPr>
        <w:t>off</w:t>
      </w:r>
      <w:r w:rsidR="00B7265A" w:rsidRPr="00C20E4A">
        <w:rPr>
          <w:rFonts w:ascii="Arial" w:hAnsi="Arial" w:cs="Arial"/>
        </w:rPr>
        <w:t>-</w:t>
      </w:r>
      <w:r w:rsidR="00FE5042" w:rsidRPr="00C20E4A">
        <w:rPr>
          <w:rFonts w:ascii="Arial" w:hAnsi="Arial" w:cs="Arial"/>
        </w:rPr>
        <w:t xml:space="preserve">premises </w:t>
      </w:r>
      <w:r w:rsidR="00242417" w:rsidRPr="00C20E4A">
        <w:rPr>
          <w:rFonts w:ascii="Arial" w:hAnsi="Arial" w:cs="Arial"/>
        </w:rPr>
        <w:t xml:space="preserve">sale of beer, wine, and </w:t>
      </w:r>
      <w:r w:rsidR="00F3058B" w:rsidRPr="00C20E4A">
        <w:rPr>
          <w:rFonts w:ascii="Arial" w:hAnsi="Arial" w:cs="Arial"/>
        </w:rPr>
        <w:t>distilled spirits</w:t>
      </w:r>
      <w:r w:rsidR="00242417" w:rsidRPr="00C20E4A">
        <w:rPr>
          <w:rFonts w:ascii="Arial" w:hAnsi="Arial" w:cs="Arial"/>
        </w:rPr>
        <w:t>.</w:t>
      </w:r>
    </w:p>
    <w:bookmarkEnd w:id="1"/>
    <w:p w14:paraId="6894EEAF" w14:textId="17CFFAA1" w:rsidR="00874298" w:rsidRDefault="00C3465D" w:rsidP="00D03861">
      <w:pPr>
        <w:rPr>
          <w:rFonts w:ascii="Arial" w:hAnsi="Arial" w:cs="Arial"/>
        </w:rPr>
      </w:pPr>
      <w:r>
        <w:rPr>
          <w:rFonts w:ascii="Arial" w:hAnsi="Arial" w:cs="Arial"/>
        </w:rPr>
        <w:t>ABC l</w:t>
      </w:r>
      <w:r w:rsidR="00B50565">
        <w:rPr>
          <w:rFonts w:ascii="Arial" w:hAnsi="Arial" w:cs="Arial"/>
        </w:rPr>
        <w:t xml:space="preserve">iquor licenses are issued </w:t>
      </w:r>
      <w:r w:rsidR="00874298">
        <w:rPr>
          <w:rFonts w:ascii="Arial" w:hAnsi="Arial" w:cs="Arial"/>
        </w:rPr>
        <w:t>by</w:t>
      </w:r>
      <w:r w:rsidR="00B50565">
        <w:rPr>
          <w:rFonts w:ascii="Arial" w:hAnsi="Arial" w:cs="Arial"/>
        </w:rPr>
        <w:t xml:space="preserve"> census tract. Grenada Shell is in Census Tract Number 7.01 which allows </w:t>
      </w:r>
      <w:r w:rsidR="00874298">
        <w:rPr>
          <w:rFonts w:ascii="Arial" w:hAnsi="Arial" w:cs="Arial"/>
        </w:rPr>
        <w:t xml:space="preserve">for </w:t>
      </w:r>
      <w:r w:rsidR="00044FEA">
        <w:rPr>
          <w:rFonts w:ascii="Arial" w:hAnsi="Arial" w:cs="Arial"/>
        </w:rPr>
        <w:t xml:space="preserve">seven (7) Off-Sale </w:t>
      </w:r>
      <w:r w:rsidR="00874298">
        <w:rPr>
          <w:rFonts w:ascii="Arial" w:hAnsi="Arial" w:cs="Arial"/>
        </w:rPr>
        <w:t xml:space="preserve">licenses. </w:t>
      </w:r>
      <w:r w:rsidR="00E00734" w:rsidRPr="00E00734">
        <w:rPr>
          <w:rFonts w:ascii="Arial" w:hAnsi="Arial" w:cs="Arial"/>
        </w:rPr>
        <w:t>However, there are currently eight (8) existing licenses</w:t>
      </w:r>
      <w:r w:rsidR="00090913">
        <w:rPr>
          <w:rFonts w:ascii="Arial" w:hAnsi="Arial" w:cs="Arial"/>
        </w:rPr>
        <w:t xml:space="preserve"> for this census tract. </w:t>
      </w:r>
      <w:r w:rsidR="00CB67ED">
        <w:rPr>
          <w:rFonts w:ascii="Arial" w:hAnsi="Arial" w:cs="Arial"/>
        </w:rPr>
        <w:t xml:space="preserve">The </w:t>
      </w:r>
      <w:r w:rsidR="00874298">
        <w:rPr>
          <w:rFonts w:ascii="Arial" w:hAnsi="Arial" w:cs="Arial"/>
        </w:rPr>
        <w:t>Off-Sale license</w:t>
      </w:r>
      <w:r w:rsidR="00CB67ED">
        <w:rPr>
          <w:rFonts w:ascii="Arial" w:hAnsi="Arial" w:cs="Arial"/>
        </w:rPr>
        <w:t xml:space="preserve"> category</w:t>
      </w:r>
      <w:r w:rsidR="00874298">
        <w:rPr>
          <w:rFonts w:ascii="Arial" w:hAnsi="Arial" w:cs="Arial"/>
        </w:rPr>
        <w:t xml:space="preserve"> include</w:t>
      </w:r>
      <w:r w:rsidR="00CB67ED">
        <w:rPr>
          <w:rFonts w:ascii="Arial" w:hAnsi="Arial" w:cs="Arial"/>
        </w:rPr>
        <w:t>s</w:t>
      </w:r>
      <w:r w:rsidR="00874298">
        <w:rPr>
          <w:rFonts w:ascii="Arial" w:hAnsi="Arial" w:cs="Arial"/>
        </w:rPr>
        <w:t xml:space="preserve"> both Type 20 (beer &amp; wine only) and Type 21 (beer, wine, and distilled spirits).</w:t>
      </w:r>
      <w:r w:rsidR="00090913">
        <w:rPr>
          <w:rFonts w:ascii="Arial" w:hAnsi="Arial" w:cs="Arial"/>
        </w:rPr>
        <w:t xml:space="preserve"> </w:t>
      </w:r>
    </w:p>
    <w:p w14:paraId="6E6059D7" w14:textId="77777777" w:rsidR="00090913" w:rsidRPr="00CB67ED" w:rsidRDefault="00090913" w:rsidP="00090913">
      <w:pPr>
        <w:jc w:val="center"/>
        <w:rPr>
          <w:rFonts w:ascii="Arial" w:hAnsi="Arial" w:cs="Arial"/>
          <w:b/>
          <w:bCs/>
        </w:rPr>
      </w:pPr>
      <w:r w:rsidRPr="00CB67ED">
        <w:rPr>
          <w:rFonts w:ascii="Arial" w:hAnsi="Arial" w:cs="Arial"/>
          <w:b/>
          <w:bCs/>
        </w:rPr>
        <w:t>Off-Sale Licenses in Census Tract Number 7.01</w:t>
      </w:r>
    </w:p>
    <w:tbl>
      <w:tblPr>
        <w:tblStyle w:val="TableGrid"/>
        <w:tblW w:w="10149" w:type="dxa"/>
        <w:tblLook w:val="04A0" w:firstRow="1" w:lastRow="0" w:firstColumn="1" w:lastColumn="0" w:noHBand="0" w:noVBand="1"/>
      </w:tblPr>
      <w:tblGrid>
        <w:gridCol w:w="1580"/>
        <w:gridCol w:w="2645"/>
        <w:gridCol w:w="2879"/>
        <w:gridCol w:w="3045"/>
      </w:tblGrid>
      <w:tr w:rsidR="00090913" w14:paraId="36DD952E" w14:textId="77777777" w:rsidTr="00DA5D33">
        <w:trPr>
          <w:tblHeader/>
        </w:trPr>
        <w:tc>
          <w:tcPr>
            <w:tcW w:w="1580" w:type="dxa"/>
          </w:tcPr>
          <w:p w14:paraId="01636F6A" w14:textId="77777777" w:rsidR="00090913" w:rsidRPr="000B0F02" w:rsidRDefault="00090913" w:rsidP="00DA5D33">
            <w:pPr>
              <w:rPr>
                <w:rFonts w:ascii="Arial" w:hAnsi="Arial" w:cs="Arial"/>
                <w:b/>
                <w:bCs/>
                <w:sz w:val="20"/>
                <w:szCs w:val="20"/>
              </w:rPr>
            </w:pPr>
            <w:r w:rsidRPr="000B0F02">
              <w:rPr>
                <w:rFonts w:ascii="Arial" w:hAnsi="Arial" w:cs="Arial"/>
                <w:b/>
                <w:bCs/>
                <w:sz w:val="20"/>
                <w:szCs w:val="20"/>
              </w:rPr>
              <w:t>License Type</w:t>
            </w:r>
          </w:p>
        </w:tc>
        <w:tc>
          <w:tcPr>
            <w:tcW w:w="2645" w:type="dxa"/>
          </w:tcPr>
          <w:p w14:paraId="5EB5F4F8" w14:textId="77777777" w:rsidR="00090913" w:rsidRPr="000B0F02" w:rsidRDefault="00090913" w:rsidP="00DA5D33">
            <w:pPr>
              <w:rPr>
                <w:rFonts w:ascii="Arial" w:hAnsi="Arial" w:cs="Arial"/>
                <w:b/>
                <w:bCs/>
                <w:sz w:val="20"/>
                <w:szCs w:val="20"/>
              </w:rPr>
            </w:pPr>
            <w:r w:rsidRPr="000B0F02">
              <w:rPr>
                <w:rFonts w:ascii="Arial" w:hAnsi="Arial" w:cs="Arial"/>
                <w:b/>
                <w:bCs/>
                <w:sz w:val="20"/>
                <w:szCs w:val="20"/>
              </w:rPr>
              <w:t>Owner</w:t>
            </w:r>
          </w:p>
        </w:tc>
        <w:tc>
          <w:tcPr>
            <w:tcW w:w="2879" w:type="dxa"/>
          </w:tcPr>
          <w:p w14:paraId="0583C888" w14:textId="77777777" w:rsidR="00090913" w:rsidRPr="000B0F02" w:rsidRDefault="00090913" w:rsidP="00DA5D33">
            <w:pPr>
              <w:rPr>
                <w:rFonts w:ascii="Arial" w:hAnsi="Arial" w:cs="Arial"/>
                <w:b/>
                <w:bCs/>
                <w:sz w:val="20"/>
                <w:szCs w:val="20"/>
              </w:rPr>
            </w:pPr>
            <w:r w:rsidRPr="000B0F02">
              <w:rPr>
                <w:rFonts w:ascii="Arial" w:hAnsi="Arial" w:cs="Arial"/>
                <w:b/>
                <w:bCs/>
                <w:sz w:val="20"/>
                <w:szCs w:val="20"/>
              </w:rPr>
              <w:t>Business</w:t>
            </w:r>
          </w:p>
        </w:tc>
        <w:tc>
          <w:tcPr>
            <w:tcW w:w="3045" w:type="dxa"/>
          </w:tcPr>
          <w:p w14:paraId="2BB0C0B4" w14:textId="77777777" w:rsidR="00090913" w:rsidRPr="000B0F02" w:rsidRDefault="00090913" w:rsidP="00DA5D33">
            <w:pPr>
              <w:rPr>
                <w:rFonts w:ascii="Arial" w:hAnsi="Arial" w:cs="Arial"/>
                <w:b/>
                <w:bCs/>
                <w:sz w:val="20"/>
                <w:szCs w:val="20"/>
              </w:rPr>
            </w:pPr>
            <w:r w:rsidRPr="000B0F02">
              <w:rPr>
                <w:rFonts w:ascii="Arial" w:hAnsi="Arial" w:cs="Arial"/>
                <w:b/>
                <w:bCs/>
                <w:sz w:val="20"/>
                <w:szCs w:val="20"/>
              </w:rPr>
              <w:t>Location</w:t>
            </w:r>
          </w:p>
        </w:tc>
      </w:tr>
      <w:tr w:rsidR="00090913" w14:paraId="365FCC3C" w14:textId="77777777" w:rsidTr="00DA5D33">
        <w:trPr>
          <w:tblHeader/>
        </w:trPr>
        <w:tc>
          <w:tcPr>
            <w:tcW w:w="1580" w:type="dxa"/>
          </w:tcPr>
          <w:p w14:paraId="6DB0CCBE" w14:textId="77777777" w:rsidR="00090913" w:rsidRPr="000B0F02" w:rsidRDefault="00090913" w:rsidP="00DA5D33">
            <w:pPr>
              <w:jc w:val="center"/>
              <w:rPr>
                <w:rFonts w:ascii="Arial" w:hAnsi="Arial" w:cs="Arial"/>
                <w:sz w:val="20"/>
                <w:szCs w:val="20"/>
              </w:rPr>
            </w:pPr>
            <w:r w:rsidRPr="000B0F02">
              <w:rPr>
                <w:rFonts w:ascii="Arial" w:hAnsi="Arial" w:cs="Arial"/>
                <w:sz w:val="20"/>
                <w:szCs w:val="20"/>
              </w:rPr>
              <w:t>20</w:t>
            </w:r>
          </w:p>
        </w:tc>
        <w:tc>
          <w:tcPr>
            <w:tcW w:w="2645" w:type="dxa"/>
          </w:tcPr>
          <w:p w14:paraId="32AB765B" w14:textId="77777777" w:rsidR="00090913" w:rsidRPr="000B0F02" w:rsidRDefault="00090913" w:rsidP="00DA5D33">
            <w:pPr>
              <w:rPr>
                <w:rFonts w:ascii="Arial" w:hAnsi="Arial" w:cs="Arial"/>
                <w:sz w:val="20"/>
                <w:szCs w:val="20"/>
              </w:rPr>
            </w:pPr>
            <w:r>
              <w:rPr>
                <w:rFonts w:ascii="Arial" w:hAnsi="Arial" w:cs="Arial"/>
                <w:sz w:val="20"/>
                <w:szCs w:val="20"/>
              </w:rPr>
              <w:t>Dollar Tree Inc</w:t>
            </w:r>
          </w:p>
        </w:tc>
        <w:tc>
          <w:tcPr>
            <w:tcW w:w="2879" w:type="dxa"/>
          </w:tcPr>
          <w:p w14:paraId="76E85919" w14:textId="77777777" w:rsidR="00090913" w:rsidRPr="000B0F02" w:rsidRDefault="00090913" w:rsidP="00DA5D33">
            <w:pPr>
              <w:rPr>
                <w:rFonts w:ascii="Arial" w:hAnsi="Arial" w:cs="Arial"/>
                <w:sz w:val="20"/>
                <w:szCs w:val="20"/>
              </w:rPr>
            </w:pPr>
            <w:r w:rsidRPr="000B0F02">
              <w:rPr>
                <w:rFonts w:ascii="Arial" w:hAnsi="Arial" w:cs="Arial"/>
                <w:sz w:val="20"/>
                <w:szCs w:val="20"/>
              </w:rPr>
              <w:t>Dollar Tree 1251</w:t>
            </w:r>
          </w:p>
        </w:tc>
        <w:tc>
          <w:tcPr>
            <w:tcW w:w="3045" w:type="dxa"/>
          </w:tcPr>
          <w:p w14:paraId="4AAEFE54" w14:textId="77777777" w:rsidR="00090913" w:rsidRPr="000B0F02" w:rsidRDefault="00090913" w:rsidP="00DA5D33">
            <w:pPr>
              <w:rPr>
                <w:rFonts w:ascii="Arial" w:hAnsi="Arial" w:cs="Arial"/>
                <w:sz w:val="20"/>
                <w:szCs w:val="20"/>
              </w:rPr>
            </w:pPr>
            <w:r w:rsidRPr="000B0F02">
              <w:rPr>
                <w:rFonts w:ascii="Arial" w:hAnsi="Arial" w:cs="Arial"/>
                <w:sz w:val="20"/>
                <w:szCs w:val="20"/>
              </w:rPr>
              <w:t>1828 Fort Jones Road, Yreka</w:t>
            </w:r>
          </w:p>
        </w:tc>
      </w:tr>
      <w:tr w:rsidR="00090913" w14:paraId="1F60EBEF" w14:textId="77777777" w:rsidTr="00DA5D33">
        <w:trPr>
          <w:tblHeader/>
        </w:trPr>
        <w:tc>
          <w:tcPr>
            <w:tcW w:w="1580" w:type="dxa"/>
          </w:tcPr>
          <w:p w14:paraId="142AECF8" w14:textId="77777777" w:rsidR="00090913" w:rsidRPr="00090913" w:rsidRDefault="00090913" w:rsidP="00DA5D33">
            <w:pPr>
              <w:jc w:val="center"/>
              <w:rPr>
                <w:rFonts w:ascii="Arial" w:hAnsi="Arial" w:cs="Arial"/>
                <w:b/>
                <w:bCs/>
                <w:i/>
                <w:iCs/>
                <w:sz w:val="20"/>
                <w:szCs w:val="20"/>
              </w:rPr>
            </w:pPr>
            <w:r w:rsidRPr="00090913">
              <w:rPr>
                <w:rFonts w:ascii="Arial" w:hAnsi="Arial" w:cs="Arial"/>
                <w:b/>
                <w:bCs/>
                <w:i/>
                <w:iCs/>
                <w:sz w:val="20"/>
                <w:szCs w:val="20"/>
              </w:rPr>
              <w:t>20</w:t>
            </w:r>
          </w:p>
        </w:tc>
        <w:tc>
          <w:tcPr>
            <w:tcW w:w="2645" w:type="dxa"/>
          </w:tcPr>
          <w:p w14:paraId="4DD1B165" w14:textId="77777777" w:rsidR="00090913" w:rsidRPr="00090913" w:rsidRDefault="00090913" w:rsidP="00DA5D33">
            <w:pPr>
              <w:rPr>
                <w:rFonts w:ascii="Arial" w:hAnsi="Arial" w:cs="Arial"/>
                <w:b/>
                <w:bCs/>
                <w:i/>
                <w:iCs/>
                <w:sz w:val="20"/>
                <w:szCs w:val="20"/>
              </w:rPr>
            </w:pPr>
            <w:r w:rsidRPr="00090913">
              <w:rPr>
                <w:rFonts w:ascii="Arial" w:hAnsi="Arial" w:cs="Arial"/>
                <w:b/>
                <w:bCs/>
                <w:i/>
                <w:iCs/>
                <w:sz w:val="20"/>
                <w:szCs w:val="20"/>
              </w:rPr>
              <w:t>Grenada Oil (Applicant)</w:t>
            </w:r>
          </w:p>
        </w:tc>
        <w:tc>
          <w:tcPr>
            <w:tcW w:w="2879" w:type="dxa"/>
          </w:tcPr>
          <w:p w14:paraId="008F5E97" w14:textId="77777777" w:rsidR="00090913" w:rsidRPr="00090913" w:rsidRDefault="00090913" w:rsidP="00DA5D33">
            <w:pPr>
              <w:rPr>
                <w:rFonts w:ascii="Arial" w:hAnsi="Arial" w:cs="Arial"/>
                <w:b/>
                <w:bCs/>
                <w:i/>
                <w:iCs/>
                <w:sz w:val="20"/>
                <w:szCs w:val="20"/>
              </w:rPr>
            </w:pPr>
            <w:r w:rsidRPr="00090913">
              <w:rPr>
                <w:rFonts w:ascii="Arial" w:hAnsi="Arial" w:cs="Arial"/>
                <w:b/>
                <w:bCs/>
                <w:i/>
                <w:iCs/>
                <w:sz w:val="20"/>
                <w:szCs w:val="20"/>
              </w:rPr>
              <w:t>3J Truck Stop (Shell)</w:t>
            </w:r>
          </w:p>
        </w:tc>
        <w:tc>
          <w:tcPr>
            <w:tcW w:w="3045" w:type="dxa"/>
          </w:tcPr>
          <w:p w14:paraId="172C73BE" w14:textId="77777777" w:rsidR="00090913" w:rsidRPr="00090913" w:rsidRDefault="00090913" w:rsidP="00DA5D33">
            <w:pPr>
              <w:rPr>
                <w:rFonts w:ascii="Arial" w:hAnsi="Arial" w:cs="Arial"/>
                <w:b/>
                <w:bCs/>
                <w:i/>
                <w:iCs/>
                <w:sz w:val="20"/>
                <w:szCs w:val="20"/>
              </w:rPr>
            </w:pPr>
            <w:r w:rsidRPr="00090913">
              <w:rPr>
                <w:rFonts w:ascii="Arial" w:hAnsi="Arial" w:cs="Arial"/>
                <w:b/>
                <w:bCs/>
                <w:i/>
                <w:iCs/>
                <w:sz w:val="20"/>
                <w:szCs w:val="20"/>
              </w:rPr>
              <w:t>338 Hwy A12, Grenada</w:t>
            </w:r>
          </w:p>
        </w:tc>
      </w:tr>
      <w:tr w:rsidR="00090913" w14:paraId="4FE4EB26" w14:textId="77777777" w:rsidTr="00DA5D33">
        <w:trPr>
          <w:tblHeader/>
        </w:trPr>
        <w:tc>
          <w:tcPr>
            <w:tcW w:w="1580" w:type="dxa"/>
          </w:tcPr>
          <w:p w14:paraId="6447FFBC" w14:textId="77777777" w:rsidR="00090913" w:rsidRPr="000B0F02" w:rsidRDefault="00090913" w:rsidP="00DA5D33">
            <w:pPr>
              <w:jc w:val="center"/>
              <w:rPr>
                <w:rFonts w:ascii="Arial" w:hAnsi="Arial" w:cs="Arial"/>
                <w:sz w:val="20"/>
                <w:szCs w:val="20"/>
              </w:rPr>
            </w:pPr>
            <w:r w:rsidRPr="000B0F02">
              <w:rPr>
                <w:rFonts w:ascii="Arial" w:hAnsi="Arial" w:cs="Arial"/>
                <w:sz w:val="20"/>
                <w:szCs w:val="20"/>
              </w:rPr>
              <w:t>20</w:t>
            </w:r>
          </w:p>
        </w:tc>
        <w:tc>
          <w:tcPr>
            <w:tcW w:w="2645" w:type="dxa"/>
          </w:tcPr>
          <w:p w14:paraId="392AB191" w14:textId="77777777" w:rsidR="00090913" w:rsidRPr="000B0F02" w:rsidRDefault="00090913" w:rsidP="00DA5D33">
            <w:pPr>
              <w:rPr>
                <w:rFonts w:ascii="Arial" w:hAnsi="Arial" w:cs="Arial"/>
                <w:sz w:val="20"/>
                <w:szCs w:val="20"/>
              </w:rPr>
            </w:pPr>
            <w:r>
              <w:rPr>
                <w:rFonts w:ascii="Arial" w:hAnsi="Arial" w:cs="Arial"/>
                <w:sz w:val="20"/>
                <w:szCs w:val="20"/>
              </w:rPr>
              <w:t>Mountain Silverado Inc</w:t>
            </w:r>
          </w:p>
        </w:tc>
        <w:tc>
          <w:tcPr>
            <w:tcW w:w="2879" w:type="dxa"/>
          </w:tcPr>
          <w:p w14:paraId="35EAD6CD" w14:textId="77777777" w:rsidR="00090913" w:rsidRPr="000B0F02" w:rsidRDefault="00090913" w:rsidP="00DA5D33">
            <w:pPr>
              <w:rPr>
                <w:rFonts w:ascii="Arial" w:hAnsi="Arial" w:cs="Arial"/>
                <w:sz w:val="20"/>
                <w:szCs w:val="20"/>
              </w:rPr>
            </w:pPr>
            <w:r w:rsidRPr="000B0F02">
              <w:rPr>
                <w:rFonts w:ascii="Arial" w:hAnsi="Arial" w:cs="Arial"/>
                <w:sz w:val="20"/>
                <w:szCs w:val="20"/>
              </w:rPr>
              <w:t>Easy Street Market</w:t>
            </w:r>
          </w:p>
        </w:tc>
        <w:tc>
          <w:tcPr>
            <w:tcW w:w="3045" w:type="dxa"/>
          </w:tcPr>
          <w:p w14:paraId="0D3F491F" w14:textId="77777777" w:rsidR="00090913" w:rsidRPr="000B0F02" w:rsidRDefault="00090913" w:rsidP="00DA5D33">
            <w:pPr>
              <w:rPr>
                <w:rFonts w:ascii="Arial" w:hAnsi="Arial" w:cs="Arial"/>
                <w:sz w:val="20"/>
                <w:szCs w:val="20"/>
              </w:rPr>
            </w:pPr>
            <w:r w:rsidRPr="000B0F02">
              <w:rPr>
                <w:rFonts w:ascii="Arial" w:hAnsi="Arial" w:cs="Arial"/>
                <w:sz w:val="20"/>
                <w:szCs w:val="20"/>
              </w:rPr>
              <w:t>1801 Fort Jones Road, Yreka</w:t>
            </w:r>
          </w:p>
        </w:tc>
      </w:tr>
      <w:tr w:rsidR="00090913" w14:paraId="3A0AD13B" w14:textId="77777777" w:rsidTr="00DA5D33">
        <w:trPr>
          <w:cantSplit/>
          <w:tblHeader/>
        </w:trPr>
        <w:tc>
          <w:tcPr>
            <w:tcW w:w="1580" w:type="dxa"/>
          </w:tcPr>
          <w:p w14:paraId="1C1DF62F" w14:textId="77777777" w:rsidR="00090913" w:rsidRPr="000B0F02" w:rsidRDefault="00090913" w:rsidP="00DA5D33">
            <w:pPr>
              <w:jc w:val="center"/>
              <w:rPr>
                <w:rFonts w:ascii="Arial" w:hAnsi="Arial" w:cs="Arial"/>
                <w:sz w:val="20"/>
                <w:szCs w:val="20"/>
              </w:rPr>
            </w:pPr>
            <w:r w:rsidRPr="000B0F02">
              <w:rPr>
                <w:rFonts w:ascii="Arial" w:hAnsi="Arial" w:cs="Arial"/>
                <w:sz w:val="20"/>
                <w:szCs w:val="20"/>
              </w:rPr>
              <w:t>21</w:t>
            </w:r>
          </w:p>
        </w:tc>
        <w:tc>
          <w:tcPr>
            <w:tcW w:w="2645" w:type="dxa"/>
          </w:tcPr>
          <w:p w14:paraId="447A39B2" w14:textId="77777777" w:rsidR="00090913" w:rsidRPr="000B0F02" w:rsidRDefault="00090913" w:rsidP="00DA5D33">
            <w:pPr>
              <w:rPr>
                <w:rFonts w:ascii="Arial" w:hAnsi="Arial" w:cs="Arial"/>
                <w:sz w:val="20"/>
                <w:szCs w:val="20"/>
              </w:rPr>
            </w:pPr>
            <w:r>
              <w:rPr>
                <w:rFonts w:ascii="Arial" w:hAnsi="Arial" w:cs="Arial"/>
                <w:sz w:val="20"/>
                <w:szCs w:val="20"/>
              </w:rPr>
              <w:t>Raleys</w:t>
            </w:r>
          </w:p>
        </w:tc>
        <w:tc>
          <w:tcPr>
            <w:tcW w:w="2879" w:type="dxa"/>
          </w:tcPr>
          <w:p w14:paraId="20044C97" w14:textId="77777777" w:rsidR="00090913" w:rsidRPr="000B0F02" w:rsidRDefault="00090913" w:rsidP="00DA5D33">
            <w:pPr>
              <w:rPr>
                <w:rFonts w:ascii="Arial" w:hAnsi="Arial" w:cs="Arial"/>
                <w:sz w:val="20"/>
                <w:szCs w:val="20"/>
              </w:rPr>
            </w:pPr>
            <w:r w:rsidRPr="000B0F02">
              <w:rPr>
                <w:rFonts w:ascii="Arial" w:hAnsi="Arial" w:cs="Arial"/>
                <w:sz w:val="20"/>
                <w:szCs w:val="20"/>
              </w:rPr>
              <w:t>Raleys 247</w:t>
            </w:r>
          </w:p>
        </w:tc>
        <w:tc>
          <w:tcPr>
            <w:tcW w:w="3045" w:type="dxa"/>
          </w:tcPr>
          <w:p w14:paraId="5FFAF80C" w14:textId="77777777" w:rsidR="00090913" w:rsidRPr="000B0F02" w:rsidRDefault="00090913" w:rsidP="00DA5D33">
            <w:pPr>
              <w:rPr>
                <w:rFonts w:ascii="Arial" w:hAnsi="Arial" w:cs="Arial"/>
                <w:sz w:val="20"/>
                <w:szCs w:val="20"/>
              </w:rPr>
            </w:pPr>
            <w:r w:rsidRPr="000B0F02">
              <w:rPr>
                <w:rFonts w:ascii="Arial" w:hAnsi="Arial" w:cs="Arial"/>
                <w:sz w:val="20"/>
                <w:szCs w:val="20"/>
              </w:rPr>
              <w:t>1840 Fort Jones Road, Yreka</w:t>
            </w:r>
          </w:p>
        </w:tc>
      </w:tr>
      <w:tr w:rsidR="00090913" w14:paraId="0C1BE075" w14:textId="77777777" w:rsidTr="00DA5D33">
        <w:trPr>
          <w:cantSplit/>
          <w:tblHeader/>
        </w:trPr>
        <w:tc>
          <w:tcPr>
            <w:tcW w:w="1580" w:type="dxa"/>
          </w:tcPr>
          <w:p w14:paraId="4C099B5A" w14:textId="77777777" w:rsidR="00090913" w:rsidRPr="000B0F02" w:rsidRDefault="00090913" w:rsidP="00DA5D33">
            <w:pPr>
              <w:jc w:val="center"/>
              <w:rPr>
                <w:rFonts w:ascii="Arial" w:hAnsi="Arial" w:cs="Arial"/>
                <w:sz w:val="20"/>
                <w:szCs w:val="20"/>
              </w:rPr>
            </w:pPr>
            <w:r>
              <w:rPr>
                <w:rFonts w:ascii="Arial" w:hAnsi="Arial" w:cs="Arial"/>
                <w:sz w:val="20"/>
                <w:szCs w:val="20"/>
              </w:rPr>
              <w:t>21</w:t>
            </w:r>
          </w:p>
        </w:tc>
        <w:tc>
          <w:tcPr>
            <w:tcW w:w="2645" w:type="dxa"/>
          </w:tcPr>
          <w:p w14:paraId="27999A26" w14:textId="77777777" w:rsidR="00090913" w:rsidRPr="000B0F02" w:rsidRDefault="00090913" w:rsidP="00DA5D33">
            <w:pPr>
              <w:rPr>
                <w:rFonts w:ascii="Arial" w:hAnsi="Arial" w:cs="Arial"/>
                <w:sz w:val="20"/>
                <w:szCs w:val="20"/>
              </w:rPr>
            </w:pPr>
            <w:r>
              <w:rPr>
                <w:rFonts w:ascii="Arial" w:hAnsi="Arial" w:cs="Arial"/>
                <w:sz w:val="20"/>
                <w:szCs w:val="20"/>
              </w:rPr>
              <w:t>Mountain Silverado Inc</w:t>
            </w:r>
          </w:p>
        </w:tc>
        <w:tc>
          <w:tcPr>
            <w:tcW w:w="2879" w:type="dxa"/>
          </w:tcPr>
          <w:p w14:paraId="4ABB5E19" w14:textId="77777777" w:rsidR="00090913" w:rsidRPr="000B0F02" w:rsidRDefault="00090913" w:rsidP="00DA5D33">
            <w:pPr>
              <w:rPr>
                <w:rFonts w:ascii="Arial" w:hAnsi="Arial" w:cs="Arial"/>
                <w:sz w:val="20"/>
                <w:szCs w:val="20"/>
              </w:rPr>
            </w:pPr>
            <w:r>
              <w:rPr>
                <w:rFonts w:ascii="Arial" w:hAnsi="Arial" w:cs="Arial"/>
                <w:sz w:val="20"/>
                <w:szCs w:val="20"/>
              </w:rPr>
              <w:t>Siskiyou Food Mart (Valero)</w:t>
            </w:r>
          </w:p>
        </w:tc>
        <w:tc>
          <w:tcPr>
            <w:tcW w:w="3045" w:type="dxa"/>
          </w:tcPr>
          <w:p w14:paraId="1115CB10" w14:textId="77777777" w:rsidR="00090913" w:rsidRPr="000B0F02" w:rsidRDefault="00090913" w:rsidP="00DA5D33">
            <w:pPr>
              <w:rPr>
                <w:rFonts w:ascii="Arial" w:hAnsi="Arial" w:cs="Arial"/>
                <w:sz w:val="20"/>
                <w:szCs w:val="20"/>
              </w:rPr>
            </w:pPr>
            <w:r>
              <w:rPr>
                <w:rFonts w:ascii="Arial" w:hAnsi="Arial" w:cs="Arial"/>
                <w:sz w:val="20"/>
                <w:szCs w:val="20"/>
              </w:rPr>
              <w:t>1802 Fort Jones Road, Yreka</w:t>
            </w:r>
          </w:p>
        </w:tc>
      </w:tr>
      <w:tr w:rsidR="00090913" w14:paraId="25D00651" w14:textId="77777777" w:rsidTr="00DA5D33">
        <w:trPr>
          <w:cantSplit/>
          <w:tblHeader/>
        </w:trPr>
        <w:tc>
          <w:tcPr>
            <w:tcW w:w="1580" w:type="dxa"/>
          </w:tcPr>
          <w:p w14:paraId="247EB276" w14:textId="77777777" w:rsidR="00090913" w:rsidRDefault="00090913" w:rsidP="00DA5D33">
            <w:pPr>
              <w:jc w:val="center"/>
              <w:rPr>
                <w:rFonts w:ascii="Arial" w:hAnsi="Arial" w:cs="Arial"/>
                <w:sz w:val="20"/>
                <w:szCs w:val="20"/>
              </w:rPr>
            </w:pPr>
            <w:r>
              <w:rPr>
                <w:rFonts w:ascii="Arial" w:hAnsi="Arial" w:cs="Arial"/>
                <w:sz w:val="20"/>
                <w:szCs w:val="20"/>
              </w:rPr>
              <w:t>21</w:t>
            </w:r>
          </w:p>
        </w:tc>
        <w:tc>
          <w:tcPr>
            <w:tcW w:w="2645" w:type="dxa"/>
          </w:tcPr>
          <w:p w14:paraId="2B91170F" w14:textId="77777777" w:rsidR="00090913" w:rsidRDefault="00090913" w:rsidP="00DA5D33">
            <w:pPr>
              <w:rPr>
                <w:rFonts w:ascii="Arial" w:hAnsi="Arial" w:cs="Arial"/>
                <w:sz w:val="20"/>
                <w:szCs w:val="20"/>
              </w:rPr>
            </w:pPr>
            <w:r>
              <w:rPr>
                <w:rFonts w:ascii="Arial" w:hAnsi="Arial" w:cs="Arial"/>
                <w:sz w:val="20"/>
                <w:szCs w:val="20"/>
              </w:rPr>
              <w:t>Walmart Inc</w:t>
            </w:r>
          </w:p>
        </w:tc>
        <w:tc>
          <w:tcPr>
            <w:tcW w:w="2879" w:type="dxa"/>
          </w:tcPr>
          <w:p w14:paraId="782E6B25" w14:textId="77777777" w:rsidR="00090913" w:rsidRDefault="00090913" w:rsidP="00DA5D33">
            <w:pPr>
              <w:rPr>
                <w:rFonts w:ascii="Arial" w:hAnsi="Arial" w:cs="Arial"/>
                <w:sz w:val="20"/>
                <w:szCs w:val="20"/>
              </w:rPr>
            </w:pPr>
            <w:r>
              <w:rPr>
                <w:rFonts w:ascii="Arial" w:hAnsi="Arial" w:cs="Arial"/>
                <w:sz w:val="20"/>
                <w:szCs w:val="20"/>
              </w:rPr>
              <w:t>Walmart Store #1630</w:t>
            </w:r>
          </w:p>
        </w:tc>
        <w:tc>
          <w:tcPr>
            <w:tcW w:w="3045" w:type="dxa"/>
          </w:tcPr>
          <w:p w14:paraId="27D15C56" w14:textId="77777777" w:rsidR="00090913" w:rsidRDefault="00090913" w:rsidP="00DA5D33">
            <w:pPr>
              <w:rPr>
                <w:rFonts w:ascii="Arial" w:hAnsi="Arial" w:cs="Arial"/>
                <w:sz w:val="20"/>
                <w:szCs w:val="20"/>
              </w:rPr>
            </w:pPr>
            <w:r>
              <w:rPr>
                <w:rFonts w:ascii="Arial" w:hAnsi="Arial" w:cs="Arial"/>
                <w:sz w:val="20"/>
                <w:szCs w:val="20"/>
              </w:rPr>
              <w:t>1906 Fort Jones Road, Yreka</w:t>
            </w:r>
          </w:p>
        </w:tc>
      </w:tr>
      <w:tr w:rsidR="00090913" w14:paraId="452A24DC" w14:textId="77777777" w:rsidTr="00DA5D33">
        <w:trPr>
          <w:cantSplit/>
          <w:tblHeader/>
        </w:trPr>
        <w:tc>
          <w:tcPr>
            <w:tcW w:w="1580" w:type="dxa"/>
          </w:tcPr>
          <w:p w14:paraId="388F184F" w14:textId="77777777" w:rsidR="00090913" w:rsidRDefault="00090913" w:rsidP="00DA5D33">
            <w:pPr>
              <w:jc w:val="center"/>
              <w:rPr>
                <w:rFonts w:ascii="Arial" w:hAnsi="Arial" w:cs="Arial"/>
                <w:sz w:val="20"/>
                <w:szCs w:val="20"/>
              </w:rPr>
            </w:pPr>
            <w:r>
              <w:rPr>
                <w:rFonts w:ascii="Arial" w:hAnsi="Arial" w:cs="Arial"/>
                <w:sz w:val="20"/>
                <w:szCs w:val="20"/>
              </w:rPr>
              <w:t>21</w:t>
            </w:r>
          </w:p>
        </w:tc>
        <w:tc>
          <w:tcPr>
            <w:tcW w:w="2645" w:type="dxa"/>
          </w:tcPr>
          <w:p w14:paraId="64A46218" w14:textId="77777777" w:rsidR="00090913" w:rsidRDefault="00090913" w:rsidP="00DA5D33">
            <w:pPr>
              <w:rPr>
                <w:rFonts w:ascii="Arial" w:hAnsi="Arial" w:cs="Arial"/>
                <w:sz w:val="20"/>
                <w:szCs w:val="20"/>
              </w:rPr>
            </w:pPr>
            <w:r>
              <w:rPr>
                <w:rFonts w:ascii="Arial" w:hAnsi="Arial" w:cs="Arial"/>
                <w:sz w:val="20"/>
                <w:szCs w:val="20"/>
              </w:rPr>
              <w:t>SDSS One LLC</w:t>
            </w:r>
          </w:p>
        </w:tc>
        <w:tc>
          <w:tcPr>
            <w:tcW w:w="2879" w:type="dxa"/>
          </w:tcPr>
          <w:p w14:paraId="115412EE" w14:textId="77777777" w:rsidR="00090913" w:rsidRDefault="00090913" w:rsidP="00DA5D33">
            <w:pPr>
              <w:rPr>
                <w:rFonts w:ascii="Arial" w:hAnsi="Arial" w:cs="Arial"/>
                <w:sz w:val="20"/>
                <w:szCs w:val="20"/>
              </w:rPr>
            </w:pPr>
            <w:r>
              <w:rPr>
                <w:rFonts w:ascii="Arial" w:hAnsi="Arial" w:cs="Arial"/>
                <w:sz w:val="20"/>
                <w:szCs w:val="20"/>
              </w:rPr>
              <w:t>Liquor Expo</w:t>
            </w:r>
          </w:p>
        </w:tc>
        <w:tc>
          <w:tcPr>
            <w:tcW w:w="3045" w:type="dxa"/>
          </w:tcPr>
          <w:p w14:paraId="6166F0A0" w14:textId="77777777" w:rsidR="00090913" w:rsidRDefault="00090913" w:rsidP="00DA5D33">
            <w:pPr>
              <w:rPr>
                <w:rFonts w:ascii="Arial" w:hAnsi="Arial" w:cs="Arial"/>
                <w:sz w:val="20"/>
                <w:szCs w:val="20"/>
              </w:rPr>
            </w:pPr>
            <w:r>
              <w:rPr>
                <w:rFonts w:ascii="Arial" w:hAnsi="Arial" w:cs="Arial"/>
                <w:sz w:val="20"/>
                <w:szCs w:val="20"/>
              </w:rPr>
              <w:t>9320 Old Hwy 99 S, Grenada</w:t>
            </w:r>
          </w:p>
        </w:tc>
      </w:tr>
      <w:tr w:rsidR="00090913" w14:paraId="5069C099" w14:textId="77777777" w:rsidTr="00DA5D33">
        <w:trPr>
          <w:cantSplit/>
          <w:tblHeader/>
        </w:trPr>
        <w:tc>
          <w:tcPr>
            <w:tcW w:w="1580" w:type="dxa"/>
          </w:tcPr>
          <w:p w14:paraId="7CD4D3A0" w14:textId="77777777" w:rsidR="00090913" w:rsidRDefault="00090913" w:rsidP="00DA5D33">
            <w:pPr>
              <w:jc w:val="center"/>
              <w:rPr>
                <w:rFonts w:ascii="Arial" w:hAnsi="Arial" w:cs="Arial"/>
                <w:sz w:val="20"/>
                <w:szCs w:val="20"/>
              </w:rPr>
            </w:pPr>
            <w:r>
              <w:rPr>
                <w:rFonts w:ascii="Arial" w:hAnsi="Arial" w:cs="Arial"/>
                <w:sz w:val="20"/>
                <w:szCs w:val="20"/>
              </w:rPr>
              <w:t>21</w:t>
            </w:r>
          </w:p>
        </w:tc>
        <w:tc>
          <w:tcPr>
            <w:tcW w:w="2645" w:type="dxa"/>
          </w:tcPr>
          <w:p w14:paraId="0BC79AD0" w14:textId="77777777" w:rsidR="00090913" w:rsidRDefault="00090913" w:rsidP="00DA5D33">
            <w:pPr>
              <w:rPr>
                <w:rFonts w:ascii="Arial" w:hAnsi="Arial" w:cs="Arial"/>
                <w:sz w:val="20"/>
                <w:szCs w:val="20"/>
              </w:rPr>
            </w:pPr>
            <w:r>
              <w:rPr>
                <w:rFonts w:ascii="Arial" w:hAnsi="Arial" w:cs="Arial"/>
                <w:sz w:val="20"/>
                <w:szCs w:val="20"/>
              </w:rPr>
              <w:t>Legend 295 Inc</w:t>
            </w:r>
          </w:p>
        </w:tc>
        <w:tc>
          <w:tcPr>
            <w:tcW w:w="2879" w:type="dxa"/>
          </w:tcPr>
          <w:p w14:paraId="038AD071" w14:textId="77777777" w:rsidR="00090913" w:rsidRDefault="00090913" w:rsidP="00DA5D33">
            <w:pPr>
              <w:rPr>
                <w:rFonts w:ascii="Arial" w:hAnsi="Arial" w:cs="Arial"/>
                <w:sz w:val="20"/>
                <w:szCs w:val="20"/>
              </w:rPr>
            </w:pPr>
            <w:r>
              <w:rPr>
                <w:rFonts w:ascii="Arial" w:hAnsi="Arial" w:cs="Arial"/>
                <w:sz w:val="20"/>
                <w:szCs w:val="20"/>
              </w:rPr>
              <w:t>Yreka Food Gas (Chevron)</w:t>
            </w:r>
          </w:p>
        </w:tc>
        <w:tc>
          <w:tcPr>
            <w:tcW w:w="3045" w:type="dxa"/>
          </w:tcPr>
          <w:p w14:paraId="7F6B3F56" w14:textId="77777777" w:rsidR="00090913" w:rsidRDefault="00090913" w:rsidP="00DA5D33">
            <w:pPr>
              <w:rPr>
                <w:rFonts w:ascii="Arial" w:hAnsi="Arial" w:cs="Arial"/>
                <w:sz w:val="20"/>
                <w:szCs w:val="20"/>
              </w:rPr>
            </w:pPr>
            <w:r>
              <w:rPr>
                <w:rFonts w:ascii="Arial" w:hAnsi="Arial" w:cs="Arial"/>
                <w:sz w:val="20"/>
                <w:szCs w:val="20"/>
              </w:rPr>
              <w:t>1801 Fort Jones Road, Yreka</w:t>
            </w:r>
          </w:p>
        </w:tc>
      </w:tr>
    </w:tbl>
    <w:p w14:paraId="040E9F41" w14:textId="77777777" w:rsidR="00090913" w:rsidRPr="004F7F0C" w:rsidRDefault="00090913" w:rsidP="00090913">
      <w:pPr>
        <w:rPr>
          <w:rFonts w:ascii="Arial" w:hAnsi="Arial" w:cs="Arial"/>
          <w:i/>
          <w:iCs/>
          <w:sz w:val="20"/>
          <w:szCs w:val="20"/>
        </w:rPr>
      </w:pPr>
      <w:r w:rsidRPr="00A0610B">
        <w:rPr>
          <w:rFonts w:ascii="Arial" w:hAnsi="Arial" w:cs="Arial"/>
          <w:i/>
          <w:iCs/>
          <w:sz w:val="20"/>
          <w:szCs w:val="20"/>
        </w:rPr>
        <w:t>Source: California Department of Alcoholic Beverage Control, License Query System, October 2025.</w:t>
      </w:r>
    </w:p>
    <w:p w14:paraId="0BDC2EFE" w14:textId="77777777" w:rsidR="00090913" w:rsidRDefault="00090913" w:rsidP="00090913">
      <w:pPr>
        <w:rPr>
          <w:rFonts w:ascii="Arial" w:hAnsi="Arial" w:cs="Arial"/>
        </w:rPr>
      </w:pPr>
      <w:r>
        <w:rPr>
          <w:rFonts w:ascii="Arial" w:hAnsi="Arial" w:cs="Arial"/>
        </w:rPr>
        <w:t>Six of the Off-Sale licenses within the census tract are located along Fort Jones Road/Highway 3, in Yreka, heading towards Walmart and Scott Valley. The remaining two Off-Sale licenses are located in Grenada.</w:t>
      </w:r>
    </w:p>
    <w:p w14:paraId="1E8D6B2F" w14:textId="248C4E12" w:rsidR="00CB67ED" w:rsidRDefault="006E59DF" w:rsidP="00D03861">
      <w:pPr>
        <w:rPr>
          <w:rFonts w:ascii="Arial" w:hAnsi="Arial" w:cs="Arial"/>
        </w:rPr>
      </w:pPr>
      <w:r w:rsidRPr="006E59DF">
        <w:rPr>
          <w:rFonts w:ascii="Arial" w:hAnsi="Arial" w:cs="Arial"/>
        </w:rPr>
        <w:lastRenderedPageBreak/>
        <w:t xml:space="preserve">When the number of existing licenses </w:t>
      </w:r>
      <w:r w:rsidR="00090913">
        <w:rPr>
          <w:rFonts w:ascii="Arial" w:hAnsi="Arial" w:cs="Arial"/>
        </w:rPr>
        <w:t xml:space="preserve">(8) </w:t>
      </w:r>
      <w:r w:rsidRPr="006E59DF">
        <w:rPr>
          <w:rFonts w:ascii="Arial" w:hAnsi="Arial" w:cs="Arial"/>
        </w:rPr>
        <w:t>exceeds the allowable threshold</w:t>
      </w:r>
      <w:r w:rsidR="00090913">
        <w:rPr>
          <w:rFonts w:ascii="Arial" w:hAnsi="Arial" w:cs="Arial"/>
        </w:rPr>
        <w:t xml:space="preserve"> (7)</w:t>
      </w:r>
      <w:r w:rsidRPr="006E59DF">
        <w:rPr>
          <w:rFonts w:ascii="Arial" w:hAnsi="Arial" w:cs="Arial"/>
        </w:rPr>
        <w:t xml:space="preserve">, ABC designates the area as having an undue concentration. In such cases, the </w:t>
      </w:r>
      <w:r>
        <w:rPr>
          <w:rFonts w:ascii="Arial" w:hAnsi="Arial" w:cs="Arial"/>
        </w:rPr>
        <w:t xml:space="preserve">Board of Supervisors </w:t>
      </w:r>
      <w:r w:rsidRPr="006E59DF">
        <w:rPr>
          <w:rFonts w:ascii="Arial" w:hAnsi="Arial" w:cs="Arial"/>
        </w:rPr>
        <w:t>must determine whether issuance of an additional license would serve</w:t>
      </w:r>
      <w:r w:rsidR="00E00734">
        <w:rPr>
          <w:rFonts w:ascii="Arial" w:hAnsi="Arial" w:cs="Arial"/>
        </w:rPr>
        <w:t xml:space="preserve"> </w:t>
      </w:r>
      <w:r w:rsidRPr="006E59DF">
        <w:rPr>
          <w:rFonts w:ascii="Arial" w:hAnsi="Arial" w:cs="Arial"/>
        </w:rPr>
        <w:t>Public Convenience or Necessity (PC</w:t>
      </w:r>
      <w:r w:rsidR="00090913">
        <w:rPr>
          <w:rFonts w:ascii="Arial" w:hAnsi="Arial" w:cs="Arial"/>
        </w:rPr>
        <w:t xml:space="preserve"> or </w:t>
      </w:r>
      <w:r w:rsidRPr="006E59DF">
        <w:rPr>
          <w:rFonts w:ascii="Arial" w:hAnsi="Arial" w:cs="Arial"/>
        </w:rPr>
        <w:t xml:space="preserve">N) before ABC may issue </w:t>
      </w:r>
      <w:r>
        <w:rPr>
          <w:rFonts w:ascii="Arial" w:hAnsi="Arial" w:cs="Arial"/>
        </w:rPr>
        <w:t>another</w:t>
      </w:r>
      <w:r w:rsidRPr="006E59DF">
        <w:rPr>
          <w:rFonts w:ascii="Arial" w:hAnsi="Arial" w:cs="Arial"/>
        </w:rPr>
        <w:t xml:space="preserve"> license.</w:t>
      </w:r>
    </w:p>
    <w:p w14:paraId="29D75960" w14:textId="77777777" w:rsidR="00044FEA" w:rsidRDefault="00044FEA" w:rsidP="00D03861">
      <w:pPr>
        <w:rPr>
          <w:rFonts w:ascii="Arial" w:hAnsi="Arial" w:cs="Arial"/>
        </w:rPr>
      </w:pPr>
      <w:r w:rsidRPr="00044FEA">
        <w:rPr>
          <w:rFonts w:ascii="Arial" w:hAnsi="Arial" w:cs="Arial"/>
        </w:rPr>
        <w:t>Grenada Shell currently holds a Type 20 license (beer and wine) at the same location. Approval of a new Type 21 license (beer, wine, and distilled spirits) would allow broader product sales at the existing business. The Type 20 license would be surrendered for purposes of activation at this site but remains valid and transferable under ABC regulations. Because surrendered licenses can be reactivated elsewhere in California, issuance of the new Type 21 license would effectively increase the number of active Off-Sale licenses in Census Tract 7.01 from eight (8) to nine (9).</w:t>
      </w:r>
    </w:p>
    <w:p w14:paraId="669C5275" w14:textId="16CEFC4C" w:rsidR="00E2367F" w:rsidRDefault="00101474" w:rsidP="00D03861">
      <w:pPr>
        <w:rPr>
          <w:rFonts w:ascii="Arial" w:hAnsi="Arial" w:cs="Arial"/>
          <w:noProof/>
        </w:rPr>
      </w:pPr>
      <w:r w:rsidRPr="00101474">
        <w:rPr>
          <w:rFonts w:ascii="Arial" w:hAnsi="Arial" w:cs="Arial"/>
          <w:noProof/>
        </w:rPr>
        <w:drawing>
          <wp:inline distT="0" distB="0" distL="0" distR="0" wp14:anchorId="4709AC87" wp14:editId="533EA5AC">
            <wp:extent cx="6309360" cy="4884420"/>
            <wp:effectExtent l="0" t="0" r="0" b="0"/>
            <wp:docPr id="1760669537"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69537" name="Picture 1" descr="Diagram&#10;&#10;AI-generated content may be incorrect."/>
                    <pic:cNvPicPr/>
                  </pic:nvPicPr>
                  <pic:blipFill>
                    <a:blip r:embed="rId8"/>
                    <a:stretch>
                      <a:fillRect/>
                    </a:stretch>
                  </pic:blipFill>
                  <pic:spPr>
                    <a:xfrm>
                      <a:off x="0" y="0"/>
                      <a:ext cx="6309360" cy="4884420"/>
                    </a:xfrm>
                    <a:prstGeom prst="rect">
                      <a:avLst/>
                    </a:prstGeom>
                  </pic:spPr>
                </pic:pic>
              </a:graphicData>
            </a:graphic>
          </wp:inline>
        </w:drawing>
      </w:r>
    </w:p>
    <w:p w14:paraId="7F7E76D4" w14:textId="21397666" w:rsidR="000B0F02" w:rsidRDefault="00E2367F" w:rsidP="00E2367F">
      <w:pPr>
        <w:jc w:val="center"/>
        <w:rPr>
          <w:rFonts w:ascii="Arial" w:hAnsi="Arial" w:cs="Arial"/>
        </w:rPr>
      </w:pPr>
      <w:r w:rsidRPr="00A0610B">
        <w:rPr>
          <w:rFonts w:ascii="Arial" w:hAnsi="Arial" w:cs="Arial"/>
          <w:sz w:val="20"/>
          <w:szCs w:val="20"/>
        </w:rPr>
        <w:t xml:space="preserve">Figure </w:t>
      </w:r>
      <w:r w:rsidRPr="00A0610B">
        <w:rPr>
          <w:rFonts w:ascii="Arial" w:hAnsi="Arial" w:cs="Arial"/>
          <w:sz w:val="20"/>
          <w:szCs w:val="20"/>
        </w:rPr>
        <w:fldChar w:fldCharType="begin"/>
      </w:r>
      <w:r w:rsidRPr="00A0610B">
        <w:rPr>
          <w:rFonts w:ascii="Arial" w:hAnsi="Arial" w:cs="Arial"/>
          <w:sz w:val="20"/>
          <w:szCs w:val="20"/>
        </w:rPr>
        <w:instrText xml:space="preserve"> SEQ Figure \* ARABIC </w:instrText>
      </w:r>
      <w:r w:rsidRPr="00A0610B">
        <w:rPr>
          <w:rFonts w:ascii="Arial" w:hAnsi="Arial" w:cs="Arial"/>
          <w:sz w:val="20"/>
          <w:szCs w:val="20"/>
        </w:rPr>
        <w:fldChar w:fldCharType="separate"/>
      </w:r>
      <w:r w:rsidRPr="00A0610B">
        <w:rPr>
          <w:rFonts w:ascii="Arial" w:hAnsi="Arial" w:cs="Arial"/>
          <w:noProof/>
          <w:sz w:val="20"/>
          <w:szCs w:val="20"/>
        </w:rPr>
        <w:t>1</w:t>
      </w:r>
      <w:r w:rsidRPr="00A0610B">
        <w:rPr>
          <w:rFonts w:ascii="Arial" w:hAnsi="Arial" w:cs="Arial"/>
          <w:sz w:val="20"/>
          <w:szCs w:val="20"/>
        </w:rPr>
        <w:fldChar w:fldCharType="end"/>
      </w:r>
      <w:r w:rsidRPr="00A0610B">
        <w:rPr>
          <w:rFonts w:ascii="Arial" w:hAnsi="Arial" w:cs="Arial"/>
          <w:sz w:val="20"/>
          <w:szCs w:val="20"/>
        </w:rPr>
        <w:t>: Location of Proposed Liquor License.</w:t>
      </w:r>
    </w:p>
    <w:p w14:paraId="0B2A1176" w14:textId="1BD4B758" w:rsidR="00E2367F" w:rsidRPr="00A0610B" w:rsidRDefault="00101474" w:rsidP="00E2367F">
      <w:pPr>
        <w:keepNext/>
        <w:rPr>
          <w:rFonts w:ascii="Arial" w:hAnsi="Arial" w:cs="Arial"/>
        </w:rPr>
      </w:pPr>
      <w:r w:rsidRPr="00101474">
        <w:rPr>
          <w:rFonts w:ascii="Arial" w:hAnsi="Arial" w:cs="Arial"/>
          <w:noProof/>
        </w:rPr>
        <w:lastRenderedPageBreak/>
        <w:drawing>
          <wp:inline distT="0" distB="0" distL="0" distR="0" wp14:anchorId="0F70FF81" wp14:editId="0D233C80">
            <wp:extent cx="6309360" cy="6612890"/>
            <wp:effectExtent l="0" t="0" r="0" b="0"/>
            <wp:docPr id="42239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6337" name=""/>
                    <pic:cNvPicPr/>
                  </pic:nvPicPr>
                  <pic:blipFill>
                    <a:blip r:embed="rId9"/>
                    <a:stretch>
                      <a:fillRect/>
                    </a:stretch>
                  </pic:blipFill>
                  <pic:spPr>
                    <a:xfrm>
                      <a:off x="0" y="0"/>
                      <a:ext cx="6309360" cy="6612890"/>
                    </a:xfrm>
                    <a:prstGeom prst="rect">
                      <a:avLst/>
                    </a:prstGeom>
                  </pic:spPr>
                </pic:pic>
              </a:graphicData>
            </a:graphic>
          </wp:inline>
        </w:drawing>
      </w:r>
    </w:p>
    <w:p w14:paraId="67EC8E5E" w14:textId="77777777" w:rsidR="00E2367F" w:rsidRPr="00E2367F" w:rsidRDefault="00E2367F" w:rsidP="00E2367F">
      <w:pPr>
        <w:pStyle w:val="Caption"/>
        <w:jc w:val="center"/>
        <w:rPr>
          <w:rFonts w:ascii="Arial" w:hAnsi="Arial" w:cs="Arial"/>
          <w:b w:val="0"/>
          <w:bCs w:val="0"/>
          <w:smallCaps w:val="0"/>
          <w:color w:val="auto"/>
          <w:sz w:val="20"/>
          <w:szCs w:val="20"/>
        </w:rPr>
      </w:pPr>
      <w:r w:rsidRPr="00E2367F">
        <w:rPr>
          <w:rFonts w:ascii="Arial" w:hAnsi="Arial" w:cs="Arial"/>
          <w:b w:val="0"/>
          <w:bCs w:val="0"/>
          <w:smallCaps w:val="0"/>
          <w:color w:val="auto"/>
          <w:sz w:val="20"/>
          <w:szCs w:val="20"/>
        </w:rPr>
        <w:t xml:space="preserve">Figure </w:t>
      </w:r>
      <w:r w:rsidRPr="00E2367F">
        <w:rPr>
          <w:rFonts w:ascii="Arial" w:hAnsi="Arial" w:cs="Arial"/>
          <w:b w:val="0"/>
          <w:bCs w:val="0"/>
          <w:smallCaps w:val="0"/>
          <w:color w:val="auto"/>
          <w:sz w:val="20"/>
          <w:szCs w:val="20"/>
        </w:rPr>
        <w:fldChar w:fldCharType="begin"/>
      </w:r>
      <w:r w:rsidRPr="00E2367F">
        <w:rPr>
          <w:rFonts w:ascii="Arial" w:hAnsi="Arial" w:cs="Arial"/>
          <w:b w:val="0"/>
          <w:bCs w:val="0"/>
          <w:smallCaps w:val="0"/>
          <w:color w:val="auto"/>
          <w:sz w:val="20"/>
          <w:szCs w:val="20"/>
        </w:rPr>
        <w:instrText xml:space="preserve"> SEQ Figure \* ARABIC </w:instrText>
      </w:r>
      <w:r w:rsidRPr="00E2367F">
        <w:rPr>
          <w:rFonts w:ascii="Arial" w:hAnsi="Arial" w:cs="Arial"/>
          <w:b w:val="0"/>
          <w:bCs w:val="0"/>
          <w:smallCaps w:val="0"/>
          <w:color w:val="auto"/>
          <w:sz w:val="20"/>
          <w:szCs w:val="20"/>
        </w:rPr>
        <w:fldChar w:fldCharType="separate"/>
      </w:r>
      <w:r w:rsidRPr="00E2367F">
        <w:rPr>
          <w:rFonts w:ascii="Arial" w:hAnsi="Arial" w:cs="Arial"/>
          <w:b w:val="0"/>
          <w:bCs w:val="0"/>
          <w:smallCaps w:val="0"/>
          <w:color w:val="auto"/>
          <w:sz w:val="20"/>
          <w:szCs w:val="20"/>
        </w:rPr>
        <w:t>2</w:t>
      </w:r>
      <w:r w:rsidRPr="00E2367F">
        <w:rPr>
          <w:rFonts w:ascii="Arial" w:hAnsi="Arial" w:cs="Arial"/>
          <w:b w:val="0"/>
          <w:bCs w:val="0"/>
          <w:smallCaps w:val="0"/>
          <w:color w:val="auto"/>
          <w:sz w:val="20"/>
          <w:szCs w:val="20"/>
        </w:rPr>
        <w:fldChar w:fldCharType="end"/>
      </w:r>
      <w:r w:rsidRPr="00E2367F">
        <w:rPr>
          <w:rFonts w:ascii="Arial" w:hAnsi="Arial" w:cs="Arial"/>
          <w:b w:val="0"/>
          <w:bCs w:val="0"/>
          <w:smallCaps w:val="0"/>
          <w:color w:val="auto"/>
          <w:sz w:val="20"/>
          <w:szCs w:val="20"/>
        </w:rPr>
        <w:t>: Census Tract # 7.01, Siskiyou County (Population 3,860 as of 2023).</w:t>
      </w:r>
    </w:p>
    <w:p w14:paraId="2B6F5A7A" w14:textId="4F2BDDD6" w:rsidR="00E00734" w:rsidRDefault="00E00734" w:rsidP="00D03861">
      <w:pPr>
        <w:rPr>
          <w:rFonts w:ascii="Arial" w:hAnsi="Arial" w:cs="Arial"/>
        </w:rPr>
      </w:pPr>
      <w:r>
        <w:rPr>
          <w:rFonts w:ascii="Arial" w:hAnsi="Arial" w:cs="Arial"/>
        </w:rPr>
        <w:t>ABC</w:t>
      </w:r>
      <w:r w:rsidRPr="00E00734">
        <w:rPr>
          <w:rFonts w:ascii="Arial" w:hAnsi="Arial" w:cs="Arial"/>
        </w:rPr>
        <w:t xml:space="preserve"> requires a local determination of PC or N whenever a new license is proposed in an area of undue concentration.</w:t>
      </w:r>
    </w:p>
    <w:p w14:paraId="411B7AE7" w14:textId="07FDB758" w:rsidR="007472DE" w:rsidRDefault="004539DC" w:rsidP="00D03861">
      <w:pPr>
        <w:rPr>
          <w:rFonts w:ascii="Arial" w:hAnsi="Arial" w:cs="Arial"/>
        </w:rPr>
      </w:pPr>
      <w:r w:rsidRPr="00A0610B">
        <w:rPr>
          <w:rFonts w:ascii="Arial" w:hAnsi="Arial" w:cs="Arial"/>
        </w:rPr>
        <w:t>Siskiyou County has not adopted a local policy delegating PC</w:t>
      </w:r>
      <w:r w:rsidR="00090913">
        <w:rPr>
          <w:rFonts w:ascii="Arial" w:hAnsi="Arial" w:cs="Arial"/>
        </w:rPr>
        <w:t xml:space="preserve"> or </w:t>
      </w:r>
      <w:r w:rsidRPr="00A0610B">
        <w:rPr>
          <w:rFonts w:ascii="Arial" w:hAnsi="Arial" w:cs="Arial"/>
        </w:rPr>
        <w:t>N determinations</w:t>
      </w:r>
      <w:r w:rsidR="004F7F0C">
        <w:rPr>
          <w:rFonts w:ascii="Arial" w:hAnsi="Arial" w:cs="Arial"/>
        </w:rPr>
        <w:t xml:space="preserve"> to a county department</w:t>
      </w:r>
      <w:r w:rsidRPr="00A0610B">
        <w:rPr>
          <w:rFonts w:ascii="Arial" w:hAnsi="Arial" w:cs="Arial"/>
        </w:rPr>
        <w:t xml:space="preserve">; therefore, this determination </w:t>
      </w:r>
      <w:r w:rsidR="00090913">
        <w:rPr>
          <w:rFonts w:ascii="Arial" w:hAnsi="Arial" w:cs="Arial"/>
        </w:rPr>
        <w:t xml:space="preserve">continues to be </w:t>
      </w:r>
      <w:r w:rsidRPr="00A0610B">
        <w:rPr>
          <w:rFonts w:ascii="Arial" w:hAnsi="Arial" w:cs="Arial"/>
        </w:rPr>
        <w:t>made by the Board on a case-by-case basis.</w:t>
      </w:r>
    </w:p>
    <w:p w14:paraId="7170ED37" w14:textId="00414399" w:rsidR="004539DC" w:rsidRPr="00A0610B" w:rsidRDefault="00180CB1" w:rsidP="00D03861">
      <w:pPr>
        <w:rPr>
          <w:rFonts w:ascii="Arial" w:hAnsi="Arial" w:cs="Arial"/>
        </w:rPr>
      </w:pPr>
      <w:r>
        <w:rPr>
          <w:rFonts w:ascii="Arial" w:hAnsi="Arial" w:cs="Arial"/>
        </w:rPr>
        <w:t>The</w:t>
      </w:r>
      <w:r w:rsidR="007472DE">
        <w:rPr>
          <w:rFonts w:ascii="Arial" w:hAnsi="Arial" w:cs="Arial"/>
        </w:rPr>
        <w:t xml:space="preserve"> PC or N determination is achieved by passing a Resolution finding that the issuance of the liquor license will serve Public Convenience or Necessity and by the Chair signing Part 3 of Form ABC-245 prior to submission to ABC.</w:t>
      </w:r>
    </w:p>
    <w:p w14:paraId="160895AC" w14:textId="6790E8C0" w:rsidR="00090913" w:rsidRPr="00090913" w:rsidRDefault="00090913" w:rsidP="00090913">
      <w:pPr>
        <w:rPr>
          <w:rFonts w:ascii="Arial" w:hAnsi="Arial" w:cs="Arial"/>
        </w:rPr>
      </w:pPr>
      <w:r w:rsidRPr="00090913">
        <w:rPr>
          <w:rFonts w:ascii="Arial" w:hAnsi="Arial" w:cs="Arial"/>
        </w:rPr>
        <w:lastRenderedPageBreak/>
        <w:t xml:space="preserve">The PC or N determination allows the Board to consider local context and community </w:t>
      </w:r>
      <w:r w:rsidR="00180CB1" w:rsidRPr="00090913">
        <w:rPr>
          <w:rFonts w:ascii="Arial" w:hAnsi="Arial" w:cs="Arial"/>
        </w:rPr>
        <w:t>benefits</w:t>
      </w:r>
      <w:r w:rsidRPr="00090913">
        <w:rPr>
          <w:rFonts w:ascii="Arial" w:hAnsi="Arial" w:cs="Arial"/>
        </w:rPr>
        <w:t xml:space="preserve"> that may not be reflected in ABC’s numeric analysis. While ABC evaluates concentration strictly by license ratios, the Board may recognize that a new license serves the public interest based on geographic need, economic development, or improved customer service to the surrounding community. </w:t>
      </w:r>
    </w:p>
    <w:p w14:paraId="0FBD7C85" w14:textId="77777777" w:rsidR="00090913" w:rsidRDefault="00090913" w:rsidP="00090913">
      <w:pPr>
        <w:rPr>
          <w:rFonts w:ascii="Arial" w:hAnsi="Arial" w:cs="Arial"/>
        </w:rPr>
      </w:pPr>
      <w:r w:rsidRPr="00090913">
        <w:rPr>
          <w:rFonts w:ascii="Arial" w:hAnsi="Arial" w:cs="Arial"/>
        </w:rPr>
        <w:t>If the Board adopts a resolution finding that issuance of the license serves the public convenience or necessity, ABC may proceed with processing and issuing the license. If the Board determines that public convenience or necessity would not be served, ABC is prohibited from issuing the license.</w:t>
      </w:r>
    </w:p>
    <w:p w14:paraId="597A8F51" w14:textId="774C1242" w:rsidR="00090913" w:rsidRDefault="00090913" w:rsidP="00090913">
      <w:pPr>
        <w:rPr>
          <w:rFonts w:ascii="Arial" w:hAnsi="Arial" w:cs="Arial"/>
        </w:rPr>
      </w:pPr>
      <w:r w:rsidRPr="00090913">
        <w:rPr>
          <w:rFonts w:ascii="Arial" w:hAnsi="Arial" w:cs="Arial"/>
        </w:rPr>
        <w:t>Therefore, the PC or N process ensures that local officials, rather than the State alone, define what constitutes an appropriate and beneficial use in the context of community planning and service availability in Siskiyou County.</w:t>
      </w:r>
    </w:p>
    <w:p w14:paraId="6CE0E66F" w14:textId="049ED3BA" w:rsidR="004539DC" w:rsidRPr="00A0610B" w:rsidRDefault="00CA6D7E" w:rsidP="00D03861">
      <w:pPr>
        <w:rPr>
          <w:rFonts w:ascii="Arial" w:hAnsi="Arial" w:cs="Arial"/>
        </w:rPr>
      </w:pPr>
      <w:r w:rsidRPr="00A0610B">
        <w:rPr>
          <w:rFonts w:ascii="Arial" w:hAnsi="Arial" w:cs="Arial"/>
        </w:rPr>
        <w:t xml:space="preserve">After being notified, the Board of Supervisors has 90 days to determine whether </w:t>
      </w:r>
      <w:r w:rsidR="00090913">
        <w:rPr>
          <w:rFonts w:ascii="Arial" w:hAnsi="Arial" w:cs="Arial"/>
        </w:rPr>
        <w:t>PC or N</w:t>
      </w:r>
      <w:r w:rsidRPr="00A0610B">
        <w:rPr>
          <w:rFonts w:ascii="Arial" w:hAnsi="Arial" w:cs="Arial"/>
        </w:rPr>
        <w:t xml:space="preserve"> would be served by issuance of the </w:t>
      </w:r>
      <w:r w:rsidR="00090913">
        <w:rPr>
          <w:rFonts w:ascii="Arial" w:hAnsi="Arial" w:cs="Arial"/>
        </w:rPr>
        <w:t xml:space="preserve">Type 21 </w:t>
      </w:r>
      <w:r w:rsidRPr="00A0610B">
        <w:rPr>
          <w:rFonts w:ascii="Arial" w:hAnsi="Arial" w:cs="Arial"/>
        </w:rPr>
        <w:t xml:space="preserve">license. If the Board fails to act within 90 days, ABC may issue the license if the applicant demonstrates that </w:t>
      </w:r>
      <w:r w:rsidR="00090913">
        <w:rPr>
          <w:rFonts w:ascii="Arial" w:hAnsi="Arial" w:cs="Arial"/>
        </w:rPr>
        <w:t>PC or N</w:t>
      </w:r>
      <w:r w:rsidRPr="00A0610B">
        <w:rPr>
          <w:rFonts w:ascii="Arial" w:hAnsi="Arial" w:cs="Arial"/>
        </w:rPr>
        <w:t xml:space="preserve"> would be served; ABC </w:t>
      </w:r>
      <w:r w:rsidR="00090913">
        <w:rPr>
          <w:rFonts w:ascii="Arial" w:hAnsi="Arial" w:cs="Arial"/>
        </w:rPr>
        <w:t>will</w:t>
      </w:r>
      <w:r w:rsidRPr="00A0610B">
        <w:rPr>
          <w:rFonts w:ascii="Arial" w:hAnsi="Arial" w:cs="Arial"/>
        </w:rPr>
        <w:t xml:space="preserve"> not attribute any weight to the County’s failure to act</w:t>
      </w:r>
      <w:r w:rsidR="00E2367F">
        <w:rPr>
          <w:rFonts w:ascii="Arial" w:hAnsi="Arial" w:cs="Arial"/>
        </w:rPr>
        <w:t xml:space="preserve"> within 90 days.</w:t>
      </w:r>
    </w:p>
    <w:p w14:paraId="502CACD0" w14:textId="0211374D" w:rsidR="00A05C14" w:rsidRPr="00A0610B" w:rsidRDefault="00A05C14" w:rsidP="00A0610B">
      <w:pPr>
        <w:pStyle w:val="Heading3"/>
        <w:rPr>
          <w:rFonts w:ascii="Arial" w:hAnsi="Arial" w:cs="Arial"/>
          <w:b/>
          <w:bCs/>
        </w:rPr>
      </w:pPr>
      <w:r w:rsidRPr="00A0610B">
        <w:rPr>
          <w:rFonts w:ascii="Arial" w:hAnsi="Arial" w:cs="Arial"/>
          <w:b/>
          <w:bCs/>
        </w:rPr>
        <w:t>II. FISCAL IMPACT</w:t>
      </w:r>
    </w:p>
    <w:p w14:paraId="7BE737AE" w14:textId="77777777" w:rsidR="00A05C14" w:rsidRPr="00A0610B" w:rsidRDefault="00A05C14" w:rsidP="00376FA4">
      <w:pPr>
        <w:rPr>
          <w:rFonts w:ascii="Arial" w:hAnsi="Arial" w:cs="Arial"/>
        </w:rPr>
      </w:pPr>
      <w:r w:rsidRPr="00A0610B">
        <w:rPr>
          <w:rFonts w:ascii="Arial" w:hAnsi="Arial" w:cs="Arial"/>
        </w:rPr>
        <w:t xml:space="preserve">There is </w:t>
      </w:r>
      <w:r w:rsidRPr="00E2367F">
        <w:rPr>
          <w:rFonts w:ascii="Arial" w:hAnsi="Arial" w:cs="Arial"/>
        </w:rPr>
        <w:t>no fiscal impact</w:t>
      </w:r>
      <w:r w:rsidRPr="00A0610B">
        <w:rPr>
          <w:rFonts w:ascii="Arial" w:hAnsi="Arial" w:cs="Arial"/>
        </w:rPr>
        <w:t xml:space="preserve"> to the County associated with this action.</w:t>
      </w:r>
    </w:p>
    <w:p w14:paraId="601AE345" w14:textId="6E3A39D2" w:rsidR="00376FA4" w:rsidRPr="00A0610B" w:rsidRDefault="00A05C14" w:rsidP="00A0610B">
      <w:pPr>
        <w:pStyle w:val="Heading3"/>
        <w:rPr>
          <w:rFonts w:ascii="Arial" w:hAnsi="Arial" w:cs="Arial"/>
          <w:b/>
          <w:bCs/>
        </w:rPr>
      </w:pPr>
      <w:r w:rsidRPr="00A0610B">
        <w:rPr>
          <w:rFonts w:ascii="Arial" w:hAnsi="Arial" w:cs="Arial"/>
          <w:b/>
          <w:bCs/>
        </w:rPr>
        <w:t>III. DISCUSSION</w:t>
      </w:r>
    </w:p>
    <w:p w14:paraId="34FADF1A" w14:textId="0849BFBE" w:rsidR="00AA1090" w:rsidRPr="00A0610B" w:rsidRDefault="00AA1090" w:rsidP="00AA1090">
      <w:pPr>
        <w:rPr>
          <w:rFonts w:ascii="Arial" w:hAnsi="Arial" w:cs="Arial"/>
        </w:rPr>
      </w:pPr>
      <w:r w:rsidRPr="00A0610B">
        <w:rPr>
          <w:rFonts w:ascii="Arial" w:hAnsi="Arial" w:cs="Arial"/>
        </w:rPr>
        <w:t xml:space="preserve">Planning staff reviewed the </w:t>
      </w:r>
      <w:r w:rsidR="00E2367F">
        <w:rPr>
          <w:rFonts w:ascii="Arial" w:hAnsi="Arial" w:cs="Arial"/>
        </w:rPr>
        <w:t xml:space="preserve">PC or N </w:t>
      </w:r>
      <w:r w:rsidRPr="00A0610B">
        <w:rPr>
          <w:rFonts w:ascii="Arial" w:hAnsi="Arial" w:cs="Arial"/>
        </w:rPr>
        <w:t>request and found:</w:t>
      </w:r>
    </w:p>
    <w:p w14:paraId="040110FA" w14:textId="37F50862" w:rsidR="00F544D4" w:rsidRDefault="00F544D4" w:rsidP="00AA1090">
      <w:pPr>
        <w:pStyle w:val="ListParagraph"/>
        <w:numPr>
          <w:ilvl w:val="0"/>
          <w:numId w:val="13"/>
        </w:numPr>
        <w:rPr>
          <w:rFonts w:ascii="Arial" w:hAnsi="Arial" w:cs="Arial"/>
        </w:rPr>
      </w:pPr>
      <w:r w:rsidRPr="00F544D4">
        <w:rPr>
          <w:rFonts w:ascii="Arial" w:hAnsi="Arial" w:cs="Arial"/>
        </w:rPr>
        <w:t>T</w:t>
      </w:r>
      <w:r>
        <w:rPr>
          <w:rFonts w:ascii="Arial" w:hAnsi="Arial" w:cs="Arial"/>
        </w:rPr>
        <w:t>his</w:t>
      </w:r>
      <w:r w:rsidRPr="00F544D4">
        <w:rPr>
          <w:rFonts w:ascii="Arial" w:hAnsi="Arial" w:cs="Arial"/>
        </w:rPr>
        <w:t xml:space="preserve"> request pertains to an existing commercial establishment serving the Grenada community and Interstate-5 corridor.</w:t>
      </w:r>
    </w:p>
    <w:p w14:paraId="29B89FC7" w14:textId="2AD656B5" w:rsidR="00F544D4" w:rsidRDefault="00F544D4" w:rsidP="00AA1090">
      <w:pPr>
        <w:pStyle w:val="ListParagraph"/>
        <w:numPr>
          <w:ilvl w:val="0"/>
          <w:numId w:val="13"/>
        </w:numPr>
        <w:rPr>
          <w:rFonts w:ascii="Arial" w:hAnsi="Arial" w:cs="Arial"/>
        </w:rPr>
      </w:pPr>
      <w:r w:rsidRPr="00F544D4">
        <w:rPr>
          <w:rFonts w:ascii="Arial" w:hAnsi="Arial" w:cs="Arial"/>
        </w:rPr>
        <w:t>No physical expansion or change in operations is proposed, and staff has identified no evidence of community opposition or adverse impacts.</w:t>
      </w:r>
    </w:p>
    <w:p w14:paraId="623F19BE" w14:textId="0BDBA2CC" w:rsidR="00AA1090" w:rsidRPr="00A0610B" w:rsidRDefault="00AA1090" w:rsidP="00AA1090">
      <w:pPr>
        <w:pStyle w:val="ListParagraph"/>
        <w:numPr>
          <w:ilvl w:val="0"/>
          <w:numId w:val="13"/>
        </w:numPr>
        <w:rPr>
          <w:rFonts w:ascii="Arial" w:hAnsi="Arial" w:cs="Arial"/>
        </w:rPr>
      </w:pPr>
      <w:r w:rsidRPr="00A0610B">
        <w:rPr>
          <w:rFonts w:ascii="Arial" w:hAnsi="Arial" w:cs="Arial"/>
        </w:rPr>
        <w:t>The business location is within the unincorporated area of Siskiyou County.</w:t>
      </w:r>
    </w:p>
    <w:p w14:paraId="5CC0FA0C" w14:textId="148DCAFE" w:rsidR="00AA1090" w:rsidRPr="00A0610B" w:rsidRDefault="00AA1090" w:rsidP="00AA1090">
      <w:pPr>
        <w:pStyle w:val="ListParagraph"/>
        <w:numPr>
          <w:ilvl w:val="0"/>
          <w:numId w:val="13"/>
        </w:numPr>
        <w:rPr>
          <w:rFonts w:ascii="Arial" w:hAnsi="Arial" w:cs="Arial"/>
        </w:rPr>
      </w:pPr>
      <w:r w:rsidRPr="00A0610B">
        <w:rPr>
          <w:rFonts w:ascii="Arial" w:hAnsi="Arial" w:cs="Arial"/>
        </w:rPr>
        <w:t xml:space="preserve">The </w:t>
      </w:r>
      <w:r w:rsidR="00DD5FE6" w:rsidRPr="00A0610B">
        <w:rPr>
          <w:rFonts w:ascii="Arial" w:hAnsi="Arial" w:cs="Arial"/>
        </w:rPr>
        <w:t xml:space="preserve">proposed </w:t>
      </w:r>
      <w:r w:rsidRPr="00A0610B">
        <w:rPr>
          <w:rFonts w:ascii="Arial" w:hAnsi="Arial" w:cs="Arial"/>
        </w:rPr>
        <w:t xml:space="preserve">use as a </w:t>
      </w:r>
      <w:r w:rsidR="00DD5FE6" w:rsidRPr="00A0610B">
        <w:rPr>
          <w:rFonts w:ascii="Arial" w:hAnsi="Arial" w:cs="Arial"/>
        </w:rPr>
        <w:t xml:space="preserve">retail </w:t>
      </w:r>
      <w:r w:rsidR="00E2367F">
        <w:rPr>
          <w:rFonts w:ascii="Arial" w:hAnsi="Arial" w:cs="Arial"/>
        </w:rPr>
        <w:t>gas station</w:t>
      </w:r>
      <w:r w:rsidR="00DD5FE6" w:rsidRPr="00A0610B">
        <w:rPr>
          <w:rFonts w:ascii="Arial" w:hAnsi="Arial" w:cs="Arial"/>
        </w:rPr>
        <w:t xml:space="preserve"> selling beer, wine, and </w:t>
      </w:r>
      <w:r w:rsidR="00E8065A" w:rsidRPr="00A0610B">
        <w:rPr>
          <w:rFonts w:ascii="Arial" w:hAnsi="Arial" w:cs="Arial"/>
        </w:rPr>
        <w:t xml:space="preserve">distilled spirits for </w:t>
      </w:r>
      <w:r w:rsidRPr="00A0610B">
        <w:rPr>
          <w:rFonts w:ascii="Arial" w:hAnsi="Arial" w:cs="Arial"/>
        </w:rPr>
        <w:t>off-site consumption is consistent with the zoning district</w:t>
      </w:r>
      <w:r w:rsidR="00DD5FE6" w:rsidRPr="00A0610B">
        <w:rPr>
          <w:rFonts w:ascii="Arial" w:hAnsi="Arial" w:cs="Arial"/>
        </w:rPr>
        <w:t xml:space="preserve"> Highway Commercial </w:t>
      </w:r>
      <w:r w:rsidR="00E8065A" w:rsidRPr="00A0610B">
        <w:rPr>
          <w:rFonts w:ascii="Arial" w:hAnsi="Arial" w:cs="Arial"/>
        </w:rPr>
        <w:t>(</w:t>
      </w:r>
      <w:r w:rsidR="00DD5FE6" w:rsidRPr="00A0610B">
        <w:rPr>
          <w:rFonts w:ascii="Arial" w:hAnsi="Arial" w:cs="Arial"/>
        </w:rPr>
        <w:t>C-H)</w:t>
      </w:r>
      <w:r w:rsidR="00E8065A" w:rsidRPr="00A0610B">
        <w:rPr>
          <w:rFonts w:ascii="Arial" w:hAnsi="Arial" w:cs="Arial"/>
        </w:rPr>
        <w:t>,</w:t>
      </w:r>
      <w:r w:rsidRPr="00A0610B">
        <w:rPr>
          <w:rFonts w:ascii="Arial" w:hAnsi="Arial" w:cs="Arial"/>
        </w:rPr>
        <w:t xml:space="preserve"> and the County General Plan.</w:t>
      </w:r>
    </w:p>
    <w:p w14:paraId="5AC7A4D1" w14:textId="77777777" w:rsidR="00AA1090" w:rsidRPr="00A0610B" w:rsidRDefault="00AA1090" w:rsidP="00AA1090">
      <w:pPr>
        <w:pStyle w:val="ListParagraph"/>
        <w:numPr>
          <w:ilvl w:val="0"/>
          <w:numId w:val="13"/>
        </w:numPr>
        <w:rPr>
          <w:rFonts w:ascii="Arial" w:hAnsi="Arial" w:cs="Arial"/>
        </w:rPr>
      </w:pPr>
      <w:r w:rsidRPr="00A0610B">
        <w:rPr>
          <w:rFonts w:ascii="Arial" w:hAnsi="Arial" w:cs="Arial"/>
        </w:rPr>
        <w:t>There are no known code enforcement or zoning violations associated with the property.</w:t>
      </w:r>
    </w:p>
    <w:p w14:paraId="292DEA92" w14:textId="77777777" w:rsidR="00AA1090" w:rsidRPr="00A0610B" w:rsidRDefault="00AA1090" w:rsidP="00AA1090">
      <w:pPr>
        <w:pStyle w:val="ListParagraph"/>
        <w:numPr>
          <w:ilvl w:val="0"/>
          <w:numId w:val="13"/>
        </w:numPr>
        <w:rPr>
          <w:rFonts w:ascii="Arial" w:hAnsi="Arial" w:cs="Arial"/>
        </w:rPr>
      </w:pPr>
      <w:r w:rsidRPr="00A0610B">
        <w:rPr>
          <w:rFonts w:ascii="Arial" w:hAnsi="Arial" w:cs="Arial"/>
        </w:rPr>
        <w:t>Adequate parking and site access are available, and no physical expansion or new construction is proposed.</w:t>
      </w:r>
    </w:p>
    <w:p w14:paraId="7BABEB2C" w14:textId="659BF1DE" w:rsidR="00AA1090" w:rsidRPr="00A0610B" w:rsidRDefault="00F544D4" w:rsidP="00AA1090">
      <w:pPr>
        <w:pStyle w:val="ListParagraph"/>
        <w:numPr>
          <w:ilvl w:val="0"/>
          <w:numId w:val="13"/>
        </w:numPr>
        <w:rPr>
          <w:rFonts w:ascii="Arial" w:hAnsi="Arial" w:cs="Arial"/>
        </w:rPr>
      </w:pPr>
      <w:r w:rsidRPr="00F544D4">
        <w:rPr>
          <w:rFonts w:ascii="Arial" w:hAnsi="Arial" w:cs="Arial"/>
        </w:rPr>
        <w:t>Determination of P</w:t>
      </w:r>
      <w:r>
        <w:rPr>
          <w:rFonts w:ascii="Arial" w:hAnsi="Arial" w:cs="Arial"/>
        </w:rPr>
        <w:t>C</w:t>
      </w:r>
      <w:r w:rsidRPr="00F544D4">
        <w:rPr>
          <w:rFonts w:ascii="Arial" w:hAnsi="Arial" w:cs="Arial"/>
        </w:rPr>
        <w:t xml:space="preserve"> or N does not constitute a discretionary land use entitlement under County Code or CEQA; it is an administrative determination for ABC licensing purposes only.</w:t>
      </w:r>
    </w:p>
    <w:p w14:paraId="15D13FFF" w14:textId="67DB8C66" w:rsidR="001840EA" w:rsidRPr="00A0610B" w:rsidRDefault="002E407F" w:rsidP="001840EA">
      <w:pPr>
        <w:rPr>
          <w:rFonts w:ascii="Arial" w:hAnsi="Arial" w:cs="Arial"/>
        </w:rPr>
      </w:pPr>
      <w:r w:rsidRPr="002E407F">
        <w:rPr>
          <w:rFonts w:ascii="Arial" w:hAnsi="Arial" w:cs="Arial"/>
        </w:rPr>
        <w:t>Based on the information presented above, staff has prepared two alternative resolutions for the Board’s consideration to document its determination regarding public convenience or necessity.</w:t>
      </w:r>
    </w:p>
    <w:p w14:paraId="782F8B2D" w14:textId="71B04754" w:rsidR="00BA6FF9" w:rsidRPr="00A0610B" w:rsidRDefault="00A05C14" w:rsidP="00A0610B">
      <w:pPr>
        <w:pStyle w:val="Heading3"/>
        <w:rPr>
          <w:rFonts w:ascii="Arial" w:hAnsi="Arial" w:cs="Arial"/>
          <w:b/>
          <w:bCs/>
        </w:rPr>
      </w:pPr>
      <w:r w:rsidRPr="00A0610B">
        <w:rPr>
          <w:rFonts w:ascii="Arial" w:hAnsi="Arial" w:cs="Arial"/>
          <w:b/>
          <w:bCs/>
        </w:rPr>
        <w:t>IV. ENVIRONMENTAL REVIEW</w:t>
      </w:r>
      <w:r w:rsidR="00BA6FF9" w:rsidRPr="00A0610B">
        <w:rPr>
          <w:rFonts w:ascii="Arial" w:hAnsi="Arial" w:cs="Arial"/>
          <w:b/>
          <w:bCs/>
        </w:rPr>
        <w:t xml:space="preserve"> </w:t>
      </w:r>
    </w:p>
    <w:p w14:paraId="60F33D2C" w14:textId="60794062" w:rsidR="00F83EE9" w:rsidRPr="00A0610B" w:rsidRDefault="00D03861" w:rsidP="006C3D7D">
      <w:pPr>
        <w:rPr>
          <w:rFonts w:ascii="Arial" w:hAnsi="Arial" w:cs="Arial"/>
        </w:rPr>
      </w:pPr>
      <w:r w:rsidRPr="00A0610B">
        <w:rPr>
          <w:rFonts w:ascii="Arial" w:hAnsi="Arial" w:cs="Arial"/>
        </w:rPr>
        <w:t xml:space="preserve">The proposed action is not a “project” under the California Environmental Quality Act (CEQA), pursuant to CEQA Guidelines §15378(b)(5), as it constitutes an administrative activity of government that will not result in direct or </w:t>
      </w:r>
      <w:r w:rsidR="001F331B" w:rsidRPr="00A0610B">
        <w:rPr>
          <w:rFonts w:ascii="Arial" w:hAnsi="Arial" w:cs="Arial"/>
        </w:rPr>
        <w:t xml:space="preserve">reasonably foreseeable </w:t>
      </w:r>
      <w:r w:rsidRPr="00A0610B">
        <w:rPr>
          <w:rFonts w:ascii="Arial" w:hAnsi="Arial" w:cs="Arial"/>
        </w:rPr>
        <w:t>indirect physical changes to the environment.</w:t>
      </w:r>
    </w:p>
    <w:p w14:paraId="4A992B91" w14:textId="686D4A65" w:rsidR="00BA6FF9" w:rsidRPr="00A0610B" w:rsidRDefault="00A05C14" w:rsidP="00A0610B">
      <w:pPr>
        <w:pStyle w:val="Heading3"/>
        <w:rPr>
          <w:rFonts w:ascii="Arial" w:hAnsi="Arial" w:cs="Arial"/>
          <w:b/>
          <w:bCs/>
        </w:rPr>
      </w:pPr>
      <w:r w:rsidRPr="00A0610B">
        <w:rPr>
          <w:rFonts w:ascii="Arial" w:hAnsi="Arial" w:cs="Arial"/>
          <w:b/>
          <w:bCs/>
        </w:rPr>
        <w:t>V. RECOMMENDED MOTION</w:t>
      </w:r>
    </w:p>
    <w:p w14:paraId="6C3125DD" w14:textId="48F1F6C8" w:rsidR="007472DE" w:rsidRPr="007472DE" w:rsidRDefault="003D3E56" w:rsidP="00DA6E08">
      <w:pPr>
        <w:rPr>
          <w:rFonts w:ascii="Arial" w:hAnsi="Arial" w:cs="Arial"/>
        </w:rPr>
      </w:pPr>
      <w:r w:rsidRPr="00A0610B">
        <w:rPr>
          <w:rFonts w:ascii="Arial" w:hAnsi="Arial" w:cs="Arial"/>
        </w:rPr>
        <w:t xml:space="preserve">Staff recommends that the Board take </w:t>
      </w:r>
      <w:r w:rsidR="00CB2002" w:rsidRPr="007472DE">
        <w:rPr>
          <w:rFonts w:ascii="Arial" w:hAnsi="Arial" w:cs="Arial"/>
          <w:u w:val="single"/>
        </w:rPr>
        <w:t>one</w:t>
      </w:r>
      <w:r w:rsidR="00CB2002" w:rsidRPr="00A0610B">
        <w:rPr>
          <w:rFonts w:ascii="Arial" w:hAnsi="Arial" w:cs="Arial"/>
        </w:rPr>
        <w:t xml:space="preserve"> of the </w:t>
      </w:r>
      <w:r w:rsidRPr="00A0610B">
        <w:rPr>
          <w:rFonts w:ascii="Arial" w:hAnsi="Arial" w:cs="Arial"/>
        </w:rPr>
        <w:t>following actions:</w:t>
      </w:r>
    </w:p>
    <w:p w14:paraId="371B2CE9" w14:textId="1C7F8120" w:rsidR="00755790" w:rsidRPr="007472DE" w:rsidRDefault="007472DE" w:rsidP="00DA6E08">
      <w:pPr>
        <w:rPr>
          <w:rFonts w:ascii="Arial" w:hAnsi="Arial" w:cs="Arial"/>
        </w:rPr>
      </w:pPr>
      <w:r w:rsidRPr="00A0610B">
        <w:rPr>
          <w:rFonts w:ascii="Arial" w:hAnsi="Arial" w:cs="Arial"/>
          <w:b/>
          <w:bCs/>
        </w:rPr>
        <w:t xml:space="preserve">Approval of Liquor License </w:t>
      </w:r>
      <w:r w:rsidR="00755790" w:rsidRPr="00A0610B">
        <w:rPr>
          <w:rFonts w:ascii="Arial" w:hAnsi="Arial" w:cs="Arial"/>
          <w:b/>
          <w:bCs/>
        </w:rPr>
        <w:t>– (</w:t>
      </w:r>
      <w:r w:rsidRPr="00A0610B">
        <w:rPr>
          <w:rFonts w:ascii="Arial" w:hAnsi="Arial" w:cs="Arial"/>
          <w:b/>
          <w:bCs/>
        </w:rPr>
        <w:t>Alternative 1</w:t>
      </w:r>
      <w:r w:rsidR="00755790" w:rsidRPr="00A0610B">
        <w:rPr>
          <w:rFonts w:ascii="Arial" w:hAnsi="Arial" w:cs="Arial"/>
          <w:b/>
          <w:bCs/>
        </w:rPr>
        <w:t>)</w:t>
      </w:r>
      <w:r>
        <w:rPr>
          <w:rFonts w:ascii="Arial" w:hAnsi="Arial" w:cs="Arial"/>
          <w:b/>
          <w:bCs/>
        </w:rPr>
        <w:br/>
      </w:r>
      <w:r w:rsidR="00755790" w:rsidRPr="007472DE">
        <w:rPr>
          <w:rFonts w:ascii="Arial" w:hAnsi="Arial" w:cs="Arial"/>
        </w:rPr>
        <w:t>Finding that the license will serve Public Convenience or Necessity.</w:t>
      </w:r>
    </w:p>
    <w:p w14:paraId="34509DC2" w14:textId="7385BCAF" w:rsidR="007472DE" w:rsidRPr="007472DE" w:rsidRDefault="007472DE" w:rsidP="00755790">
      <w:pPr>
        <w:rPr>
          <w:rFonts w:ascii="Arial" w:hAnsi="Arial" w:cs="Arial"/>
          <w:i/>
          <w:iCs/>
        </w:rPr>
      </w:pPr>
      <w:r w:rsidRPr="007472DE">
        <w:rPr>
          <w:rFonts w:ascii="Arial" w:hAnsi="Arial" w:cs="Arial"/>
          <w:i/>
          <w:iCs/>
        </w:rPr>
        <w:t>I move that the Board a</w:t>
      </w:r>
      <w:r w:rsidR="00755790" w:rsidRPr="007472DE">
        <w:rPr>
          <w:rFonts w:ascii="Arial" w:hAnsi="Arial" w:cs="Arial"/>
          <w:i/>
          <w:iCs/>
        </w:rPr>
        <w:t xml:space="preserve">dopt the Resolution determining that issuance of a Type 21 license </w:t>
      </w:r>
      <w:r w:rsidR="00D03861" w:rsidRPr="007472DE">
        <w:rPr>
          <w:rFonts w:ascii="Arial" w:hAnsi="Arial" w:cs="Arial"/>
          <w:i/>
          <w:iCs/>
          <w:u w:val="single"/>
        </w:rPr>
        <w:t>will serve</w:t>
      </w:r>
      <w:r w:rsidR="00D03861" w:rsidRPr="007472DE">
        <w:rPr>
          <w:rFonts w:ascii="Arial" w:hAnsi="Arial" w:cs="Arial"/>
          <w:i/>
          <w:iCs/>
        </w:rPr>
        <w:t xml:space="preserve"> </w:t>
      </w:r>
      <w:r w:rsidRPr="007472DE">
        <w:rPr>
          <w:rFonts w:ascii="Arial" w:hAnsi="Arial" w:cs="Arial"/>
          <w:i/>
          <w:iCs/>
        </w:rPr>
        <w:t>Public</w:t>
      </w:r>
      <w:r w:rsidR="00D03861" w:rsidRPr="007472DE">
        <w:rPr>
          <w:rFonts w:ascii="Arial" w:hAnsi="Arial" w:cs="Arial"/>
          <w:i/>
          <w:iCs/>
        </w:rPr>
        <w:t xml:space="preserve"> Convenience or Necessity</w:t>
      </w:r>
      <w:r w:rsidRPr="007472DE">
        <w:rPr>
          <w:rFonts w:ascii="Arial" w:hAnsi="Arial" w:cs="Arial"/>
          <w:i/>
          <w:iCs/>
        </w:rPr>
        <w:t xml:space="preserve"> </w:t>
      </w:r>
      <w:r w:rsidR="00D03861" w:rsidRPr="007472DE">
        <w:rPr>
          <w:rFonts w:ascii="Arial" w:hAnsi="Arial" w:cs="Arial"/>
          <w:i/>
          <w:iCs/>
        </w:rPr>
        <w:t>and</w:t>
      </w:r>
      <w:r w:rsidRPr="007472DE">
        <w:rPr>
          <w:rFonts w:ascii="Arial" w:hAnsi="Arial" w:cs="Arial"/>
          <w:i/>
          <w:iCs/>
        </w:rPr>
        <w:t xml:space="preserve"> </w:t>
      </w:r>
      <w:r>
        <w:rPr>
          <w:rFonts w:ascii="Arial" w:hAnsi="Arial" w:cs="Arial"/>
          <w:i/>
          <w:iCs/>
        </w:rPr>
        <w:t>a</w:t>
      </w:r>
      <w:r w:rsidR="00A717D7" w:rsidRPr="007472DE">
        <w:rPr>
          <w:rFonts w:ascii="Arial" w:hAnsi="Arial" w:cs="Arial"/>
          <w:i/>
          <w:iCs/>
        </w:rPr>
        <w:t xml:space="preserve">uthorize the Chair to </w:t>
      </w:r>
      <w:r w:rsidR="00755790" w:rsidRPr="007472DE">
        <w:rPr>
          <w:rFonts w:ascii="Arial" w:hAnsi="Arial" w:cs="Arial"/>
          <w:i/>
          <w:iCs/>
        </w:rPr>
        <w:t xml:space="preserve">complete and </w:t>
      </w:r>
      <w:r w:rsidR="00A717D7" w:rsidRPr="007472DE">
        <w:rPr>
          <w:rFonts w:ascii="Arial" w:hAnsi="Arial" w:cs="Arial"/>
          <w:i/>
          <w:iCs/>
        </w:rPr>
        <w:t xml:space="preserve">sign </w:t>
      </w:r>
      <w:r w:rsidR="00755790" w:rsidRPr="007472DE">
        <w:rPr>
          <w:rFonts w:ascii="Arial" w:hAnsi="Arial" w:cs="Arial"/>
          <w:i/>
          <w:iCs/>
        </w:rPr>
        <w:t>P</w:t>
      </w:r>
      <w:r w:rsidR="003D3E56" w:rsidRPr="007472DE">
        <w:rPr>
          <w:rFonts w:ascii="Arial" w:hAnsi="Arial" w:cs="Arial"/>
          <w:i/>
          <w:iCs/>
        </w:rPr>
        <w:t>art</w:t>
      </w:r>
      <w:r w:rsidR="00755790" w:rsidRPr="007472DE">
        <w:rPr>
          <w:rFonts w:ascii="Arial" w:hAnsi="Arial" w:cs="Arial"/>
          <w:i/>
          <w:iCs/>
        </w:rPr>
        <w:t xml:space="preserve"> 3 of </w:t>
      </w:r>
      <w:r w:rsidR="003D3E56" w:rsidRPr="007472DE">
        <w:rPr>
          <w:rFonts w:ascii="Arial" w:hAnsi="Arial" w:cs="Arial"/>
          <w:i/>
          <w:iCs/>
        </w:rPr>
        <w:t xml:space="preserve">Form </w:t>
      </w:r>
      <w:r w:rsidR="00A717D7" w:rsidRPr="007472DE">
        <w:rPr>
          <w:rFonts w:ascii="Arial" w:hAnsi="Arial" w:cs="Arial"/>
          <w:i/>
          <w:iCs/>
        </w:rPr>
        <w:t>ABC</w:t>
      </w:r>
      <w:r w:rsidR="003D3E56" w:rsidRPr="007472DE">
        <w:rPr>
          <w:rFonts w:ascii="Arial" w:hAnsi="Arial" w:cs="Arial"/>
          <w:i/>
          <w:iCs/>
        </w:rPr>
        <w:t>-</w:t>
      </w:r>
      <w:r w:rsidR="00A717D7" w:rsidRPr="007472DE">
        <w:rPr>
          <w:rFonts w:ascii="Arial" w:hAnsi="Arial" w:cs="Arial"/>
          <w:i/>
          <w:iCs/>
        </w:rPr>
        <w:t>245 on behalf of the County of Siskiyou.</w:t>
      </w:r>
    </w:p>
    <w:p w14:paraId="6FA42023" w14:textId="032D4826" w:rsidR="00755790" w:rsidRDefault="007472DE" w:rsidP="00755790">
      <w:pPr>
        <w:rPr>
          <w:rFonts w:ascii="Arial" w:hAnsi="Arial" w:cs="Arial"/>
          <w:b/>
          <w:bCs/>
        </w:rPr>
      </w:pPr>
      <w:r>
        <w:rPr>
          <w:rFonts w:ascii="Arial" w:hAnsi="Arial" w:cs="Arial"/>
          <w:b/>
          <w:bCs/>
        </w:rPr>
        <w:lastRenderedPageBreak/>
        <w:t>Denial</w:t>
      </w:r>
      <w:r w:rsidRPr="00A0610B">
        <w:rPr>
          <w:rFonts w:ascii="Arial" w:hAnsi="Arial" w:cs="Arial"/>
          <w:b/>
          <w:bCs/>
        </w:rPr>
        <w:t xml:space="preserve"> of Liquor License – (Alternative </w:t>
      </w:r>
      <w:r>
        <w:rPr>
          <w:rFonts w:ascii="Arial" w:hAnsi="Arial" w:cs="Arial"/>
          <w:b/>
          <w:bCs/>
        </w:rPr>
        <w:t>2</w:t>
      </w:r>
      <w:r w:rsidRPr="00A0610B">
        <w:rPr>
          <w:rFonts w:ascii="Arial" w:hAnsi="Arial" w:cs="Arial"/>
          <w:b/>
          <w:bCs/>
        </w:rPr>
        <w:t>)</w:t>
      </w:r>
      <w:r>
        <w:rPr>
          <w:rFonts w:ascii="Arial" w:hAnsi="Arial" w:cs="Arial"/>
          <w:b/>
          <w:bCs/>
        </w:rPr>
        <w:br/>
      </w:r>
      <w:r w:rsidR="00755790" w:rsidRPr="007472DE">
        <w:rPr>
          <w:rFonts w:ascii="Arial" w:hAnsi="Arial" w:cs="Arial"/>
        </w:rPr>
        <w:t>Finding that the license will not serve Public Convenience or Necessity.</w:t>
      </w:r>
    </w:p>
    <w:p w14:paraId="2DB7F0B6" w14:textId="6CA46A6D" w:rsidR="007472DE" w:rsidRPr="007472DE" w:rsidRDefault="007472DE" w:rsidP="00755790">
      <w:pPr>
        <w:rPr>
          <w:rFonts w:ascii="Arial" w:hAnsi="Arial" w:cs="Arial"/>
          <w:i/>
          <w:iCs/>
        </w:rPr>
      </w:pPr>
      <w:r w:rsidRPr="007472DE">
        <w:rPr>
          <w:rFonts w:ascii="Arial" w:hAnsi="Arial" w:cs="Arial"/>
          <w:i/>
          <w:iCs/>
        </w:rPr>
        <w:t xml:space="preserve">I move that the Board </w:t>
      </w:r>
      <w:r>
        <w:rPr>
          <w:rFonts w:ascii="Arial" w:hAnsi="Arial" w:cs="Arial"/>
          <w:i/>
          <w:iCs/>
        </w:rPr>
        <w:t>a</w:t>
      </w:r>
      <w:r w:rsidRPr="007472DE">
        <w:rPr>
          <w:rFonts w:ascii="Arial" w:hAnsi="Arial" w:cs="Arial"/>
          <w:i/>
          <w:iCs/>
        </w:rPr>
        <w:t xml:space="preserve">dopt the Resolution determining that issuance of a Type 21 license </w:t>
      </w:r>
      <w:r w:rsidRPr="007472DE">
        <w:rPr>
          <w:rFonts w:ascii="Arial" w:hAnsi="Arial" w:cs="Arial"/>
          <w:i/>
          <w:iCs/>
          <w:u w:val="single"/>
        </w:rPr>
        <w:t>will not serve</w:t>
      </w:r>
      <w:r w:rsidRPr="007472DE">
        <w:rPr>
          <w:rFonts w:ascii="Arial" w:hAnsi="Arial" w:cs="Arial"/>
          <w:i/>
          <w:iCs/>
        </w:rPr>
        <w:t xml:space="preserve"> Public Convenience or Necessity and </w:t>
      </w:r>
      <w:r>
        <w:rPr>
          <w:rFonts w:ascii="Arial" w:hAnsi="Arial" w:cs="Arial"/>
          <w:i/>
          <w:iCs/>
        </w:rPr>
        <w:t>a</w:t>
      </w:r>
      <w:r w:rsidRPr="007472DE">
        <w:rPr>
          <w:rFonts w:ascii="Arial" w:hAnsi="Arial" w:cs="Arial"/>
          <w:i/>
          <w:iCs/>
        </w:rPr>
        <w:t>uthorize the Chair to complete and sign Part 3 of Form ABC-245 on behalf of the County of Siskiyou.</w:t>
      </w:r>
    </w:p>
    <w:p w14:paraId="705294E1" w14:textId="4D6DCA7F" w:rsidR="00BA6FF9" w:rsidRPr="00A0610B" w:rsidRDefault="008556EB" w:rsidP="00A0610B">
      <w:pPr>
        <w:pStyle w:val="Heading3"/>
        <w:rPr>
          <w:rFonts w:ascii="Arial" w:hAnsi="Arial" w:cs="Arial"/>
          <w:b/>
          <w:bCs/>
        </w:rPr>
      </w:pPr>
      <w:r w:rsidRPr="00A0610B">
        <w:rPr>
          <w:rFonts w:ascii="Arial" w:hAnsi="Arial" w:cs="Arial"/>
          <w:b/>
          <w:bCs/>
        </w:rPr>
        <w:t>VI. ATTACHMENTS</w:t>
      </w:r>
    </w:p>
    <w:p w14:paraId="3984424A" w14:textId="162F9506" w:rsidR="00DE22B8" w:rsidRPr="00A0610B" w:rsidRDefault="00FB71FF" w:rsidP="00D03861">
      <w:pPr>
        <w:pStyle w:val="ListParagraph"/>
        <w:numPr>
          <w:ilvl w:val="0"/>
          <w:numId w:val="9"/>
        </w:numPr>
        <w:rPr>
          <w:rFonts w:ascii="Arial" w:hAnsi="Arial" w:cs="Arial"/>
          <w:bCs/>
        </w:rPr>
      </w:pPr>
      <w:r w:rsidRPr="00A0610B">
        <w:rPr>
          <w:rFonts w:ascii="Arial" w:hAnsi="Arial" w:cs="Arial"/>
          <w:bCs/>
        </w:rPr>
        <w:t>Resolution</w:t>
      </w:r>
      <w:r w:rsidR="00CB2002" w:rsidRPr="00A0610B">
        <w:rPr>
          <w:rFonts w:ascii="Arial" w:hAnsi="Arial" w:cs="Arial"/>
          <w:bCs/>
        </w:rPr>
        <w:t xml:space="preserve"> </w:t>
      </w:r>
      <w:r w:rsidR="00F77468" w:rsidRPr="00A0610B">
        <w:rPr>
          <w:rFonts w:ascii="Arial" w:hAnsi="Arial" w:cs="Arial"/>
          <w:bCs/>
        </w:rPr>
        <w:t>Approving P</w:t>
      </w:r>
      <w:r w:rsidR="007472DE">
        <w:rPr>
          <w:rFonts w:ascii="Arial" w:hAnsi="Arial" w:cs="Arial"/>
          <w:bCs/>
        </w:rPr>
        <w:t xml:space="preserve">ublic Convenience or </w:t>
      </w:r>
      <w:r w:rsidR="00F77468" w:rsidRPr="00A0610B">
        <w:rPr>
          <w:rFonts w:ascii="Arial" w:hAnsi="Arial" w:cs="Arial"/>
          <w:bCs/>
        </w:rPr>
        <w:t>N</w:t>
      </w:r>
      <w:r w:rsidR="007472DE">
        <w:rPr>
          <w:rFonts w:ascii="Arial" w:hAnsi="Arial" w:cs="Arial"/>
          <w:bCs/>
        </w:rPr>
        <w:t>ecessity</w:t>
      </w:r>
      <w:r w:rsidR="00CB2002" w:rsidRPr="00A0610B">
        <w:rPr>
          <w:rFonts w:ascii="Arial" w:hAnsi="Arial" w:cs="Arial"/>
          <w:bCs/>
        </w:rPr>
        <w:t>.</w:t>
      </w:r>
    </w:p>
    <w:p w14:paraId="1717305D" w14:textId="7A55CEF8" w:rsidR="00FB71FF" w:rsidRPr="00A0610B" w:rsidRDefault="00FB71FF" w:rsidP="00D03861">
      <w:pPr>
        <w:pStyle w:val="ListParagraph"/>
        <w:numPr>
          <w:ilvl w:val="0"/>
          <w:numId w:val="9"/>
        </w:numPr>
        <w:rPr>
          <w:rFonts w:ascii="Arial" w:hAnsi="Arial" w:cs="Arial"/>
          <w:bCs/>
        </w:rPr>
      </w:pPr>
      <w:r w:rsidRPr="00A0610B">
        <w:rPr>
          <w:rFonts w:ascii="Arial" w:hAnsi="Arial" w:cs="Arial"/>
          <w:bCs/>
        </w:rPr>
        <w:t xml:space="preserve">Resolution </w:t>
      </w:r>
      <w:r w:rsidR="00F77468" w:rsidRPr="00A0610B">
        <w:rPr>
          <w:rFonts w:ascii="Arial" w:hAnsi="Arial" w:cs="Arial"/>
          <w:bCs/>
        </w:rPr>
        <w:t xml:space="preserve">Denying </w:t>
      </w:r>
      <w:r w:rsidR="007472DE" w:rsidRPr="00A0610B">
        <w:rPr>
          <w:rFonts w:ascii="Arial" w:hAnsi="Arial" w:cs="Arial"/>
          <w:bCs/>
        </w:rPr>
        <w:t>P</w:t>
      </w:r>
      <w:r w:rsidR="007472DE">
        <w:rPr>
          <w:rFonts w:ascii="Arial" w:hAnsi="Arial" w:cs="Arial"/>
          <w:bCs/>
        </w:rPr>
        <w:t xml:space="preserve">ublic Convenience or </w:t>
      </w:r>
      <w:r w:rsidR="007472DE" w:rsidRPr="00A0610B">
        <w:rPr>
          <w:rFonts w:ascii="Arial" w:hAnsi="Arial" w:cs="Arial"/>
          <w:bCs/>
        </w:rPr>
        <w:t>N</w:t>
      </w:r>
      <w:r w:rsidR="007472DE">
        <w:rPr>
          <w:rFonts w:ascii="Arial" w:hAnsi="Arial" w:cs="Arial"/>
          <w:bCs/>
        </w:rPr>
        <w:t>ecessity</w:t>
      </w:r>
      <w:r w:rsidR="00CB2002" w:rsidRPr="00A0610B">
        <w:rPr>
          <w:rFonts w:ascii="Arial" w:hAnsi="Arial" w:cs="Arial"/>
          <w:bCs/>
        </w:rPr>
        <w:t>.</w:t>
      </w:r>
    </w:p>
    <w:p w14:paraId="56EDA442" w14:textId="08D80251" w:rsidR="004D6A23" w:rsidRPr="00172DE0" w:rsidRDefault="00CB2002" w:rsidP="00D03861">
      <w:pPr>
        <w:pStyle w:val="ListParagraph"/>
        <w:numPr>
          <w:ilvl w:val="0"/>
          <w:numId w:val="9"/>
        </w:numPr>
        <w:rPr>
          <w:rFonts w:ascii="Arial" w:hAnsi="Arial" w:cs="Arial"/>
          <w:b/>
        </w:rPr>
      </w:pPr>
      <w:r w:rsidRPr="00A0610B">
        <w:rPr>
          <w:rFonts w:ascii="Arial" w:hAnsi="Arial" w:cs="Arial"/>
        </w:rPr>
        <w:t xml:space="preserve">Form </w:t>
      </w:r>
      <w:r w:rsidR="00FB71FF" w:rsidRPr="00A0610B">
        <w:rPr>
          <w:rFonts w:ascii="Arial" w:hAnsi="Arial" w:cs="Arial"/>
        </w:rPr>
        <w:t>ABC</w:t>
      </w:r>
      <w:r w:rsidRPr="00A0610B">
        <w:rPr>
          <w:rFonts w:ascii="Arial" w:hAnsi="Arial" w:cs="Arial"/>
        </w:rPr>
        <w:t>-</w:t>
      </w:r>
      <w:r w:rsidR="00DE22B8" w:rsidRPr="00A0610B">
        <w:rPr>
          <w:rFonts w:ascii="Arial" w:hAnsi="Arial" w:cs="Arial"/>
        </w:rPr>
        <w:t>245</w:t>
      </w:r>
      <w:r w:rsidR="00F77468" w:rsidRPr="00A0610B">
        <w:rPr>
          <w:rFonts w:ascii="Arial" w:hAnsi="Arial" w:cs="Arial"/>
        </w:rPr>
        <w:t xml:space="preserve"> (R</w:t>
      </w:r>
      <w:r w:rsidRPr="00A0610B">
        <w:rPr>
          <w:rFonts w:ascii="Arial" w:hAnsi="Arial" w:cs="Arial"/>
          <w:i/>
          <w:iCs/>
        </w:rPr>
        <w:t>eceived October 21, 2025</w:t>
      </w:r>
      <w:r w:rsidR="00F77468" w:rsidRPr="00A0610B">
        <w:rPr>
          <w:rFonts w:ascii="Arial" w:hAnsi="Arial" w:cs="Arial"/>
        </w:rPr>
        <w:t>)</w:t>
      </w:r>
      <w:r w:rsidRPr="00A0610B">
        <w:rPr>
          <w:rFonts w:ascii="Arial" w:hAnsi="Arial" w:cs="Arial"/>
        </w:rPr>
        <w:t>.</w:t>
      </w:r>
    </w:p>
    <w:p w14:paraId="71B1EFE4" w14:textId="6C560646" w:rsidR="00172DE0" w:rsidRDefault="00172DE0" w:rsidP="00172DE0">
      <w:pPr>
        <w:rPr>
          <w:rFonts w:ascii="Arial" w:hAnsi="Arial" w:cs="Arial"/>
          <w:b/>
        </w:rPr>
      </w:pPr>
    </w:p>
    <w:p w14:paraId="764D7DFD" w14:textId="77777777" w:rsidR="00172DE0" w:rsidRPr="00172DE0" w:rsidRDefault="00172DE0" w:rsidP="00172DE0">
      <w:pPr>
        <w:rPr>
          <w:rFonts w:ascii="Arial" w:hAnsi="Arial" w:cs="Arial"/>
          <w:b/>
        </w:rPr>
      </w:pPr>
    </w:p>
    <w:sectPr w:rsidR="00172DE0" w:rsidRPr="00172DE0" w:rsidSect="005F4F8E">
      <w:footerReference w:type="default" r:id="rId10"/>
      <w:headerReference w:type="first" r:id="rId11"/>
      <w:footerReference w:type="first" r:id="rId12"/>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52879" w14:textId="77777777" w:rsidR="00AF131F" w:rsidRDefault="00AF131F">
      <w:r>
        <w:separator/>
      </w:r>
    </w:p>
  </w:endnote>
  <w:endnote w:type="continuationSeparator" w:id="0">
    <w:p w14:paraId="2541031E" w14:textId="77777777" w:rsidR="00AF131F" w:rsidRDefault="00AF1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libri"/>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76C52543" w:rsidR="008406F4" w:rsidRDefault="00A717D7" w:rsidP="005F4F8E">
    <w:pPr>
      <w:pStyle w:val="Footer"/>
      <w:tabs>
        <w:tab w:val="clear" w:pos="4320"/>
        <w:tab w:val="clear" w:pos="8640"/>
        <w:tab w:val="right" w:pos="9900"/>
      </w:tabs>
    </w:pPr>
    <w:r>
      <w:t xml:space="preserve">(SP-25-02) ABC Form 245, </w:t>
    </w:r>
    <w:r w:rsidR="00984388">
      <w:t>Public Convenience or Necessity Determination.</w:t>
    </w:r>
    <w:r w:rsidR="007E24AB">
      <w:t xml:space="preserve"> </w:t>
    </w:r>
    <w:r w:rsidR="00083CEB">
      <w:tab/>
      <w:t xml:space="preserve">Page </w:t>
    </w:r>
    <w:r w:rsidR="00083CEB">
      <w:fldChar w:fldCharType="begin"/>
    </w:r>
    <w:r w:rsidR="00083CEB">
      <w:instrText xml:space="preserve"> PAGE  \* Arabic  \* MERGEFORMAT </w:instrText>
    </w:r>
    <w:r w:rsidR="00083CEB">
      <w:fldChar w:fldCharType="separate"/>
    </w:r>
    <w:r w:rsidR="00CC3E8E">
      <w:rPr>
        <w:noProof/>
      </w:rPr>
      <w:t>2</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DB741" w14:textId="77777777" w:rsidR="00AF131F" w:rsidRDefault="00AF131F">
      <w:r>
        <w:separator/>
      </w:r>
    </w:p>
  </w:footnote>
  <w:footnote w:type="continuationSeparator" w:id="0">
    <w:p w14:paraId="67555D6C" w14:textId="77777777" w:rsidR="00AF131F" w:rsidRDefault="00AF1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FCBE3"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4" name="Picture 4"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A5FE2"/>
    <w:multiLevelType w:val="hybridMultilevel"/>
    <w:tmpl w:val="EF2C13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34600B72"/>
    <w:multiLevelType w:val="hybridMultilevel"/>
    <w:tmpl w:val="F5CE9A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E26199"/>
    <w:multiLevelType w:val="hybridMultilevel"/>
    <w:tmpl w:val="0652C2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0085107"/>
    <w:multiLevelType w:val="hybridMultilevel"/>
    <w:tmpl w:val="61B86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613CE5"/>
    <w:multiLevelType w:val="hybridMultilevel"/>
    <w:tmpl w:val="C0109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EF2C15"/>
    <w:multiLevelType w:val="hybridMultilevel"/>
    <w:tmpl w:val="729688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0673AB"/>
    <w:multiLevelType w:val="hybridMultilevel"/>
    <w:tmpl w:val="F5CE9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146701866">
    <w:abstractNumId w:val="8"/>
  </w:num>
  <w:num w:numId="2" w16cid:durableId="68310607">
    <w:abstractNumId w:val="2"/>
  </w:num>
  <w:num w:numId="3" w16cid:durableId="1464423739">
    <w:abstractNumId w:val="3"/>
  </w:num>
  <w:num w:numId="4" w16cid:durableId="1072970941">
    <w:abstractNumId w:val="9"/>
  </w:num>
  <w:num w:numId="5" w16cid:durableId="1066144325">
    <w:abstractNumId w:val="15"/>
  </w:num>
  <w:num w:numId="6" w16cid:durableId="1399672494">
    <w:abstractNumId w:val="7"/>
  </w:num>
  <w:num w:numId="7" w16cid:durableId="1530027732">
    <w:abstractNumId w:val="13"/>
  </w:num>
  <w:num w:numId="8" w16cid:durableId="385180427">
    <w:abstractNumId w:val="0"/>
  </w:num>
  <w:num w:numId="9" w16cid:durableId="391268587">
    <w:abstractNumId w:val="5"/>
  </w:num>
  <w:num w:numId="10" w16cid:durableId="971598864">
    <w:abstractNumId w:val="11"/>
  </w:num>
  <w:num w:numId="11" w16cid:durableId="160236899">
    <w:abstractNumId w:val="10"/>
  </w:num>
  <w:num w:numId="12" w16cid:durableId="222373204">
    <w:abstractNumId w:val="14"/>
  </w:num>
  <w:num w:numId="13" w16cid:durableId="1454135810">
    <w:abstractNumId w:val="6"/>
  </w:num>
  <w:num w:numId="14" w16cid:durableId="1284265499">
    <w:abstractNumId w:val="12"/>
  </w:num>
  <w:num w:numId="15" w16cid:durableId="701709501">
    <w:abstractNumId w:val="1"/>
  </w:num>
  <w:num w:numId="16" w16cid:durableId="12219415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032"/>
    <w:rsid w:val="00000C1C"/>
    <w:rsid w:val="000128C6"/>
    <w:rsid w:val="00022441"/>
    <w:rsid w:val="000242F6"/>
    <w:rsid w:val="00026AD9"/>
    <w:rsid w:val="00032BEB"/>
    <w:rsid w:val="00034D93"/>
    <w:rsid w:val="00035E84"/>
    <w:rsid w:val="00043B8C"/>
    <w:rsid w:val="00044FEA"/>
    <w:rsid w:val="0004737E"/>
    <w:rsid w:val="0007573F"/>
    <w:rsid w:val="000775DA"/>
    <w:rsid w:val="00083CEB"/>
    <w:rsid w:val="00085FA3"/>
    <w:rsid w:val="00090913"/>
    <w:rsid w:val="000A57B9"/>
    <w:rsid w:val="000A6252"/>
    <w:rsid w:val="000B0F02"/>
    <w:rsid w:val="000B4CC3"/>
    <w:rsid w:val="000C7E47"/>
    <w:rsid w:val="000E6CB3"/>
    <w:rsid w:val="00100486"/>
    <w:rsid w:val="00101474"/>
    <w:rsid w:val="0011207D"/>
    <w:rsid w:val="00121085"/>
    <w:rsid w:val="00121A09"/>
    <w:rsid w:val="00124596"/>
    <w:rsid w:val="00124746"/>
    <w:rsid w:val="001319F9"/>
    <w:rsid w:val="0014513F"/>
    <w:rsid w:val="00162F61"/>
    <w:rsid w:val="0017292F"/>
    <w:rsid w:val="00172DE0"/>
    <w:rsid w:val="00180CB1"/>
    <w:rsid w:val="001816A6"/>
    <w:rsid w:val="00182E63"/>
    <w:rsid w:val="001840EA"/>
    <w:rsid w:val="001964C1"/>
    <w:rsid w:val="001B5780"/>
    <w:rsid w:val="001B719D"/>
    <w:rsid w:val="001C48C0"/>
    <w:rsid w:val="001C6571"/>
    <w:rsid w:val="001D2DC5"/>
    <w:rsid w:val="001E0243"/>
    <w:rsid w:val="001F1F5A"/>
    <w:rsid w:val="001F331B"/>
    <w:rsid w:val="001F76F3"/>
    <w:rsid w:val="00201396"/>
    <w:rsid w:val="002046F6"/>
    <w:rsid w:val="002176AD"/>
    <w:rsid w:val="002207E7"/>
    <w:rsid w:val="00220D28"/>
    <w:rsid w:val="00222E41"/>
    <w:rsid w:val="00230F31"/>
    <w:rsid w:val="002363E2"/>
    <w:rsid w:val="00236673"/>
    <w:rsid w:val="002418B8"/>
    <w:rsid w:val="00242417"/>
    <w:rsid w:val="0024400C"/>
    <w:rsid w:val="00244EF3"/>
    <w:rsid w:val="00250585"/>
    <w:rsid w:val="002542D4"/>
    <w:rsid w:val="00255685"/>
    <w:rsid w:val="00257C98"/>
    <w:rsid w:val="00266BCD"/>
    <w:rsid w:val="002756BD"/>
    <w:rsid w:val="00277307"/>
    <w:rsid w:val="002819CB"/>
    <w:rsid w:val="00281F83"/>
    <w:rsid w:val="00285960"/>
    <w:rsid w:val="0029544A"/>
    <w:rsid w:val="00296812"/>
    <w:rsid w:val="002A199D"/>
    <w:rsid w:val="002A1B5A"/>
    <w:rsid w:val="002B79A8"/>
    <w:rsid w:val="002B7C6D"/>
    <w:rsid w:val="002C5C17"/>
    <w:rsid w:val="002C6138"/>
    <w:rsid w:val="002C7CF6"/>
    <w:rsid w:val="002D722D"/>
    <w:rsid w:val="002E3221"/>
    <w:rsid w:val="002E407F"/>
    <w:rsid w:val="002E5D70"/>
    <w:rsid w:val="002F5869"/>
    <w:rsid w:val="00301FD0"/>
    <w:rsid w:val="00303249"/>
    <w:rsid w:val="00325DAD"/>
    <w:rsid w:val="00326C8B"/>
    <w:rsid w:val="00343CBA"/>
    <w:rsid w:val="00350044"/>
    <w:rsid w:val="00360D79"/>
    <w:rsid w:val="003655F9"/>
    <w:rsid w:val="0037050F"/>
    <w:rsid w:val="0037153F"/>
    <w:rsid w:val="003727BA"/>
    <w:rsid w:val="00375672"/>
    <w:rsid w:val="0037663B"/>
    <w:rsid w:val="00376FA4"/>
    <w:rsid w:val="00381611"/>
    <w:rsid w:val="003838A1"/>
    <w:rsid w:val="00391AE5"/>
    <w:rsid w:val="003926AD"/>
    <w:rsid w:val="00394505"/>
    <w:rsid w:val="00394C00"/>
    <w:rsid w:val="00395341"/>
    <w:rsid w:val="003A0E4A"/>
    <w:rsid w:val="003A3F83"/>
    <w:rsid w:val="003B333B"/>
    <w:rsid w:val="003B4CF2"/>
    <w:rsid w:val="003B73E5"/>
    <w:rsid w:val="003C3030"/>
    <w:rsid w:val="003C362B"/>
    <w:rsid w:val="003C5209"/>
    <w:rsid w:val="003C61CB"/>
    <w:rsid w:val="003D1C3F"/>
    <w:rsid w:val="003D3E56"/>
    <w:rsid w:val="003D403E"/>
    <w:rsid w:val="003D4351"/>
    <w:rsid w:val="003E536B"/>
    <w:rsid w:val="003F6517"/>
    <w:rsid w:val="003F7B84"/>
    <w:rsid w:val="0041044A"/>
    <w:rsid w:val="00416E91"/>
    <w:rsid w:val="004218B3"/>
    <w:rsid w:val="004235C5"/>
    <w:rsid w:val="00423EFA"/>
    <w:rsid w:val="0043604A"/>
    <w:rsid w:val="00452985"/>
    <w:rsid w:val="004536D9"/>
    <w:rsid w:val="004539DC"/>
    <w:rsid w:val="00456754"/>
    <w:rsid w:val="00460FCC"/>
    <w:rsid w:val="00463C7B"/>
    <w:rsid w:val="0046568F"/>
    <w:rsid w:val="00471638"/>
    <w:rsid w:val="004832D4"/>
    <w:rsid w:val="00492198"/>
    <w:rsid w:val="004A072B"/>
    <w:rsid w:val="004A0E5B"/>
    <w:rsid w:val="004A1513"/>
    <w:rsid w:val="004A4A55"/>
    <w:rsid w:val="004B16CC"/>
    <w:rsid w:val="004B20AC"/>
    <w:rsid w:val="004B2CFD"/>
    <w:rsid w:val="004C7B72"/>
    <w:rsid w:val="004D5F9D"/>
    <w:rsid w:val="004D6A23"/>
    <w:rsid w:val="004F7F0C"/>
    <w:rsid w:val="00501F16"/>
    <w:rsid w:val="00511F63"/>
    <w:rsid w:val="005170F0"/>
    <w:rsid w:val="005206D2"/>
    <w:rsid w:val="00521DF2"/>
    <w:rsid w:val="0052253C"/>
    <w:rsid w:val="0053142B"/>
    <w:rsid w:val="00532934"/>
    <w:rsid w:val="00540B2B"/>
    <w:rsid w:val="00550B1D"/>
    <w:rsid w:val="0056162F"/>
    <w:rsid w:val="005658EE"/>
    <w:rsid w:val="005707B5"/>
    <w:rsid w:val="005853B8"/>
    <w:rsid w:val="00595A10"/>
    <w:rsid w:val="005A0E65"/>
    <w:rsid w:val="005A29BC"/>
    <w:rsid w:val="005A2A41"/>
    <w:rsid w:val="005B5A69"/>
    <w:rsid w:val="005B5E76"/>
    <w:rsid w:val="005B653A"/>
    <w:rsid w:val="005B654A"/>
    <w:rsid w:val="005C341D"/>
    <w:rsid w:val="005C3AC8"/>
    <w:rsid w:val="005D1419"/>
    <w:rsid w:val="005D3D74"/>
    <w:rsid w:val="005D4510"/>
    <w:rsid w:val="005E7CA9"/>
    <w:rsid w:val="005F0CCD"/>
    <w:rsid w:val="005F4F8E"/>
    <w:rsid w:val="00603C52"/>
    <w:rsid w:val="00605111"/>
    <w:rsid w:val="0062173C"/>
    <w:rsid w:val="00627019"/>
    <w:rsid w:val="006271FC"/>
    <w:rsid w:val="0062784B"/>
    <w:rsid w:val="00636263"/>
    <w:rsid w:val="00642DC5"/>
    <w:rsid w:val="006453EC"/>
    <w:rsid w:val="006554B7"/>
    <w:rsid w:val="0066249E"/>
    <w:rsid w:val="0066767B"/>
    <w:rsid w:val="00674A8C"/>
    <w:rsid w:val="006870E2"/>
    <w:rsid w:val="00697602"/>
    <w:rsid w:val="006B2B32"/>
    <w:rsid w:val="006B5F52"/>
    <w:rsid w:val="006C394B"/>
    <w:rsid w:val="006C3D7D"/>
    <w:rsid w:val="006C5B39"/>
    <w:rsid w:val="006C6F1E"/>
    <w:rsid w:val="006C7A97"/>
    <w:rsid w:val="006D45AA"/>
    <w:rsid w:val="006E19C5"/>
    <w:rsid w:val="006E2979"/>
    <w:rsid w:val="006E59DF"/>
    <w:rsid w:val="0070115C"/>
    <w:rsid w:val="007167FD"/>
    <w:rsid w:val="007235ED"/>
    <w:rsid w:val="00734534"/>
    <w:rsid w:val="00734830"/>
    <w:rsid w:val="007472DE"/>
    <w:rsid w:val="007517FB"/>
    <w:rsid w:val="00751F27"/>
    <w:rsid w:val="0075325A"/>
    <w:rsid w:val="00755790"/>
    <w:rsid w:val="00756473"/>
    <w:rsid w:val="007672E2"/>
    <w:rsid w:val="00774245"/>
    <w:rsid w:val="00776F36"/>
    <w:rsid w:val="00780078"/>
    <w:rsid w:val="00782EFF"/>
    <w:rsid w:val="00785500"/>
    <w:rsid w:val="007876AF"/>
    <w:rsid w:val="007906DE"/>
    <w:rsid w:val="0079163E"/>
    <w:rsid w:val="00792A6D"/>
    <w:rsid w:val="007A0335"/>
    <w:rsid w:val="007A21DE"/>
    <w:rsid w:val="007A5949"/>
    <w:rsid w:val="007A658A"/>
    <w:rsid w:val="007B23DE"/>
    <w:rsid w:val="007B5796"/>
    <w:rsid w:val="007B7AE8"/>
    <w:rsid w:val="007C0756"/>
    <w:rsid w:val="007C10FE"/>
    <w:rsid w:val="007C6956"/>
    <w:rsid w:val="007D1447"/>
    <w:rsid w:val="007E24AB"/>
    <w:rsid w:val="007E7318"/>
    <w:rsid w:val="007F1503"/>
    <w:rsid w:val="007F1F94"/>
    <w:rsid w:val="007F4704"/>
    <w:rsid w:val="007F5EE4"/>
    <w:rsid w:val="007F7129"/>
    <w:rsid w:val="00802405"/>
    <w:rsid w:val="00802F8D"/>
    <w:rsid w:val="008058E9"/>
    <w:rsid w:val="008126B9"/>
    <w:rsid w:val="008145C3"/>
    <w:rsid w:val="00820434"/>
    <w:rsid w:val="008406F4"/>
    <w:rsid w:val="00841719"/>
    <w:rsid w:val="008556EB"/>
    <w:rsid w:val="00873DCA"/>
    <w:rsid w:val="00874298"/>
    <w:rsid w:val="00880BC3"/>
    <w:rsid w:val="00890884"/>
    <w:rsid w:val="008973BD"/>
    <w:rsid w:val="008B5488"/>
    <w:rsid w:val="008B54FF"/>
    <w:rsid w:val="008D076B"/>
    <w:rsid w:val="008E3E43"/>
    <w:rsid w:val="008F5DBA"/>
    <w:rsid w:val="008F772C"/>
    <w:rsid w:val="00902942"/>
    <w:rsid w:val="0090615E"/>
    <w:rsid w:val="00942830"/>
    <w:rsid w:val="00951E42"/>
    <w:rsid w:val="00952AA9"/>
    <w:rsid w:val="009542E7"/>
    <w:rsid w:val="00960429"/>
    <w:rsid w:val="00961506"/>
    <w:rsid w:val="00961534"/>
    <w:rsid w:val="00962D3A"/>
    <w:rsid w:val="00966325"/>
    <w:rsid w:val="00982B09"/>
    <w:rsid w:val="00982C6A"/>
    <w:rsid w:val="00982EED"/>
    <w:rsid w:val="00984388"/>
    <w:rsid w:val="0099101B"/>
    <w:rsid w:val="0099583B"/>
    <w:rsid w:val="009B4B9F"/>
    <w:rsid w:val="009C78BF"/>
    <w:rsid w:val="009D702E"/>
    <w:rsid w:val="009E6C5B"/>
    <w:rsid w:val="009E6CD7"/>
    <w:rsid w:val="009E77CF"/>
    <w:rsid w:val="00A05C14"/>
    <w:rsid w:val="00A0610B"/>
    <w:rsid w:val="00A24AD9"/>
    <w:rsid w:val="00A31D9B"/>
    <w:rsid w:val="00A37C27"/>
    <w:rsid w:val="00A44EE4"/>
    <w:rsid w:val="00A4699F"/>
    <w:rsid w:val="00A47749"/>
    <w:rsid w:val="00A519B8"/>
    <w:rsid w:val="00A54A02"/>
    <w:rsid w:val="00A65493"/>
    <w:rsid w:val="00A6613C"/>
    <w:rsid w:val="00A67538"/>
    <w:rsid w:val="00A6766A"/>
    <w:rsid w:val="00A717D7"/>
    <w:rsid w:val="00A71FE6"/>
    <w:rsid w:val="00A7350D"/>
    <w:rsid w:val="00A768D1"/>
    <w:rsid w:val="00A85FC6"/>
    <w:rsid w:val="00A96448"/>
    <w:rsid w:val="00AA1090"/>
    <w:rsid w:val="00AB08D6"/>
    <w:rsid w:val="00AB3621"/>
    <w:rsid w:val="00AB71BE"/>
    <w:rsid w:val="00AC0599"/>
    <w:rsid w:val="00AC080A"/>
    <w:rsid w:val="00AC38D6"/>
    <w:rsid w:val="00AD4AE8"/>
    <w:rsid w:val="00AD60D8"/>
    <w:rsid w:val="00AD699B"/>
    <w:rsid w:val="00AE104E"/>
    <w:rsid w:val="00AE2C86"/>
    <w:rsid w:val="00AF131F"/>
    <w:rsid w:val="00AF4B17"/>
    <w:rsid w:val="00B12F31"/>
    <w:rsid w:val="00B30777"/>
    <w:rsid w:val="00B3310B"/>
    <w:rsid w:val="00B34E3F"/>
    <w:rsid w:val="00B3742B"/>
    <w:rsid w:val="00B50565"/>
    <w:rsid w:val="00B55FED"/>
    <w:rsid w:val="00B57435"/>
    <w:rsid w:val="00B60F43"/>
    <w:rsid w:val="00B61ED1"/>
    <w:rsid w:val="00B7265A"/>
    <w:rsid w:val="00B77119"/>
    <w:rsid w:val="00B868FF"/>
    <w:rsid w:val="00B87F88"/>
    <w:rsid w:val="00B90DDF"/>
    <w:rsid w:val="00B968A8"/>
    <w:rsid w:val="00BA4032"/>
    <w:rsid w:val="00BA6FF9"/>
    <w:rsid w:val="00BB010E"/>
    <w:rsid w:val="00BB2C51"/>
    <w:rsid w:val="00BB4531"/>
    <w:rsid w:val="00BC68EB"/>
    <w:rsid w:val="00BD6696"/>
    <w:rsid w:val="00BD6BC7"/>
    <w:rsid w:val="00BF3332"/>
    <w:rsid w:val="00BF37D7"/>
    <w:rsid w:val="00BF394B"/>
    <w:rsid w:val="00BF56C3"/>
    <w:rsid w:val="00BF6EB4"/>
    <w:rsid w:val="00C02714"/>
    <w:rsid w:val="00C10D34"/>
    <w:rsid w:val="00C11571"/>
    <w:rsid w:val="00C13937"/>
    <w:rsid w:val="00C20E4A"/>
    <w:rsid w:val="00C210FC"/>
    <w:rsid w:val="00C23F4C"/>
    <w:rsid w:val="00C3465D"/>
    <w:rsid w:val="00C379A2"/>
    <w:rsid w:val="00C42CFF"/>
    <w:rsid w:val="00C4410D"/>
    <w:rsid w:val="00C556C8"/>
    <w:rsid w:val="00C55C94"/>
    <w:rsid w:val="00C57D50"/>
    <w:rsid w:val="00C63A6F"/>
    <w:rsid w:val="00C731C8"/>
    <w:rsid w:val="00C7398C"/>
    <w:rsid w:val="00C87E98"/>
    <w:rsid w:val="00C91FBC"/>
    <w:rsid w:val="00C92455"/>
    <w:rsid w:val="00CA0E0B"/>
    <w:rsid w:val="00CA6D7E"/>
    <w:rsid w:val="00CB2002"/>
    <w:rsid w:val="00CB3435"/>
    <w:rsid w:val="00CB67ED"/>
    <w:rsid w:val="00CC3E8E"/>
    <w:rsid w:val="00CC3F79"/>
    <w:rsid w:val="00CC468F"/>
    <w:rsid w:val="00CC6E3A"/>
    <w:rsid w:val="00CD0276"/>
    <w:rsid w:val="00CD4D44"/>
    <w:rsid w:val="00D03861"/>
    <w:rsid w:val="00D1203C"/>
    <w:rsid w:val="00D41C29"/>
    <w:rsid w:val="00D47A96"/>
    <w:rsid w:val="00D502A3"/>
    <w:rsid w:val="00D53670"/>
    <w:rsid w:val="00D55A80"/>
    <w:rsid w:val="00D561FA"/>
    <w:rsid w:val="00D61866"/>
    <w:rsid w:val="00D66376"/>
    <w:rsid w:val="00D66D8D"/>
    <w:rsid w:val="00D83622"/>
    <w:rsid w:val="00DA6E08"/>
    <w:rsid w:val="00DB0195"/>
    <w:rsid w:val="00DB55EC"/>
    <w:rsid w:val="00DC635A"/>
    <w:rsid w:val="00DD5D9F"/>
    <w:rsid w:val="00DD5FE6"/>
    <w:rsid w:val="00DD6F5E"/>
    <w:rsid w:val="00DE22B8"/>
    <w:rsid w:val="00DE31B5"/>
    <w:rsid w:val="00DE3558"/>
    <w:rsid w:val="00DE40F7"/>
    <w:rsid w:val="00DE56F8"/>
    <w:rsid w:val="00DE79A1"/>
    <w:rsid w:val="00DF648E"/>
    <w:rsid w:val="00E00734"/>
    <w:rsid w:val="00E05E37"/>
    <w:rsid w:val="00E10AF4"/>
    <w:rsid w:val="00E1320F"/>
    <w:rsid w:val="00E1453B"/>
    <w:rsid w:val="00E2367F"/>
    <w:rsid w:val="00E25075"/>
    <w:rsid w:val="00E30A8A"/>
    <w:rsid w:val="00E317AC"/>
    <w:rsid w:val="00E332CD"/>
    <w:rsid w:val="00E347FD"/>
    <w:rsid w:val="00E350AE"/>
    <w:rsid w:val="00E43E45"/>
    <w:rsid w:val="00E441A9"/>
    <w:rsid w:val="00E454EE"/>
    <w:rsid w:val="00E4574A"/>
    <w:rsid w:val="00E555AC"/>
    <w:rsid w:val="00E6092A"/>
    <w:rsid w:val="00E6373E"/>
    <w:rsid w:val="00E64508"/>
    <w:rsid w:val="00E74987"/>
    <w:rsid w:val="00E74B2F"/>
    <w:rsid w:val="00E80353"/>
    <w:rsid w:val="00E8065A"/>
    <w:rsid w:val="00E8211D"/>
    <w:rsid w:val="00E82F2A"/>
    <w:rsid w:val="00E86EC2"/>
    <w:rsid w:val="00E9714D"/>
    <w:rsid w:val="00EA0E32"/>
    <w:rsid w:val="00EB0007"/>
    <w:rsid w:val="00EB5BCB"/>
    <w:rsid w:val="00EC22ED"/>
    <w:rsid w:val="00EC553B"/>
    <w:rsid w:val="00ED1189"/>
    <w:rsid w:val="00ED225C"/>
    <w:rsid w:val="00ED7EF5"/>
    <w:rsid w:val="00EE3C32"/>
    <w:rsid w:val="00F03444"/>
    <w:rsid w:val="00F138D1"/>
    <w:rsid w:val="00F13E24"/>
    <w:rsid w:val="00F14677"/>
    <w:rsid w:val="00F2009D"/>
    <w:rsid w:val="00F3058B"/>
    <w:rsid w:val="00F34DB3"/>
    <w:rsid w:val="00F37A72"/>
    <w:rsid w:val="00F40AD3"/>
    <w:rsid w:val="00F465C2"/>
    <w:rsid w:val="00F53722"/>
    <w:rsid w:val="00F544D4"/>
    <w:rsid w:val="00F54981"/>
    <w:rsid w:val="00F551D4"/>
    <w:rsid w:val="00F608FC"/>
    <w:rsid w:val="00F651B6"/>
    <w:rsid w:val="00F6593A"/>
    <w:rsid w:val="00F72391"/>
    <w:rsid w:val="00F77468"/>
    <w:rsid w:val="00F807FD"/>
    <w:rsid w:val="00F83EE9"/>
    <w:rsid w:val="00F86687"/>
    <w:rsid w:val="00FA0AA1"/>
    <w:rsid w:val="00FB71FF"/>
    <w:rsid w:val="00FC2CD1"/>
    <w:rsid w:val="00FD7E30"/>
    <w:rsid w:val="00FE3BBF"/>
    <w:rsid w:val="00FE5042"/>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C9992"/>
  <w15:docId w15:val="{74610557-D82C-4A0E-8D5B-E01E04C68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D61866"/>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rsid w:val="005A2A41"/>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5A2A41"/>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5A2A41"/>
    <w:pPr>
      <w:keepNext/>
      <w:keepLines/>
      <w:spacing w:before="80" w:after="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5A2A41"/>
    <w:pPr>
      <w:keepNext/>
      <w:keepLines/>
      <w:spacing w:before="80" w:after="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5A2A41"/>
    <w:pPr>
      <w:keepNext/>
      <w:keepLines/>
      <w:spacing w:before="40" w:after="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5A2A41"/>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5A2A41"/>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5A2A41"/>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5A2A41"/>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D6186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61866"/>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5A2A41"/>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5A2A41"/>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5A2A41"/>
    <w:rPr>
      <w:rFonts w:asciiTheme="majorHAnsi" w:eastAsiaTheme="majorEastAsia" w:hAnsiTheme="majorHAnsi" w:cstheme="majorBidi"/>
      <w:color w:val="E36C0A" w:themeColor="accent6" w:themeShade="BF"/>
      <w:kern w:val="2"/>
      <w:sz w:val="40"/>
      <w:szCs w:val="40"/>
      <w14:ligatures w14:val="standardContextual"/>
    </w:rPr>
  </w:style>
  <w:style w:type="character" w:customStyle="1" w:styleId="Heading2Char">
    <w:name w:val="Heading 2 Char"/>
    <w:basedOn w:val="DefaultParagraphFont"/>
    <w:link w:val="Heading2"/>
    <w:uiPriority w:val="9"/>
    <w:rsid w:val="005A2A41"/>
    <w:rPr>
      <w:rFonts w:asciiTheme="majorHAnsi" w:eastAsiaTheme="majorEastAsia" w:hAnsiTheme="majorHAnsi" w:cstheme="majorBidi"/>
      <w:color w:val="E36C0A" w:themeColor="accent6" w:themeShade="BF"/>
      <w:kern w:val="2"/>
      <w:sz w:val="28"/>
      <w:szCs w:val="28"/>
      <w14:ligatures w14:val="standardContextual"/>
    </w:rPr>
  </w:style>
  <w:style w:type="character" w:customStyle="1" w:styleId="Heading3Char">
    <w:name w:val="Heading 3 Char"/>
    <w:basedOn w:val="DefaultParagraphFont"/>
    <w:link w:val="Heading3"/>
    <w:uiPriority w:val="9"/>
    <w:rsid w:val="005A2A41"/>
    <w:rPr>
      <w:rFonts w:asciiTheme="majorHAnsi" w:eastAsiaTheme="majorEastAsia" w:hAnsiTheme="majorHAnsi" w:cstheme="majorBidi"/>
      <w:color w:val="E36C0A" w:themeColor="accent6" w:themeShade="BF"/>
      <w:kern w:val="2"/>
      <w:sz w:val="24"/>
      <w:szCs w:val="24"/>
      <w14:ligatures w14:val="standardContextual"/>
    </w:rPr>
  </w:style>
  <w:style w:type="character" w:customStyle="1" w:styleId="Heading4Char">
    <w:name w:val="Heading 4 Char"/>
    <w:basedOn w:val="DefaultParagraphFont"/>
    <w:link w:val="Heading4"/>
    <w:uiPriority w:val="9"/>
    <w:rsid w:val="005A2A41"/>
    <w:rPr>
      <w:rFonts w:asciiTheme="majorHAnsi" w:eastAsiaTheme="majorEastAsia" w:hAnsiTheme="majorHAnsi" w:cstheme="majorBidi"/>
      <w:color w:val="F79646" w:themeColor="accent6"/>
      <w:kern w:val="2"/>
      <w:sz w:val="22"/>
      <w:szCs w:val="22"/>
      <w14:ligatures w14:val="standardContextual"/>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5A2A4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5A2A41"/>
    <w:rPr>
      <w:rFonts w:asciiTheme="majorHAnsi" w:eastAsiaTheme="majorEastAsia" w:hAnsiTheme="majorHAnsi" w:cstheme="majorBidi"/>
      <w:color w:val="262626" w:themeColor="text1" w:themeTint="D9"/>
      <w:spacing w:val="-15"/>
      <w:kern w:val="2"/>
      <w:sz w:val="96"/>
      <w:szCs w:val="96"/>
      <w14:ligatures w14:val="standardContextual"/>
    </w:rPr>
  </w:style>
  <w:style w:type="paragraph" w:styleId="NoSpacing">
    <w:name w:val="No Spacing"/>
    <w:uiPriority w:val="1"/>
    <w:qFormat/>
    <w:rsid w:val="005A2A41"/>
    <w:rPr>
      <w:rFonts w:asciiTheme="minorHAnsi" w:eastAsiaTheme="minorHAnsi" w:hAnsiTheme="minorHAnsi" w:cstheme="minorBidi"/>
      <w:kern w:val="2"/>
      <w:sz w:val="21"/>
      <w:szCs w:val="21"/>
      <w14:ligatures w14:val="standardContextual"/>
    </w:rPr>
  </w:style>
  <w:style w:type="paragraph" w:styleId="Subtitle">
    <w:name w:val="Subtitle"/>
    <w:basedOn w:val="Normal"/>
    <w:next w:val="Normal"/>
    <w:link w:val="SubtitleChar"/>
    <w:uiPriority w:val="11"/>
    <w:qFormat/>
    <w:rsid w:val="005A2A41"/>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A2A41"/>
    <w:rPr>
      <w:rFonts w:asciiTheme="majorHAnsi" w:eastAsiaTheme="majorEastAsia" w:hAnsiTheme="majorHAnsi" w:cstheme="majorBidi"/>
      <w:kern w:val="2"/>
      <w:sz w:val="30"/>
      <w:szCs w:val="30"/>
      <w14:ligatures w14:val="standardContextual"/>
    </w:rPr>
  </w:style>
  <w:style w:type="character" w:styleId="SubtleEmphasis">
    <w:name w:val="Subtle Emphasis"/>
    <w:basedOn w:val="DefaultParagraphFont"/>
    <w:uiPriority w:val="19"/>
    <w:qFormat/>
    <w:rsid w:val="005A2A41"/>
    <w:rPr>
      <w:i/>
      <w:iCs/>
    </w:rPr>
  </w:style>
  <w:style w:type="character" w:styleId="Strong">
    <w:name w:val="Strong"/>
    <w:basedOn w:val="DefaultParagraphFont"/>
    <w:uiPriority w:val="22"/>
    <w:qFormat/>
    <w:rsid w:val="005A2A41"/>
    <w:rPr>
      <w:b/>
      <w:bCs/>
    </w:rPr>
  </w:style>
  <w:style w:type="character" w:styleId="IntenseEmphasis">
    <w:name w:val="Intense Emphasis"/>
    <w:basedOn w:val="DefaultParagraphFont"/>
    <w:uiPriority w:val="21"/>
    <w:qFormat/>
    <w:rsid w:val="005A2A41"/>
    <w:rPr>
      <w:b/>
      <w:bCs/>
      <w:i/>
      <w:iCs/>
    </w:rPr>
  </w:style>
  <w:style w:type="paragraph" w:styleId="Quote">
    <w:name w:val="Quote"/>
    <w:basedOn w:val="Normal"/>
    <w:next w:val="Normal"/>
    <w:link w:val="QuoteChar"/>
    <w:uiPriority w:val="29"/>
    <w:qFormat/>
    <w:rsid w:val="005A2A41"/>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A2A41"/>
    <w:rPr>
      <w:rFonts w:asciiTheme="minorHAnsi" w:eastAsiaTheme="minorHAnsi" w:hAnsiTheme="minorHAnsi" w:cstheme="minorBidi"/>
      <w:i/>
      <w:iCs/>
      <w:color w:val="262626" w:themeColor="text1" w:themeTint="D9"/>
      <w:kern w:val="2"/>
      <w:sz w:val="21"/>
      <w:szCs w:val="21"/>
      <w14:ligatures w14:val="standardContextual"/>
    </w:rPr>
  </w:style>
  <w:style w:type="character" w:styleId="IntenseReference">
    <w:name w:val="Intense Reference"/>
    <w:basedOn w:val="DefaultParagraphFont"/>
    <w:uiPriority w:val="32"/>
    <w:qFormat/>
    <w:rsid w:val="005A2A41"/>
    <w:rPr>
      <w:b/>
      <w:bCs/>
      <w:smallCaps/>
      <w:color w:val="F79646" w:themeColor="accent6"/>
    </w:rPr>
  </w:style>
  <w:style w:type="paragraph" w:styleId="Caption">
    <w:name w:val="caption"/>
    <w:basedOn w:val="Normal"/>
    <w:next w:val="Normal"/>
    <w:uiPriority w:val="35"/>
    <w:unhideWhenUsed/>
    <w:qFormat/>
    <w:rsid w:val="005A2A41"/>
    <w:pPr>
      <w:spacing w:line="240" w:lineRule="auto"/>
    </w:pPr>
    <w:rPr>
      <w:b/>
      <w:bCs/>
      <w:smallCaps/>
      <w:color w:val="595959" w:themeColor="text1" w:themeTint="A6"/>
    </w:rPr>
  </w:style>
  <w:style w:type="table" w:styleId="TableGrid">
    <w:name w:val="Table Grid"/>
    <w:basedOn w:val="TableNormal"/>
    <w:rsid w:val="002424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5A2A41"/>
    <w:rPr>
      <w:rFonts w:asciiTheme="majorHAnsi" w:eastAsiaTheme="majorEastAsia" w:hAnsiTheme="majorHAnsi" w:cstheme="majorBidi"/>
      <w:i/>
      <w:iCs/>
      <w:color w:val="F79646" w:themeColor="accent6"/>
      <w:kern w:val="2"/>
      <w:sz w:val="22"/>
      <w:szCs w:val="22"/>
      <w14:ligatures w14:val="standardContextual"/>
    </w:rPr>
  </w:style>
  <w:style w:type="character" w:customStyle="1" w:styleId="Heading6Char">
    <w:name w:val="Heading 6 Char"/>
    <w:basedOn w:val="DefaultParagraphFont"/>
    <w:link w:val="Heading6"/>
    <w:uiPriority w:val="9"/>
    <w:semiHidden/>
    <w:rsid w:val="005A2A41"/>
    <w:rPr>
      <w:rFonts w:asciiTheme="majorHAnsi" w:eastAsiaTheme="majorEastAsia" w:hAnsiTheme="majorHAnsi" w:cstheme="majorBidi"/>
      <w:color w:val="F79646" w:themeColor="accent6"/>
      <w:kern w:val="2"/>
      <w:sz w:val="21"/>
      <w:szCs w:val="21"/>
      <w14:ligatures w14:val="standardContextual"/>
    </w:rPr>
  </w:style>
  <w:style w:type="character" w:customStyle="1" w:styleId="Heading7Char">
    <w:name w:val="Heading 7 Char"/>
    <w:basedOn w:val="DefaultParagraphFont"/>
    <w:link w:val="Heading7"/>
    <w:uiPriority w:val="9"/>
    <w:semiHidden/>
    <w:rsid w:val="005A2A41"/>
    <w:rPr>
      <w:rFonts w:asciiTheme="majorHAnsi" w:eastAsiaTheme="majorEastAsia" w:hAnsiTheme="majorHAnsi" w:cstheme="majorBidi"/>
      <w:b/>
      <w:bCs/>
      <w:color w:val="F79646" w:themeColor="accent6"/>
      <w:kern w:val="2"/>
      <w:sz w:val="21"/>
      <w:szCs w:val="21"/>
      <w14:ligatures w14:val="standardContextual"/>
    </w:rPr>
  </w:style>
  <w:style w:type="character" w:customStyle="1" w:styleId="Heading8Char">
    <w:name w:val="Heading 8 Char"/>
    <w:basedOn w:val="DefaultParagraphFont"/>
    <w:link w:val="Heading8"/>
    <w:uiPriority w:val="9"/>
    <w:semiHidden/>
    <w:rsid w:val="005A2A41"/>
    <w:rPr>
      <w:rFonts w:asciiTheme="majorHAnsi" w:eastAsiaTheme="majorEastAsia" w:hAnsiTheme="majorHAnsi" w:cstheme="majorBidi"/>
      <w:b/>
      <w:bCs/>
      <w:i/>
      <w:iCs/>
      <w:color w:val="F79646" w:themeColor="accent6"/>
      <w:kern w:val="2"/>
      <w14:ligatures w14:val="standardContextual"/>
    </w:rPr>
  </w:style>
  <w:style w:type="character" w:customStyle="1" w:styleId="Heading9Char">
    <w:name w:val="Heading 9 Char"/>
    <w:basedOn w:val="DefaultParagraphFont"/>
    <w:link w:val="Heading9"/>
    <w:uiPriority w:val="9"/>
    <w:semiHidden/>
    <w:rsid w:val="005A2A41"/>
    <w:rPr>
      <w:rFonts w:asciiTheme="majorHAnsi" w:eastAsiaTheme="majorEastAsia" w:hAnsiTheme="majorHAnsi" w:cstheme="majorBidi"/>
      <w:i/>
      <w:iCs/>
      <w:color w:val="F79646" w:themeColor="accent6"/>
      <w:kern w:val="2"/>
      <w14:ligatures w14:val="standardContextual"/>
    </w:rPr>
  </w:style>
  <w:style w:type="paragraph" w:styleId="IntenseQuote">
    <w:name w:val="Intense Quote"/>
    <w:basedOn w:val="Normal"/>
    <w:next w:val="Normal"/>
    <w:link w:val="IntenseQuoteChar"/>
    <w:uiPriority w:val="30"/>
    <w:qFormat/>
    <w:rsid w:val="005A2A41"/>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5A2A41"/>
    <w:rPr>
      <w:rFonts w:asciiTheme="majorHAnsi" w:eastAsiaTheme="majorEastAsia" w:hAnsiTheme="majorHAnsi" w:cstheme="majorBidi"/>
      <w:i/>
      <w:iCs/>
      <w:color w:val="F79646" w:themeColor="accent6"/>
      <w:kern w:val="2"/>
      <w:sz w:val="32"/>
      <w:szCs w:val="32"/>
      <w14:ligatures w14:val="standardContextual"/>
    </w:rPr>
  </w:style>
  <w:style w:type="character" w:styleId="SubtleReference">
    <w:name w:val="Subtle Reference"/>
    <w:basedOn w:val="DefaultParagraphFont"/>
    <w:uiPriority w:val="31"/>
    <w:qFormat/>
    <w:rsid w:val="005A2A41"/>
    <w:rPr>
      <w:smallCaps/>
      <w:color w:val="595959" w:themeColor="text1" w:themeTint="A6"/>
    </w:rPr>
  </w:style>
  <w:style w:type="character" w:styleId="BookTitle">
    <w:name w:val="Book Title"/>
    <w:basedOn w:val="DefaultParagraphFont"/>
    <w:uiPriority w:val="33"/>
    <w:qFormat/>
    <w:rsid w:val="005A2A41"/>
    <w:rPr>
      <w:b/>
      <w:bCs/>
      <w:caps w:val="0"/>
      <w:smallCaps/>
      <w:spacing w:val="7"/>
      <w:sz w:val="21"/>
      <w:szCs w:val="21"/>
    </w:rPr>
  </w:style>
  <w:style w:type="paragraph" w:styleId="TOCHeading">
    <w:name w:val="TOC Heading"/>
    <w:basedOn w:val="Heading1"/>
    <w:next w:val="Normal"/>
    <w:uiPriority w:val="39"/>
    <w:semiHidden/>
    <w:unhideWhenUsed/>
    <w:qFormat/>
    <w:rsid w:val="005A2A41"/>
    <w:pPr>
      <w:outlineLvl w:val="9"/>
    </w:pPr>
  </w:style>
  <w:style w:type="paragraph" w:styleId="Revision">
    <w:name w:val="Revision"/>
    <w:hidden/>
    <w:uiPriority w:val="99"/>
    <w:semiHidden/>
    <w:rsid w:val="005A2A41"/>
    <w:rPr>
      <w:rFonts w:asciiTheme="minorHAnsi" w:eastAsiaTheme="minorHAnsi" w:hAnsiTheme="minorHAnsi" w:cstheme="minorBidi"/>
      <w:kern w:val="2"/>
      <w:sz w:val="21"/>
      <w:szCs w:val="21"/>
      <w14:ligatures w14:val="standardContextual"/>
    </w:rPr>
  </w:style>
  <w:style w:type="character" w:styleId="CommentReference">
    <w:name w:val="annotation reference"/>
    <w:basedOn w:val="DefaultParagraphFont"/>
    <w:semiHidden/>
    <w:unhideWhenUsed/>
    <w:rsid w:val="005A2A41"/>
    <w:rPr>
      <w:sz w:val="16"/>
      <w:szCs w:val="16"/>
    </w:rPr>
  </w:style>
  <w:style w:type="paragraph" w:styleId="CommentText">
    <w:name w:val="annotation text"/>
    <w:basedOn w:val="Normal"/>
    <w:link w:val="CommentTextChar"/>
    <w:unhideWhenUsed/>
    <w:rsid w:val="005A2A41"/>
    <w:pPr>
      <w:spacing w:line="240" w:lineRule="auto"/>
    </w:pPr>
    <w:rPr>
      <w:sz w:val="20"/>
      <w:szCs w:val="20"/>
    </w:rPr>
  </w:style>
  <w:style w:type="character" w:customStyle="1" w:styleId="CommentTextChar">
    <w:name w:val="Comment Text Char"/>
    <w:basedOn w:val="DefaultParagraphFont"/>
    <w:link w:val="CommentText"/>
    <w:rsid w:val="005A2A41"/>
    <w:rPr>
      <w:rFonts w:asciiTheme="minorHAnsi" w:eastAsiaTheme="minorHAnsi" w:hAnsiTheme="minorHAnsi" w:cstheme="minorBidi"/>
      <w:kern w:val="2"/>
      <w14:ligatures w14:val="standardContextual"/>
    </w:rPr>
  </w:style>
  <w:style w:type="paragraph" w:styleId="CommentSubject">
    <w:name w:val="annotation subject"/>
    <w:basedOn w:val="CommentText"/>
    <w:next w:val="CommentText"/>
    <w:link w:val="CommentSubjectChar"/>
    <w:semiHidden/>
    <w:unhideWhenUsed/>
    <w:rsid w:val="005A2A41"/>
    <w:rPr>
      <w:b/>
      <w:bCs/>
    </w:rPr>
  </w:style>
  <w:style w:type="character" w:customStyle="1" w:styleId="CommentSubjectChar">
    <w:name w:val="Comment Subject Char"/>
    <w:basedOn w:val="CommentTextChar"/>
    <w:link w:val="CommentSubject"/>
    <w:semiHidden/>
    <w:rsid w:val="005A2A41"/>
    <w:rPr>
      <w:rFonts w:asciiTheme="minorHAnsi" w:eastAsiaTheme="minorHAnsi" w:hAnsiTheme="minorHAnsi" w:cstheme="minorBidi"/>
      <w:b/>
      <w:bCs/>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56C77-D344-458D-AFBB-220C924A1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5</Pages>
  <Words>1133</Words>
  <Characters>6463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Jereb</dc:creator>
  <cp:keywords/>
  <dc:description/>
  <cp:lastModifiedBy>James Phelps</cp:lastModifiedBy>
  <cp:revision>20</cp:revision>
  <cp:lastPrinted>2025-10-22T20:05:00Z</cp:lastPrinted>
  <dcterms:created xsi:type="dcterms:W3CDTF">2025-10-25T00:39:00Z</dcterms:created>
  <dcterms:modified xsi:type="dcterms:W3CDTF">2025-10-30T17:58:00Z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