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1FABF6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389E1F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29815ED" w:rsidR="009A58CF" w:rsidRPr="004E6635" w:rsidRDefault="00C00EC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A159FD">
              <w:rPr>
                <w:rFonts w:cs="Arial"/>
                <w:b/>
                <w:sz w:val="20"/>
                <w:szCs w:val="20"/>
              </w:rPr>
              <w:t>1</w:t>
            </w:r>
            <w:r w:rsidR="00ED6C62">
              <w:rPr>
                <w:rFonts w:cs="Arial"/>
                <w:b/>
                <w:sz w:val="20"/>
                <w:szCs w:val="20"/>
              </w:rPr>
              <w:t>-</w:t>
            </w:r>
            <w:r w:rsidR="00A159FD">
              <w:rPr>
                <w:rFonts w:cs="Arial"/>
                <w:b/>
                <w:sz w:val="20"/>
                <w:szCs w:val="20"/>
              </w:rPr>
              <w:t>18</w:t>
            </w:r>
            <w:r w:rsidR="00ED6C62">
              <w:rPr>
                <w:rFonts w:cs="Arial"/>
                <w:b/>
                <w:sz w:val="20"/>
                <w:szCs w:val="20"/>
              </w:rPr>
              <w:t>-2025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852C74A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James Phelps, </w:t>
            </w:r>
            <w:r w:rsidR="00A159FD">
              <w:rPr>
                <w:rFonts w:cs="Arial"/>
                <w:b/>
                <w:sz w:val="20"/>
                <w:szCs w:val="20"/>
              </w:rPr>
              <w:t>CDD/</w:t>
            </w:r>
            <w:r w:rsidR="00C00ECB">
              <w:rPr>
                <w:rFonts w:cs="Arial"/>
                <w:b/>
                <w:sz w:val="20"/>
                <w:szCs w:val="20"/>
              </w:rPr>
              <w:t xml:space="preserve">Planning </w:t>
            </w:r>
            <w:r w:rsidR="00A159FD">
              <w:rPr>
                <w:rFonts w:cs="Arial"/>
                <w:b/>
                <w:sz w:val="20"/>
                <w:szCs w:val="20"/>
              </w:rPr>
              <w:t>Division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D89B977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530-841-2100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F689AC5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4BA17F5" w:rsidR="00C8022D" w:rsidRPr="004E6635" w:rsidRDefault="00A159F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Hailey Lang, Director; </w:t>
            </w:r>
            <w:r w:rsidR="008C3740">
              <w:rPr>
                <w:rFonts w:cs="Arial"/>
                <w:b/>
                <w:sz w:val="20"/>
                <w:szCs w:val="20"/>
              </w:rPr>
              <w:t>James Phelps, Planner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03B2ED13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4E6635" w14:paraId="48F7B08B" w14:textId="77777777" w:rsidTr="00B05BAB">
        <w:trPr>
          <w:cantSplit/>
          <w:trHeight w:hRule="exact" w:val="202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EE6E4C3" w14:textId="38C8D8E2" w:rsidR="000B7D12" w:rsidRDefault="00A159FD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A159FD">
              <w:rPr>
                <w:rFonts w:asciiTheme="minorHAnsi" w:hAnsiTheme="minorHAnsi"/>
                <w:sz w:val="20"/>
                <w:szCs w:val="20"/>
              </w:rPr>
              <w:t>Request to the Board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consider and adopt one of two alternative Resolutions determining whether issuance of a liquor license to </w:t>
            </w:r>
            <w:r w:rsidRPr="00A159FD">
              <w:rPr>
                <w:rFonts w:asciiTheme="minorHAnsi" w:hAnsiTheme="minorHAnsi"/>
                <w:i/>
                <w:iCs/>
                <w:sz w:val="20"/>
                <w:szCs w:val="20"/>
              </w:rPr>
              <w:t>Grenada Shell Gas Station/3J’s Deli &amp; Mini Mart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will serve Public Convenience or Necessity (PCN) per Business and Professions Code 23958.4. The license, if issued, would allow off-premises sale of beer, wine, and distilled spirits.</w:t>
            </w:r>
          </w:p>
          <w:p w14:paraId="063F644E" w14:textId="45C85358" w:rsidR="00A159FD" w:rsidRPr="00A159FD" w:rsidRDefault="00A159FD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the Board does not act on the PCN determination request within 90 days, ABC is authorized to make the PCN determination </w:t>
            </w:r>
            <w:r w:rsidR="00B05BAB">
              <w:rPr>
                <w:rFonts w:asciiTheme="minorHAnsi" w:hAnsiTheme="minorHAnsi"/>
                <w:sz w:val="20"/>
                <w:szCs w:val="20"/>
              </w:rPr>
              <w:t xml:space="preserve">itself </w:t>
            </w:r>
            <w:r>
              <w:rPr>
                <w:rFonts w:asciiTheme="minorHAnsi" w:hAnsiTheme="minorHAnsi"/>
                <w:sz w:val="20"/>
                <w:szCs w:val="20"/>
              </w:rPr>
              <w:t>with input from the Applicant.</w:t>
            </w:r>
            <w:r w:rsidR="00B05BAB">
              <w:rPr>
                <w:rFonts w:asciiTheme="minorHAnsi" w:hAnsiTheme="minorHAnsi"/>
                <w:sz w:val="20"/>
                <w:szCs w:val="20"/>
              </w:rPr>
              <w:t xml:space="preserve"> If the Board determines that the license will not serve Public Convenience or Necessity, ABC will likely decline to issue the license.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7008">
              <w:rPr>
                <w:rFonts w:asciiTheme="minorHAnsi" w:hAnsiTheme="minorHAnsi"/>
                <w:sz w:val="20"/>
                <w:szCs w:val="20"/>
              </w:rPr>
              <w:t>Alternatively, if the Board determines that the license will serve Public Convenience or Necessity, ABC will likely issue the license.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F4ED18C" w:rsidR="004242AC" w:rsidRPr="004E6635" w:rsidRDefault="00ED6C6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A6C92B9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017008">
              <w:rPr>
                <w:rFonts w:cs="Arial"/>
                <w:sz w:val="18"/>
                <w:szCs w:val="18"/>
              </w:rPr>
              <w:t>Administrative determination only. No finances involved.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017008">
        <w:trPr>
          <w:cantSplit/>
          <w:trHeight w:hRule="exact" w:val="173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93487DF" w14:textId="467BD454" w:rsidR="00017008" w:rsidRPr="00017008" w:rsidRDefault="00017008" w:rsidP="0001700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/>
                <w:noProof/>
              </w:rPr>
            </w:pPr>
            <w:r w:rsidRPr="00017008">
              <w:rPr>
                <w:rFonts w:asciiTheme="minorHAnsi" w:hAnsiTheme="minorHAnsi"/>
                <w:noProof/>
              </w:rPr>
              <w:t xml:space="preserve">Adopt the resolution determining that issuance </w:t>
            </w:r>
            <w:r w:rsidRPr="00017008">
              <w:rPr>
                <w:rFonts w:asciiTheme="minorHAnsi" w:hAnsiTheme="minorHAnsi"/>
                <w:noProof/>
                <w:u w:val="single"/>
              </w:rPr>
              <w:t>will serve</w:t>
            </w:r>
            <w:r w:rsidRPr="00017008">
              <w:rPr>
                <w:rFonts w:asciiTheme="minorHAnsi" w:hAnsiTheme="minorHAnsi"/>
                <w:noProof/>
              </w:rPr>
              <w:t xml:space="preserve"> Public Convenience or Necessity, and authorize the Chair to complete PART 3 of Form ABC</w:t>
            </w:r>
            <w:r w:rsidR="00A55529">
              <w:rPr>
                <w:rFonts w:asciiTheme="minorHAnsi" w:hAnsiTheme="minorHAnsi"/>
                <w:noProof/>
              </w:rPr>
              <w:t>-</w:t>
            </w:r>
            <w:r w:rsidRPr="00017008">
              <w:rPr>
                <w:rFonts w:asciiTheme="minorHAnsi" w:hAnsiTheme="minorHAnsi"/>
                <w:noProof/>
              </w:rPr>
              <w:t>245</w:t>
            </w:r>
            <w:r>
              <w:rPr>
                <w:rFonts w:asciiTheme="minorHAnsi" w:hAnsiTheme="minorHAnsi"/>
                <w:noProof/>
              </w:rPr>
              <w:t xml:space="preserve">; </w:t>
            </w:r>
            <w:r w:rsidRPr="00017008">
              <w:rPr>
                <w:rFonts w:asciiTheme="minorHAnsi" w:hAnsiTheme="minorHAnsi"/>
                <w:b/>
                <w:bCs/>
                <w:noProof/>
              </w:rPr>
              <w:t>or alternatively,</w:t>
            </w:r>
            <w:r>
              <w:rPr>
                <w:rFonts w:asciiTheme="minorHAnsi" w:hAnsiTheme="minorHAnsi"/>
                <w:noProof/>
              </w:rPr>
              <w:br/>
            </w:r>
          </w:p>
          <w:p w14:paraId="2FDDD6B2" w14:textId="76B781D6" w:rsidR="00017008" w:rsidRPr="00017008" w:rsidRDefault="00017008" w:rsidP="0001700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/>
                <w:noProof/>
              </w:rPr>
            </w:pPr>
            <w:r w:rsidRPr="00017008">
              <w:rPr>
                <w:rFonts w:asciiTheme="minorHAnsi" w:hAnsiTheme="minorHAnsi"/>
                <w:noProof/>
              </w:rPr>
              <w:t xml:space="preserve">Adopt the resolution determining that issuance </w:t>
            </w:r>
            <w:r w:rsidRPr="00017008">
              <w:rPr>
                <w:rFonts w:asciiTheme="minorHAnsi" w:hAnsiTheme="minorHAnsi"/>
                <w:noProof/>
                <w:u w:val="single"/>
              </w:rPr>
              <w:t xml:space="preserve">will </w:t>
            </w:r>
            <w:r>
              <w:rPr>
                <w:rFonts w:asciiTheme="minorHAnsi" w:hAnsiTheme="minorHAnsi"/>
                <w:noProof/>
                <w:u w:val="single"/>
              </w:rPr>
              <w:t xml:space="preserve">not </w:t>
            </w:r>
            <w:r w:rsidRPr="00017008">
              <w:rPr>
                <w:rFonts w:asciiTheme="minorHAnsi" w:hAnsiTheme="minorHAnsi"/>
                <w:noProof/>
                <w:u w:val="single"/>
              </w:rPr>
              <w:t>serve</w:t>
            </w:r>
            <w:r w:rsidRPr="00017008">
              <w:rPr>
                <w:rFonts w:asciiTheme="minorHAnsi" w:hAnsiTheme="minorHAnsi"/>
                <w:noProof/>
              </w:rPr>
              <w:t xml:space="preserve"> Public Convenience or Necessity, and authorize the Chair to complete PART 3 of Form ABC</w:t>
            </w:r>
            <w:r w:rsidR="00A55529">
              <w:rPr>
                <w:rFonts w:asciiTheme="minorHAnsi" w:hAnsiTheme="minorHAnsi"/>
                <w:noProof/>
              </w:rPr>
              <w:t>-</w:t>
            </w:r>
            <w:r w:rsidRPr="00017008">
              <w:rPr>
                <w:rFonts w:asciiTheme="minorHAnsi" w:hAnsiTheme="minorHAnsi"/>
                <w:noProof/>
              </w:rPr>
              <w:t>245.</w:t>
            </w:r>
          </w:p>
          <w:p w14:paraId="0B327F4E" w14:textId="6C8225EE" w:rsidR="00677610" w:rsidRPr="00017008" w:rsidRDefault="00677610" w:rsidP="00677610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26A3697F" w:rsidR="0007686D" w:rsidRPr="004E6635" w:rsidRDefault="00ED6C62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C45"/>
    <w:multiLevelType w:val="hybridMultilevel"/>
    <w:tmpl w:val="2AD0C51E"/>
    <w:lvl w:ilvl="0" w:tplc="B40814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6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17008"/>
    <w:rsid w:val="0007686D"/>
    <w:rsid w:val="00096E88"/>
    <w:rsid w:val="000A484E"/>
    <w:rsid w:val="000B7D12"/>
    <w:rsid w:val="000D6B91"/>
    <w:rsid w:val="001F3E19"/>
    <w:rsid w:val="001F4378"/>
    <w:rsid w:val="00212F2B"/>
    <w:rsid w:val="002207E7"/>
    <w:rsid w:val="00223DC0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51091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61A6F"/>
    <w:rsid w:val="007F15ED"/>
    <w:rsid w:val="007F4704"/>
    <w:rsid w:val="00826428"/>
    <w:rsid w:val="008514F8"/>
    <w:rsid w:val="00877DC5"/>
    <w:rsid w:val="00887B36"/>
    <w:rsid w:val="008B6F8B"/>
    <w:rsid w:val="008C3740"/>
    <w:rsid w:val="009042C7"/>
    <w:rsid w:val="009668DA"/>
    <w:rsid w:val="009746DC"/>
    <w:rsid w:val="009A58CF"/>
    <w:rsid w:val="009B4DDF"/>
    <w:rsid w:val="009B5441"/>
    <w:rsid w:val="009C4B29"/>
    <w:rsid w:val="009E7391"/>
    <w:rsid w:val="00A10019"/>
    <w:rsid w:val="00A1290D"/>
    <w:rsid w:val="00A14EC6"/>
    <w:rsid w:val="00A159FD"/>
    <w:rsid w:val="00A231FE"/>
    <w:rsid w:val="00A42C6B"/>
    <w:rsid w:val="00A55529"/>
    <w:rsid w:val="00A7441D"/>
    <w:rsid w:val="00AB4ED4"/>
    <w:rsid w:val="00AF7294"/>
    <w:rsid w:val="00B020B9"/>
    <w:rsid w:val="00B05BAB"/>
    <w:rsid w:val="00B23455"/>
    <w:rsid w:val="00B3742B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0ECB"/>
    <w:rsid w:val="00C040CE"/>
    <w:rsid w:val="00C13937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45572"/>
    <w:rsid w:val="00E66BAF"/>
    <w:rsid w:val="00EA12EF"/>
    <w:rsid w:val="00EC4EC9"/>
    <w:rsid w:val="00ED6C62"/>
    <w:rsid w:val="00EE5C0A"/>
    <w:rsid w:val="00F05D84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01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James Phelps</cp:lastModifiedBy>
  <cp:revision>2</cp:revision>
  <cp:lastPrinted>2015-01-16T16:51:00Z</cp:lastPrinted>
  <dcterms:created xsi:type="dcterms:W3CDTF">2025-10-27T15:29:00Z</dcterms:created>
  <dcterms:modified xsi:type="dcterms:W3CDTF">2025-10-27T15:29:00Z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