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7596" w14:textId="152BC692" w:rsidR="007D6FE6" w:rsidRDefault="00956481" w:rsidP="00956481">
      <w:pPr>
        <w:jc w:val="center"/>
        <w:rPr>
          <w:sz w:val="40"/>
          <w:szCs w:val="40"/>
        </w:rPr>
      </w:pPr>
      <w:r>
        <w:rPr>
          <w:sz w:val="40"/>
          <w:szCs w:val="40"/>
        </w:rPr>
        <w:t>Student Success Cards for all</w:t>
      </w:r>
    </w:p>
    <w:p w14:paraId="327CBBC6"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Library cards help children succeed.</w:t>
      </w:r>
    </w:p>
    <w:p w14:paraId="763C79DC"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California legislation </w:t>
      </w:r>
      <w:hyperlink r:id="rId5" w:tgtFrame="_blank" w:history="1">
        <w:r w:rsidRPr="00956481">
          <w:rPr>
            <w:rFonts w:ascii="Source Sans Pro" w:eastAsia="Times New Roman" w:hAnsi="Source Sans Pro" w:cs="Times New Roman"/>
            <w:b/>
            <w:bCs/>
            <w:color w:val="046B99"/>
            <w:kern w:val="0"/>
            <w:sz w:val="29"/>
            <w:szCs w:val="29"/>
            <w14:ligatures w14:val="none"/>
          </w:rPr>
          <w:t>SB 321 (Ashby)</w:t>
        </w:r>
      </w:hyperlink>
      <w:r w:rsidRPr="00956481">
        <w:rPr>
          <w:rFonts w:ascii="Source Sans Pro" w:eastAsia="Times New Roman" w:hAnsi="Source Sans Pro" w:cs="Times New Roman"/>
          <w:color w:val="333333"/>
          <w:kern w:val="0"/>
          <w:sz w:val="29"/>
          <w:szCs w:val="29"/>
          <w14:ligatures w14:val="none"/>
        </w:rPr>
        <w:t> and </w:t>
      </w:r>
      <w:hyperlink r:id="rId6" w:tgtFrame="_blank" w:history="1">
        <w:r w:rsidRPr="00956481">
          <w:rPr>
            <w:rFonts w:ascii="Source Sans Pro" w:eastAsia="Times New Roman" w:hAnsi="Source Sans Pro" w:cs="Times New Roman"/>
            <w:b/>
            <w:bCs/>
            <w:color w:val="046B99"/>
            <w:kern w:val="0"/>
            <w:sz w:val="29"/>
            <w:szCs w:val="29"/>
            <w14:ligatures w14:val="none"/>
          </w:rPr>
          <w:t>updated SB 1329</w:t>
        </w:r>
      </w:hyperlink>
      <w:r w:rsidRPr="00956481">
        <w:rPr>
          <w:rFonts w:ascii="Source Sans Pro" w:eastAsia="Times New Roman" w:hAnsi="Source Sans Pro" w:cs="Times New Roman"/>
          <w:color w:val="333333"/>
          <w:kern w:val="0"/>
          <w:sz w:val="29"/>
          <w:szCs w:val="29"/>
          <w14:ligatures w14:val="none"/>
        </w:rPr>
        <w:t> makes it easier for public libraries to put library cards into the hands of every California child who wants one. The State Library is working with schools and libraries to help make sure every California student has a library card by the third grade.</w:t>
      </w:r>
    </w:p>
    <w:p w14:paraId="091BF273"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When schools and libraries work together, children thrive. Student Success Cards foster partnerships that set California’s children on the road to success. </w:t>
      </w:r>
    </w:p>
    <w:p w14:paraId="1030CD45" w14:textId="77777777" w:rsidR="00956481" w:rsidRPr="00956481" w:rsidRDefault="00956481" w:rsidP="00956481">
      <w:pPr>
        <w:shd w:val="clear" w:color="auto" w:fill="FFFFFF"/>
        <w:spacing w:before="199" w:after="168" w:line="240" w:lineRule="auto"/>
        <w:outlineLvl w:val="1"/>
        <w:rPr>
          <w:rFonts w:ascii="Source Sans Pro" w:eastAsia="Times New Roman" w:hAnsi="Source Sans Pro" w:cs="Times New Roman"/>
          <w:color w:val="333333"/>
          <w:kern w:val="0"/>
          <w:sz w:val="36"/>
          <w:szCs w:val="36"/>
          <w14:ligatures w14:val="none"/>
        </w:rPr>
      </w:pPr>
      <w:r w:rsidRPr="00956481">
        <w:rPr>
          <w:rFonts w:ascii="Source Sans Pro" w:eastAsia="Times New Roman" w:hAnsi="Source Sans Pro" w:cs="Times New Roman"/>
          <w:color w:val="333333"/>
          <w:kern w:val="0"/>
          <w:sz w:val="36"/>
          <w:szCs w:val="36"/>
          <w14:ligatures w14:val="none"/>
        </w:rPr>
        <w:t>What is a Student Success Card?</w:t>
      </w:r>
    </w:p>
    <w:p w14:paraId="3B3F78FA"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Student Success cards give students access to books and online resources from their public library, free of charge, through partnerships with local school districts. Typically, California public libraries offer one of three types of Student Success cards:</w:t>
      </w:r>
    </w:p>
    <w:p w14:paraId="0D10EF68" w14:textId="77777777" w:rsidR="00956481" w:rsidRPr="00956481" w:rsidRDefault="00956481" w:rsidP="0095648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b/>
          <w:bCs/>
          <w:color w:val="333333"/>
          <w:kern w:val="0"/>
          <w:sz w:val="29"/>
          <w:szCs w:val="29"/>
          <w14:ligatures w14:val="none"/>
        </w:rPr>
        <w:t>Full Card</w:t>
      </w:r>
      <w:r w:rsidRPr="00956481">
        <w:rPr>
          <w:rFonts w:ascii="Source Sans Pro" w:eastAsia="Times New Roman" w:hAnsi="Source Sans Pro" w:cs="Times New Roman"/>
          <w:color w:val="333333"/>
          <w:kern w:val="0"/>
          <w:sz w:val="29"/>
          <w:szCs w:val="29"/>
          <w14:ligatures w14:val="none"/>
        </w:rPr>
        <w:t>: A full library card gives students all the privileges of a traditional library card, including internet access and online resources.</w:t>
      </w:r>
    </w:p>
    <w:p w14:paraId="5DBD216D" w14:textId="77777777" w:rsidR="00956481" w:rsidRPr="00956481" w:rsidRDefault="00956481" w:rsidP="0095648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b/>
          <w:bCs/>
          <w:color w:val="333333"/>
          <w:kern w:val="0"/>
          <w:sz w:val="29"/>
          <w:szCs w:val="29"/>
          <w14:ligatures w14:val="none"/>
        </w:rPr>
        <w:t>Starter Card</w:t>
      </w:r>
      <w:r w:rsidRPr="00956481">
        <w:rPr>
          <w:rFonts w:ascii="Source Sans Pro" w:eastAsia="Times New Roman" w:hAnsi="Source Sans Pro" w:cs="Times New Roman"/>
          <w:color w:val="333333"/>
          <w:kern w:val="0"/>
          <w:sz w:val="29"/>
          <w:szCs w:val="29"/>
          <w14:ligatures w14:val="none"/>
        </w:rPr>
        <w:t>: A starter library card allows students limited borrowing access and/or access to online resources.</w:t>
      </w:r>
    </w:p>
    <w:p w14:paraId="3BB838BA" w14:textId="77777777" w:rsidR="00956481" w:rsidRPr="00956481" w:rsidRDefault="00956481" w:rsidP="00956481">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b/>
          <w:bCs/>
          <w:color w:val="333333"/>
          <w:kern w:val="0"/>
          <w:sz w:val="29"/>
          <w:szCs w:val="29"/>
          <w14:ligatures w14:val="none"/>
        </w:rPr>
        <w:t>Digital Card</w:t>
      </w:r>
      <w:r w:rsidRPr="00956481">
        <w:rPr>
          <w:rFonts w:ascii="Source Sans Pro" w:eastAsia="Times New Roman" w:hAnsi="Source Sans Pro" w:cs="Times New Roman"/>
          <w:color w:val="333333"/>
          <w:kern w:val="0"/>
          <w:sz w:val="29"/>
          <w:szCs w:val="29"/>
          <w14:ligatures w14:val="none"/>
        </w:rPr>
        <w:t>: A digital library card allows students to access the library’s electronic resources but does not allow them to borrow any physical materials.</w:t>
      </w:r>
    </w:p>
    <w:p w14:paraId="25650127"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Successful Student Success Card Partnership Programs</w:t>
      </w:r>
    </w:p>
    <w:p w14:paraId="2EE9F6E2" w14:textId="77777777" w:rsidR="00956481" w:rsidRPr="00956481" w:rsidRDefault="00956481" w:rsidP="00956481">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The </w:t>
      </w:r>
      <w:hyperlink r:id="rId7" w:history="1">
        <w:r w:rsidRPr="00956481">
          <w:rPr>
            <w:rFonts w:ascii="Source Sans Pro" w:eastAsia="Times New Roman" w:hAnsi="Source Sans Pro" w:cs="Times New Roman"/>
            <w:b/>
            <w:bCs/>
            <w:color w:val="046B99"/>
            <w:kern w:val="0"/>
            <w:sz w:val="29"/>
            <w:szCs w:val="29"/>
            <w14:ligatures w14:val="none"/>
          </w:rPr>
          <w:t>Los Angeles Public Library</w:t>
        </w:r>
      </w:hyperlink>
      <w:r w:rsidRPr="00956481">
        <w:rPr>
          <w:rFonts w:ascii="Source Sans Pro" w:eastAsia="Times New Roman" w:hAnsi="Source Sans Pro" w:cs="Times New Roman"/>
          <w:color w:val="333333"/>
          <w:kern w:val="0"/>
          <w:sz w:val="29"/>
          <w:szCs w:val="29"/>
          <w14:ligatures w14:val="none"/>
        </w:rPr>
        <w:t>, in partnership with the Los Angeles Unified School District, has already distributed over 50,000 Student Success cards to students of all ages.</w:t>
      </w:r>
    </w:p>
    <w:p w14:paraId="60B0FB0A" w14:textId="77777777" w:rsidR="00956481" w:rsidRPr="00956481" w:rsidRDefault="00956481" w:rsidP="00956481">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The </w:t>
      </w:r>
      <w:hyperlink r:id="rId8" w:history="1">
        <w:r w:rsidRPr="00956481">
          <w:rPr>
            <w:rFonts w:ascii="Source Sans Pro" w:eastAsia="Times New Roman" w:hAnsi="Source Sans Pro" w:cs="Times New Roman"/>
            <w:b/>
            <w:bCs/>
            <w:color w:val="046B99"/>
            <w:kern w:val="0"/>
            <w:sz w:val="29"/>
            <w:szCs w:val="29"/>
            <w14:ligatures w14:val="none"/>
          </w:rPr>
          <w:t>Sacramento Public Library</w:t>
        </w:r>
      </w:hyperlink>
      <w:r w:rsidRPr="00956481">
        <w:rPr>
          <w:rFonts w:ascii="Source Sans Pro" w:eastAsia="Times New Roman" w:hAnsi="Source Sans Pro" w:cs="Times New Roman"/>
          <w:color w:val="333333"/>
          <w:kern w:val="0"/>
          <w:sz w:val="29"/>
          <w:szCs w:val="29"/>
          <w14:ligatures w14:val="none"/>
        </w:rPr>
        <w:t> and local school districts have partnered to enable students to use their student ID number as a public library card to access Sacramento Public Library’s digital collection and resources for free.</w:t>
      </w:r>
    </w:p>
    <w:p w14:paraId="009B9EA8" w14:textId="77777777" w:rsidR="00956481" w:rsidRPr="00956481" w:rsidRDefault="00956481" w:rsidP="00956481">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lastRenderedPageBreak/>
        <w:t>The Santa Ana Public Library provides a student success card to students of </w:t>
      </w:r>
      <w:hyperlink r:id="rId9" w:history="1">
        <w:r w:rsidRPr="00956481">
          <w:rPr>
            <w:rFonts w:ascii="Source Sans Pro" w:eastAsia="Times New Roman" w:hAnsi="Source Sans Pro" w:cs="Times New Roman"/>
            <w:b/>
            <w:bCs/>
            <w:color w:val="046B99"/>
            <w:kern w:val="0"/>
            <w:sz w:val="29"/>
            <w:szCs w:val="29"/>
            <w14:ligatures w14:val="none"/>
          </w:rPr>
          <w:t>Santa Ana Unified School District (PDF)</w:t>
        </w:r>
      </w:hyperlink>
      <w:r w:rsidRPr="00956481">
        <w:rPr>
          <w:rFonts w:ascii="Source Sans Pro" w:eastAsia="Times New Roman" w:hAnsi="Source Sans Pro" w:cs="Times New Roman"/>
          <w:color w:val="333333"/>
          <w:kern w:val="0"/>
          <w:sz w:val="29"/>
          <w:szCs w:val="29"/>
          <w14:ligatures w14:val="none"/>
        </w:rPr>
        <w:t> and promotes their resource in English, Spanish and Vietnamese.</w:t>
      </w:r>
    </w:p>
    <w:p w14:paraId="6D223559" w14:textId="77777777" w:rsidR="00956481" w:rsidRPr="00956481" w:rsidRDefault="00956481" w:rsidP="00956481">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The Napa County Library partners with the </w:t>
      </w:r>
      <w:hyperlink r:id="rId10" w:history="1">
        <w:r w:rsidRPr="00956481">
          <w:rPr>
            <w:rFonts w:ascii="Source Sans Pro" w:eastAsia="Times New Roman" w:hAnsi="Source Sans Pro" w:cs="Times New Roman"/>
            <w:b/>
            <w:bCs/>
            <w:color w:val="046B99"/>
            <w:kern w:val="0"/>
            <w:sz w:val="29"/>
            <w:szCs w:val="29"/>
            <w14:ligatures w14:val="none"/>
          </w:rPr>
          <w:t>Napa Valley Unified School District</w:t>
        </w:r>
      </w:hyperlink>
      <w:r w:rsidRPr="00956481">
        <w:rPr>
          <w:rFonts w:ascii="Source Sans Pro" w:eastAsia="Times New Roman" w:hAnsi="Source Sans Pro" w:cs="Times New Roman"/>
          <w:color w:val="333333"/>
          <w:kern w:val="0"/>
          <w:sz w:val="29"/>
          <w:szCs w:val="29"/>
          <w14:ligatures w14:val="none"/>
        </w:rPr>
        <w:t xml:space="preserve"> to provide a “Student </w:t>
      </w:r>
      <w:proofErr w:type="spellStart"/>
      <w:r w:rsidRPr="00956481">
        <w:rPr>
          <w:rFonts w:ascii="Source Sans Pro" w:eastAsia="Times New Roman" w:hAnsi="Source Sans Pro" w:cs="Times New Roman"/>
          <w:color w:val="333333"/>
          <w:kern w:val="0"/>
          <w:sz w:val="29"/>
          <w:szCs w:val="29"/>
          <w14:ligatures w14:val="none"/>
        </w:rPr>
        <w:t>OneCard</w:t>
      </w:r>
      <w:proofErr w:type="spellEnd"/>
      <w:r w:rsidRPr="00956481">
        <w:rPr>
          <w:rFonts w:ascii="Source Sans Pro" w:eastAsia="Times New Roman" w:hAnsi="Source Sans Pro" w:cs="Times New Roman"/>
          <w:color w:val="333333"/>
          <w:kern w:val="0"/>
          <w:sz w:val="29"/>
          <w:szCs w:val="29"/>
          <w14:ligatures w14:val="none"/>
        </w:rPr>
        <w:t>,” allowing students to borrow up to five physical items and access all of the public library’s digital resources. </w:t>
      </w:r>
    </w:p>
    <w:p w14:paraId="54657884" w14:textId="77777777" w:rsidR="00956481" w:rsidRPr="00956481" w:rsidRDefault="00956481" w:rsidP="00956481">
      <w:pPr>
        <w:shd w:val="clear" w:color="auto" w:fill="FFFFFF"/>
        <w:spacing w:before="199" w:after="168" w:line="240" w:lineRule="auto"/>
        <w:outlineLvl w:val="1"/>
        <w:rPr>
          <w:rFonts w:ascii="Source Sans Pro" w:eastAsia="Times New Roman" w:hAnsi="Source Sans Pro" w:cs="Times New Roman"/>
          <w:color w:val="333333"/>
          <w:kern w:val="0"/>
          <w:sz w:val="36"/>
          <w:szCs w:val="36"/>
          <w14:ligatures w14:val="none"/>
        </w:rPr>
      </w:pPr>
      <w:r w:rsidRPr="00956481">
        <w:rPr>
          <w:rFonts w:ascii="Source Sans Pro" w:eastAsia="Times New Roman" w:hAnsi="Source Sans Pro" w:cs="Times New Roman"/>
          <w:color w:val="333333"/>
          <w:kern w:val="0"/>
          <w:sz w:val="36"/>
          <w:szCs w:val="36"/>
          <w14:ligatures w14:val="none"/>
        </w:rPr>
        <w:t>Why Student Success Cards Matter</w:t>
      </w:r>
    </w:p>
    <w:p w14:paraId="53CD3598"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The research is clear: third grade reading achievement can be a make-or-break milestone for student success. Those who can’t read proficiently by the third grade will struggle to keep pace with their peers.</w:t>
      </w:r>
    </w:p>
    <w:p w14:paraId="028DF9AA"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California has over 8,000 K-12 public schools, and over 1,000 public libraries. </w:t>
      </w:r>
      <w:hyperlink r:id="rId11" w:history="1">
        <w:r w:rsidRPr="00956481">
          <w:rPr>
            <w:rFonts w:ascii="Source Sans Pro" w:eastAsia="Times New Roman" w:hAnsi="Source Sans Pro" w:cs="Times New Roman"/>
            <w:b/>
            <w:bCs/>
            <w:color w:val="046B99"/>
            <w:kern w:val="0"/>
            <w:sz w:val="29"/>
            <w:szCs w:val="29"/>
            <w14:ligatures w14:val="none"/>
          </w:rPr>
          <w:t>With one teacher librarian for every 10,000 students</w:t>
        </w:r>
      </w:hyperlink>
      <w:r w:rsidRPr="00956481">
        <w:rPr>
          <w:rFonts w:ascii="Source Sans Pro" w:eastAsia="Times New Roman" w:hAnsi="Source Sans Pro" w:cs="Times New Roman"/>
          <w:color w:val="333333"/>
          <w:kern w:val="0"/>
          <w:sz w:val="29"/>
          <w:szCs w:val="29"/>
          <w14:ligatures w14:val="none"/>
        </w:rPr>
        <w:t>, California schools often do not have adequate library resources for students.</w:t>
      </w:r>
    </w:p>
    <w:p w14:paraId="1BAFA263"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Public libraries help to fill the gap </w:t>
      </w:r>
      <w:hyperlink r:id="rId12" w:history="1">
        <w:r w:rsidRPr="00956481">
          <w:rPr>
            <w:rFonts w:ascii="Source Sans Pro" w:eastAsia="Times New Roman" w:hAnsi="Source Sans Pro" w:cs="Times New Roman"/>
            <w:b/>
            <w:bCs/>
            <w:color w:val="046B99"/>
            <w:kern w:val="0"/>
            <w:sz w:val="29"/>
            <w:szCs w:val="29"/>
            <w14:ligatures w14:val="none"/>
          </w:rPr>
          <w:t>by serving as safe places for students after school (PDF)</w:t>
        </w:r>
      </w:hyperlink>
      <w:r w:rsidRPr="00956481">
        <w:rPr>
          <w:rFonts w:ascii="Source Sans Pro" w:eastAsia="Times New Roman" w:hAnsi="Source Sans Pro" w:cs="Times New Roman"/>
          <w:color w:val="333333"/>
          <w:kern w:val="0"/>
          <w:sz w:val="29"/>
          <w:szCs w:val="29"/>
          <w14:ligatures w14:val="none"/>
        </w:rPr>
        <w:t>, </w:t>
      </w:r>
      <w:hyperlink r:id="rId13" w:history="1">
        <w:r w:rsidRPr="00956481">
          <w:rPr>
            <w:rFonts w:ascii="Source Sans Pro" w:eastAsia="Times New Roman" w:hAnsi="Source Sans Pro" w:cs="Times New Roman"/>
            <w:b/>
            <w:bCs/>
            <w:color w:val="046B99"/>
            <w:kern w:val="0"/>
            <w:sz w:val="29"/>
            <w:szCs w:val="29"/>
            <w14:ligatures w14:val="none"/>
          </w:rPr>
          <w:t>providing homework help</w:t>
        </w:r>
      </w:hyperlink>
      <w:r w:rsidRPr="00956481">
        <w:rPr>
          <w:rFonts w:ascii="Source Sans Pro" w:eastAsia="Times New Roman" w:hAnsi="Source Sans Pro" w:cs="Times New Roman"/>
          <w:color w:val="333333"/>
          <w:kern w:val="0"/>
          <w:sz w:val="29"/>
          <w:szCs w:val="29"/>
          <w14:ligatures w14:val="none"/>
        </w:rPr>
        <w:t> or </w:t>
      </w:r>
      <w:hyperlink r:id="rId14" w:history="1">
        <w:r w:rsidRPr="00956481">
          <w:rPr>
            <w:rFonts w:ascii="Source Sans Pro" w:eastAsia="Times New Roman" w:hAnsi="Source Sans Pro" w:cs="Times New Roman"/>
            <w:b/>
            <w:bCs/>
            <w:color w:val="046B99"/>
            <w:kern w:val="0"/>
            <w:sz w:val="29"/>
            <w:szCs w:val="29"/>
            <w14:ligatures w14:val="none"/>
          </w:rPr>
          <w:t>other online resources</w:t>
        </w:r>
      </w:hyperlink>
      <w:r w:rsidRPr="00956481">
        <w:rPr>
          <w:rFonts w:ascii="Source Sans Pro" w:eastAsia="Times New Roman" w:hAnsi="Source Sans Pro" w:cs="Times New Roman"/>
          <w:color w:val="333333"/>
          <w:kern w:val="0"/>
          <w:sz w:val="29"/>
          <w:szCs w:val="29"/>
          <w14:ligatures w14:val="none"/>
        </w:rPr>
        <w:t>, and by </w:t>
      </w:r>
      <w:hyperlink r:id="rId15" w:history="1">
        <w:r w:rsidRPr="00956481">
          <w:rPr>
            <w:rFonts w:ascii="Source Sans Pro" w:eastAsia="Times New Roman" w:hAnsi="Source Sans Pro" w:cs="Times New Roman"/>
            <w:b/>
            <w:bCs/>
            <w:color w:val="046B99"/>
            <w:kern w:val="0"/>
            <w:sz w:val="29"/>
            <w:szCs w:val="29"/>
            <w14:ligatures w14:val="none"/>
          </w:rPr>
          <w:t>helping prevent summer learning loss</w:t>
        </w:r>
      </w:hyperlink>
      <w:r w:rsidRPr="00956481">
        <w:rPr>
          <w:rFonts w:ascii="Source Sans Pro" w:eastAsia="Times New Roman" w:hAnsi="Source Sans Pro" w:cs="Times New Roman"/>
          <w:color w:val="333333"/>
          <w:kern w:val="0"/>
          <w:sz w:val="29"/>
          <w:szCs w:val="29"/>
          <w14:ligatures w14:val="none"/>
        </w:rPr>
        <w:t>.</w:t>
      </w:r>
    </w:p>
    <w:p w14:paraId="3BF56937"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Parents know how important libraries are to their children. Libraries are welcoming spaces where students can check out books and access reliable online resources to improve literacy and build important critical thinking skills. Parents value libraries because they provide their children with information and resources that are not available at home.</w:t>
      </w:r>
    </w:p>
    <w:p w14:paraId="50D224C4"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By working together to put library cards in the hands of students who need them, schools and libraries can improve outcomes for students in every part of our state.</w:t>
      </w:r>
    </w:p>
    <w:p w14:paraId="28D95F7A" w14:textId="77777777" w:rsidR="00956481" w:rsidRPr="00956481" w:rsidRDefault="00956481" w:rsidP="00956481">
      <w:pPr>
        <w:shd w:val="clear" w:color="auto" w:fill="FFFFFF"/>
        <w:spacing w:before="199" w:after="168" w:line="240" w:lineRule="auto"/>
        <w:outlineLvl w:val="1"/>
        <w:rPr>
          <w:rFonts w:ascii="Source Sans Pro" w:eastAsia="Times New Roman" w:hAnsi="Source Sans Pro" w:cs="Times New Roman"/>
          <w:color w:val="333333"/>
          <w:kern w:val="0"/>
          <w:sz w:val="36"/>
          <w:szCs w:val="36"/>
          <w14:ligatures w14:val="none"/>
        </w:rPr>
      </w:pPr>
      <w:r w:rsidRPr="00956481">
        <w:rPr>
          <w:rFonts w:ascii="Source Sans Pro" w:eastAsia="Times New Roman" w:hAnsi="Source Sans Pro" w:cs="Times New Roman"/>
          <w:color w:val="333333"/>
          <w:kern w:val="0"/>
          <w:sz w:val="36"/>
          <w:szCs w:val="36"/>
          <w14:ligatures w14:val="none"/>
        </w:rPr>
        <w:t>Background</w:t>
      </w:r>
    </w:p>
    <w:p w14:paraId="363090DB"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hyperlink r:id="rId16" w:history="1">
        <w:r w:rsidRPr="00956481">
          <w:rPr>
            <w:rFonts w:ascii="Source Sans Pro" w:eastAsia="Times New Roman" w:hAnsi="Source Sans Pro" w:cs="Times New Roman"/>
            <w:b/>
            <w:bCs/>
            <w:color w:val="046B99"/>
            <w:kern w:val="0"/>
            <w:sz w:val="29"/>
            <w:szCs w:val="29"/>
            <w14:ligatures w14:val="none"/>
          </w:rPr>
          <w:t>SB 321 (Ashby)</w:t>
        </w:r>
      </w:hyperlink>
      <w:r w:rsidRPr="00956481">
        <w:rPr>
          <w:rFonts w:ascii="Source Sans Pro" w:eastAsia="Times New Roman" w:hAnsi="Source Sans Pro" w:cs="Times New Roman"/>
          <w:color w:val="333333"/>
          <w:kern w:val="0"/>
          <w:sz w:val="29"/>
          <w:szCs w:val="29"/>
          <w14:ligatures w14:val="none"/>
        </w:rPr>
        <w:t> and </w:t>
      </w:r>
      <w:hyperlink r:id="rId17" w:history="1">
        <w:r w:rsidRPr="00956481">
          <w:rPr>
            <w:rFonts w:ascii="Source Sans Pro" w:eastAsia="Times New Roman" w:hAnsi="Source Sans Pro" w:cs="Times New Roman"/>
            <w:b/>
            <w:bCs/>
            <w:color w:val="046B99"/>
            <w:kern w:val="0"/>
            <w:sz w:val="29"/>
            <w:szCs w:val="29"/>
            <w14:ligatures w14:val="none"/>
          </w:rPr>
          <w:t>updated SB 1329</w:t>
        </w:r>
      </w:hyperlink>
      <w:r w:rsidRPr="00956481">
        <w:rPr>
          <w:rFonts w:ascii="Source Sans Pro" w:eastAsia="Times New Roman" w:hAnsi="Source Sans Pro" w:cs="Times New Roman"/>
          <w:color w:val="333333"/>
          <w:kern w:val="0"/>
          <w:sz w:val="29"/>
          <w:szCs w:val="29"/>
          <w14:ligatures w14:val="none"/>
        </w:rPr>
        <w:t> asks the State Library to:</w:t>
      </w:r>
    </w:p>
    <w:p w14:paraId="0031EA9E" w14:textId="77777777" w:rsidR="00956481" w:rsidRPr="00956481" w:rsidRDefault="00956481" w:rsidP="00956481">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lastRenderedPageBreak/>
        <w:t>Offer resources to assist public libraries and schools in finding strategies that work best for their communities.</w:t>
      </w:r>
    </w:p>
    <w:p w14:paraId="160266B3" w14:textId="77777777" w:rsidR="00956481" w:rsidRPr="00956481" w:rsidRDefault="00956481" w:rsidP="00956481">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Coordinate with public libraries to determine the most effective means to ensure each student is issued a Student Success card by third grade.</w:t>
      </w:r>
    </w:p>
    <w:p w14:paraId="752A9673" w14:textId="77777777" w:rsidR="00956481" w:rsidRPr="00956481" w:rsidRDefault="00956481" w:rsidP="00956481">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kern w:val="0"/>
          <w:sz w:val="29"/>
          <w:szCs w:val="29"/>
          <w14:ligatures w14:val="none"/>
        </w:rPr>
      </w:pPr>
      <w:r w:rsidRPr="00956481">
        <w:rPr>
          <w:rFonts w:ascii="Source Sans Pro" w:eastAsia="Times New Roman" w:hAnsi="Source Sans Pro" w:cs="Times New Roman"/>
          <w:color w:val="333333"/>
          <w:kern w:val="0"/>
          <w:sz w:val="29"/>
          <w:szCs w:val="29"/>
          <w14:ligatures w14:val="none"/>
        </w:rPr>
        <w:t>Ensure that partnerships between public libraries and schools have been established to issue Student Success cards.</w:t>
      </w:r>
    </w:p>
    <w:p w14:paraId="7DDAB589" w14:textId="77777777" w:rsidR="00956481" w:rsidRPr="00956481" w:rsidRDefault="00956481" w:rsidP="00956481">
      <w:pPr>
        <w:shd w:val="clear" w:color="auto" w:fill="FFFFFF"/>
        <w:spacing w:before="199" w:after="168" w:line="240" w:lineRule="auto"/>
        <w:outlineLvl w:val="1"/>
        <w:rPr>
          <w:rFonts w:ascii="Source Sans Pro" w:eastAsia="Times New Roman" w:hAnsi="Source Sans Pro" w:cs="Times New Roman"/>
          <w:color w:val="333333"/>
          <w:kern w:val="0"/>
          <w:sz w:val="36"/>
          <w:szCs w:val="36"/>
          <w14:ligatures w14:val="none"/>
        </w:rPr>
      </w:pPr>
      <w:r w:rsidRPr="00956481">
        <w:rPr>
          <w:rFonts w:ascii="Source Sans Pro" w:eastAsia="Times New Roman" w:hAnsi="Source Sans Pro" w:cs="Times New Roman"/>
          <w:color w:val="333333"/>
          <w:kern w:val="0"/>
          <w:sz w:val="36"/>
          <w:szCs w:val="36"/>
          <w14:ligatures w14:val="none"/>
        </w:rPr>
        <w:t>Contact Us</w:t>
      </w:r>
    </w:p>
    <w:p w14:paraId="4A73539D" w14:textId="77777777" w:rsidR="00956481" w:rsidRPr="00956481" w:rsidRDefault="00956481" w:rsidP="00956481">
      <w:pPr>
        <w:shd w:val="clear" w:color="auto" w:fill="FFFFFF"/>
        <w:spacing w:after="100" w:afterAutospacing="1" w:line="240" w:lineRule="auto"/>
        <w:rPr>
          <w:rFonts w:ascii="Source Sans Pro" w:eastAsia="Times New Roman" w:hAnsi="Source Sans Pro" w:cs="Times New Roman"/>
          <w:color w:val="333333"/>
          <w:kern w:val="0"/>
          <w:sz w:val="29"/>
          <w:szCs w:val="29"/>
          <w14:ligatures w14:val="none"/>
        </w:rPr>
      </w:pPr>
      <w:hyperlink r:id="rId18" w:history="1">
        <w:r w:rsidRPr="00956481">
          <w:rPr>
            <w:rFonts w:ascii="Source Sans Pro" w:eastAsia="Times New Roman" w:hAnsi="Source Sans Pro" w:cs="Times New Roman"/>
            <w:b/>
            <w:bCs/>
            <w:color w:val="046B99"/>
            <w:kern w:val="0"/>
            <w:sz w:val="29"/>
            <w:szCs w:val="29"/>
            <w14:ligatures w14:val="none"/>
          </w:rPr>
          <w:t>studentsuccess@library.ca.gov</w:t>
        </w:r>
      </w:hyperlink>
    </w:p>
    <w:p w14:paraId="471A46C0" w14:textId="77777777" w:rsidR="00956481" w:rsidRPr="00956481" w:rsidRDefault="00956481" w:rsidP="00956481"/>
    <w:sectPr w:rsidR="00956481" w:rsidRPr="00956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124A"/>
    <w:multiLevelType w:val="multilevel"/>
    <w:tmpl w:val="94A4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707BF"/>
    <w:multiLevelType w:val="multilevel"/>
    <w:tmpl w:val="9470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D35EC"/>
    <w:multiLevelType w:val="multilevel"/>
    <w:tmpl w:val="DC72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495057">
    <w:abstractNumId w:val="1"/>
  </w:num>
  <w:num w:numId="2" w16cid:durableId="1210848995">
    <w:abstractNumId w:val="2"/>
  </w:num>
  <w:num w:numId="3" w16cid:durableId="37134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81"/>
    <w:rsid w:val="007974B0"/>
    <w:rsid w:val="007D6FE6"/>
    <w:rsid w:val="008659A1"/>
    <w:rsid w:val="00956481"/>
    <w:rsid w:val="00A50228"/>
    <w:rsid w:val="00C0376E"/>
    <w:rsid w:val="00ED4614"/>
    <w:rsid w:val="00F5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F51D"/>
  <w15:chartTrackingRefBased/>
  <w15:docId w15:val="{60A33CD9-D633-4D09-BB30-620DD0D4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481"/>
    <w:rPr>
      <w:rFonts w:eastAsiaTheme="majorEastAsia" w:cstheme="majorBidi"/>
      <w:color w:val="272727" w:themeColor="text1" w:themeTint="D8"/>
    </w:rPr>
  </w:style>
  <w:style w:type="paragraph" w:styleId="Title">
    <w:name w:val="Title"/>
    <w:basedOn w:val="Normal"/>
    <w:next w:val="Normal"/>
    <w:link w:val="TitleChar"/>
    <w:uiPriority w:val="10"/>
    <w:qFormat/>
    <w:rsid w:val="00956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481"/>
    <w:pPr>
      <w:spacing w:before="160"/>
      <w:jc w:val="center"/>
    </w:pPr>
    <w:rPr>
      <w:i/>
      <w:iCs/>
      <w:color w:val="404040" w:themeColor="text1" w:themeTint="BF"/>
    </w:rPr>
  </w:style>
  <w:style w:type="character" w:customStyle="1" w:styleId="QuoteChar">
    <w:name w:val="Quote Char"/>
    <w:basedOn w:val="DefaultParagraphFont"/>
    <w:link w:val="Quote"/>
    <w:uiPriority w:val="29"/>
    <w:rsid w:val="00956481"/>
    <w:rPr>
      <w:i/>
      <w:iCs/>
      <w:color w:val="404040" w:themeColor="text1" w:themeTint="BF"/>
    </w:rPr>
  </w:style>
  <w:style w:type="paragraph" w:styleId="ListParagraph">
    <w:name w:val="List Paragraph"/>
    <w:basedOn w:val="Normal"/>
    <w:uiPriority w:val="34"/>
    <w:qFormat/>
    <w:rsid w:val="00956481"/>
    <w:pPr>
      <w:ind w:left="720"/>
      <w:contextualSpacing/>
    </w:pPr>
  </w:style>
  <w:style w:type="character" w:styleId="IntenseEmphasis">
    <w:name w:val="Intense Emphasis"/>
    <w:basedOn w:val="DefaultParagraphFont"/>
    <w:uiPriority w:val="21"/>
    <w:qFormat/>
    <w:rsid w:val="00956481"/>
    <w:rPr>
      <w:i/>
      <w:iCs/>
      <w:color w:val="0F4761" w:themeColor="accent1" w:themeShade="BF"/>
    </w:rPr>
  </w:style>
  <w:style w:type="paragraph" w:styleId="IntenseQuote">
    <w:name w:val="Intense Quote"/>
    <w:basedOn w:val="Normal"/>
    <w:next w:val="Normal"/>
    <w:link w:val="IntenseQuoteChar"/>
    <w:uiPriority w:val="30"/>
    <w:qFormat/>
    <w:rsid w:val="0095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481"/>
    <w:rPr>
      <w:i/>
      <w:iCs/>
      <w:color w:val="0F4761" w:themeColor="accent1" w:themeShade="BF"/>
    </w:rPr>
  </w:style>
  <w:style w:type="character" w:styleId="IntenseReference">
    <w:name w:val="Intense Reference"/>
    <w:basedOn w:val="DefaultParagraphFont"/>
    <w:uiPriority w:val="32"/>
    <w:qFormat/>
    <w:rsid w:val="00956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library.org/Education/Students-Educators/Educators/Student-Success-Card" TargetMode="External"/><Relationship Id="rId13" Type="http://schemas.openxmlformats.org/officeDocument/2006/relationships/hyperlink" Target="https://www.library.ca.gov/services/to-libraries/online-tutoring/" TargetMode="External"/><Relationship Id="rId18" Type="http://schemas.openxmlformats.org/officeDocument/2006/relationships/hyperlink" Target="mailto:studentsuccess@library.ca.gov"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lapl.org/studentsuccess/card" TargetMode="External"/><Relationship Id="rId12" Type="http://schemas.openxmlformats.org/officeDocument/2006/relationships/hyperlink" Target="https://www.library.ca.gov/wp-content/uploads/2021/09/Value-of-Libraries.pdf" TargetMode="External"/><Relationship Id="rId17" Type="http://schemas.openxmlformats.org/officeDocument/2006/relationships/hyperlink" Target="https://leginfo.legislature.ca.gov/faces/billNavClient.xhtml?bill_id=202320240SB1329" TargetMode="External"/><Relationship Id="rId2" Type="http://schemas.openxmlformats.org/officeDocument/2006/relationships/styles" Target="styles.xml"/><Relationship Id="rId16" Type="http://schemas.openxmlformats.org/officeDocument/2006/relationships/hyperlink" Target="https://legiscan.com/CA/text/SB321/id/284479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ginfo.legislature.ca.gov/faces/billNavClient.xhtml?bill_id=202320240SB1329" TargetMode="External"/><Relationship Id="rId11" Type="http://schemas.openxmlformats.org/officeDocument/2006/relationships/hyperlink" Target="https://ed100.org/blog/school-libraries" TargetMode="External"/><Relationship Id="rId5" Type="http://schemas.openxmlformats.org/officeDocument/2006/relationships/hyperlink" Target="https://legiscan.com/CA/text/SB321/id/2844790" TargetMode="External"/><Relationship Id="rId15" Type="http://schemas.openxmlformats.org/officeDocument/2006/relationships/hyperlink" Target="https://www.library.ca.gov/services/to-libraries/bebs/" TargetMode="External"/><Relationship Id="rId23" Type="http://schemas.openxmlformats.org/officeDocument/2006/relationships/customXml" Target="../customXml/item3.xml"/><Relationship Id="rId10" Type="http://schemas.openxmlformats.org/officeDocument/2006/relationships/hyperlink" Target="https://www.nvusd.org/families/library/onecar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usd.us/cms/lib/CA01000471/Centricity/Domain/2351/20221024-lib-Student-Success-Card-2022.pdf" TargetMode="External"/><Relationship Id="rId14" Type="http://schemas.openxmlformats.org/officeDocument/2006/relationships/hyperlink" Target="https://www.library.ca.gov/services/to-public/career-pathway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F643A928F3D43814FDD5BCC2260D5" ma:contentTypeVersion="9" ma:contentTypeDescription="Create a new document." ma:contentTypeScope="" ma:versionID="9cd3e6c1f8aa6e780cbef4e47e5d650d">
  <xsd:schema xmlns:xsd="http://www.w3.org/2001/XMLSchema" xmlns:xs="http://www.w3.org/2001/XMLSchema" xmlns:p="http://schemas.microsoft.com/office/2006/metadata/properties" xmlns:ns2="bb5bf87f-4340-4c00-acea-762469c37021" targetNamespace="http://schemas.microsoft.com/office/2006/metadata/properties" ma:root="true" ma:fieldsID="216fd7a3a66593648d9081e1ba7cc7fb" ns2:_="">
    <xsd:import namespace="bb5bf87f-4340-4c00-acea-762469c370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f87f-4340-4c00-acea-762469c37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FB5AC-7A60-4470-8279-4100237837E0}"/>
</file>

<file path=customXml/itemProps2.xml><?xml version="1.0" encoding="utf-8"?>
<ds:datastoreItem xmlns:ds="http://schemas.openxmlformats.org/officeDocument/2006/customXml" ds:itemID="{C29B0E83-0346-4EB2-9851-D6073EA4D542}"/>
</file>

<file path=customXml/itemProps3.xml><?xml version="1.0" encoding="utf-8"?>
<ds:datastoreItem xmlns:ds="http://schemas.openxmlformats.org/officeDocument/2006/customXml" ds:itemID="{1D97101A-B182-4147-8F37-F538F34AD9AD}"/>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Johnson</dc:creator>
  <cp:keywords/>
  <dc:description/>
  <cp:lastModifiedBy>Teresa Johnson</cp:lastModifiedBy>
  <cp:revision>1</cp:revision>
  <dcterms:created xsi:type="dcterms:W3CDTF">2025-11-19T16:11:00Z</dcterms:created>
  <dcterms:modified xsi:type="dcterms:W3CDTF">2025-11-19T16:13:00Z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0x010100CA0F643A928F3D43814FDD5BCC2260D5</vt:lpwstr>
  </property>
</Properties>
</file>