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77FA7267" w:rsidR="009A58CF" w:rsidRPr="004E6635" w:rsidRDefault="002A0AA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59248EBE" w:rsidR="009A58CF" w:rsidRPr="004E6635" w:rsidRDefault="007C624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12/2</w:t>
            </w:r>
            <w:r w:rsidR="00560DF8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535542" w:rsidRDefault="00877DC5" w:rsidP="00C8022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35542">
              <w:rPr>
                <w:rFonts w:cs="Arial"/>
                <w:b/>
                <w:sz w:val="22"/>
                <w:szCs w:val="22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E71C88A" w14:textId="5FDC7319" w:rsidR="007F3BBA" w:rsidRPr="00535542" w:rsidRDefault="002A0AA2" w:rsidP="00535542">
            <w:pPr>
              <w:rPr>
                <w:rFonts w:cs="Arial"/>
                <w:sz w:val="22"/>
                <w:szCs w:val="22"/>
              </w:rPr>
            </w:pPr>
            <w:r w:rsidRPr="00535542">
              <w:rPr>
                <w:rFonts w:cs="Arial"/>
                <w:sz w:val="22"/>
                <w:szCs w:val="22"/>
              </w:rPr>
              <w:t>Second</w:t>
            </w:r>
            <w:r w:rsidR="005777C1" w:rsidRPr="00535542">
              <w:rPr>
                <w:rFonts w:cs="Arial"/>
                <w:sz w:val="22"/>
                <w:szCs w:val="22"/>
              </w:rPr>
              <w:t xml:space="preserve"> reading of Zone Change Ordinance </w:t>
            </w:r>
            <w:r w:rsidRPr="00535542">
              <w:rPr>
                <w:rFonts w:cs="Arial"/>
                <w:sz w:val="22"/>
                <w:szCs w:val="22"/>
              </w:rPr>
              <w:t>amending Zoning Sectional District Map No. 10.6205-</w:t>
            </w:r>
            <w:r w:rsidR="007C6244">
              <w:rPr>
                <w:rFonts w:cs="Arial"/>
                <w:sz w:val="22"/>
                <w:szCs w:val="22"/>
              </w:rPr>
              <w:t>362</w:t>
            </w:r>
            <w:r w:rsidRPr="00535542">
              <w:rPr>
                <w:rFonts w:cs="Arial"/>
                <w:sz w:val="22"/>
                <w:szCs w:val="22"/>
              </w:rPr>
              <w:t xml:space="preserve"> </w:t>
            </w:r>
            <w:r w:rsidR="005777C1" w:rsidRPr="00535542">
              <w:rPr>
                <w:rFonts w:cs="Arial"/>
                <w:sz w:val="22"/>
                <w:szCs w:val="22"/>
              </w:rPr>
              <w:t xml:space="preserve">and subsequent Williamson Act Contract Cancellation: Review, consider and possibly </w:t>
            </w:r>
            <w:proofErr w:type="gramStart"/>
            <w:r w:rsidR="005777C1" w:rsidRPr="00535542">
              <w:rPr>
                <w:rFonts w:cs="Arial"/>
                <w:sz w:val="22"/>
                <w:szCs w:val="22"/>
              </w:rPr>
              <w:t>take action</w:t>
            </w:r>
            <w:proofErr w:type="gramEnd"/>
            <w:r w:rsidR="005777C1" w:rsidRPr="00535542">
              <w:rPr>
                <w:rFonts w:cs="Arial"/>
                <w:sz w:val="22"/>
                <w:szCs w:val="22"/>
              </w:rPr>
              <w:t xml:space="preserve"> on the </w:t>
            </w:r>
            <w:r w:rsidR="007C6244">
              <w:rPr>
                <w:rFonts w:cs="Arial"/>
                <w:sz w:val="22"/>
                <w:szCs w:val="22"/>
              </w:rPr>
              <w:t>Whiteland/Walker</w:t>
            </w:r>
            <w:r w:rsidR="005777C1" w:rsidRPr="00535542">
              <w:rPr>
                <w:rFonts w:cs="Arial"/>
                <w:sz w:val="22"/>
                <w:szCs w:val="22"/>
              </w:rPr>
              <w:t xml:space="preserve"> Zone Change – to rezone </w:t>
            </w:r>
            <w:r w:rsidR="007C6244">
              <w:rPr>
                <w:rFonts w:cs="Arial"/>
                <w:sz w:val="22"/>
                <w:szCs w:val="22"/>
              </w:rPr>
              <w:t>318.73</w:t>
            </w:r>
            <w:r w:rsidR="005777C1" w:rsidRPr="00535542">
              <w:rPr>
                <w:rFonts w:cs="Arial"/>
                <w:sz w:val="22"/>
                <w:szCs w:val="22"/>
              </w:rPr>
              <w:t xml:space="preserve"> acres from Rural Residential Ag (RR) to Timber Production Zoning (TPZ). </w:t>
            </w:r>
          </w:p>
          <w:p w14:paraId="45953FDD" w14:textId="6D30C74A" w:rsidR="005777C1" w:rsidRPr="00535542" w:rsidRDefault="002A0AA2" w:rsidP="00535542">
            <w:pPr>
              <w:spacing w:before="120"/>
              <w:rPr>
                <w:rFonts w:cs="Arial"/>
                <w:sz w:val="22"/>
                <w:szCs w:val="22"/>
              </w:rPr>
            </w:pPr>
            <w:r w:rsidRPr="00535542">
              <w:rPr>
                <w:rFonts w:cs="Arial"/>
                <w:sz w:val="22"/>
                <w:szCs w:val="22"/>
              </w:rPr>
              <w:t xml:space="preserve">The draft ordinance and resolutions were introduced at a regular meeting of the board of Supervisors on </w:t>
            </w:r>
            <w:r w:rsidR="007C6244">
              <w:rPr>
                <w:rFonts w:cs="Arial"/>
                <w:sz w:val="22"/>
                <w:szCs w:val="22"/>
              </w:rPr>
              <w:t>November 18</w:t>
            </w:r>
            <w:r w:rsidRPr="00535542">
              <w:rPr>
                <w:rFonts w:cs="Arial"/>
                <w:sz w:val="22"/>
                <w:szCs w:val="22"/>
              </w:rPr>
              <w:t>, 2025. The draft ordinance and resolution are now being brought back before the Board for adoption.</w:t>
            </w:r>
          </w:p>
          <w:p w14:paraId="26E6D5BF" w14:textId="2129FA71" w:rsidR="002A0AA2" w:rsidRPr="00535542" w:rsidRDefault="002A0AA2" w:rsidP="002A0AA2">
            <w:pPr>
              <w:rPr>
                <w:rFonts w:cs="Arial"/>
                <w:sz w:val="22"/>
                <w:szCs w:val="22"/>
              </w:rPr>
            </w:pPr>
            <w:r w:rsidRPr="00535542">
              <w:rPr>
                <w:rFonts w:cs="Arial"/>
                <w:sz w:val="22"/>
                <w:szCs w:val="22"/>
              </w:rPr>
              <w:t xml:space="preserve">Waive the second reading and adopt the ordinance to reclassify </w:t>
            </w:r>
            <w:r w:rsidR="007C6244">
              <w:rPr>
                <w:rFonts w:cs="Arial"/>
                <w:sz w:val="22"/>
                <w:szCs w:val="22"/>
              </w:rPr>
              <w:t>318.73</w:t>
            </w:r>
            <w:r w:rsidRPr="00535542">
              <w:rPr>
                <w:rFonts w:cs="Arial"/>
                <w:sz w:val="22"/>
                <w:szCs w:val="22"/>
              </w:rPr>
              <w:t xml:space="preserve"> acres to TPZ and resolution to cancel the portion of the Williamson Act Contract of which this property is subject to. 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2DBB2F14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</w:t>
            </w:r>
            <w:r w:rsidR="007F3BBA">
              <w:rPr>
                <w:rFonts w:cs="Arial"/>
                <w:sz w:val="18"/>
                <w:szCs w:val="18"/>
              </w:rPr>
              <w:t>taxed at a reduced rate (Williamson Act Contract) and would continue to be taxed at a reduced rate (TPZ)</w:t>
            </w:r>
            <w:r w:rsidR="00D30160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BE3FC60" w14:textId="77777777" w:rsidR="002A0AA2" w:rsidRDefault="002A0AA2" w:rsidP="002A0AA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cs="Arial"/>
                <w:sz w:val="22"/>
                <w:szCs w:val="22"/>
              </w:rPr>
              <w:t>move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that we adopt the ordinance and resolution hereby taking the following actions:</w:t>
            </w:r>
          </w:p>
          <w:p w14:paraId="4ACDDA9D" w14:textId="77777777" w:rsidR="002A0AA2" w:rsidRPr="002A0AA2" w:rsidRDefault="002A0AA2" w:rsidP="002A0AA2">
            <w:pPr>
              <w:pStyle w:val="ListParagraph"/>
              <w:numPr>
                <w:ilvl w:val="0"/>
                <w:numId w:val="4"/>
              </w:numPr>
              <w:spacing w:after="120"/>
              <w:ind w:left="377"/>
              <w:rPr>
                <w:rFonts w:cs="Arial"/>
                <w:sz w:val="22"/>
                <w:szCs w:val="22"/>
              </w:rPr>
            </w:pPr>
            <w:r w:rsidRPr="002A0AA2">
              <w:rPr>
                <w:rFonts w:cs="Arial"/>
                <w:sz w:val="22"/>
                <w:szCs w:val="22"/>
              </w:rPr>
              <w:t>Determine the project exempt from CEQA in accordance with Section 15264; and</w:t>
            </w:r>
          </w:p>
          <w:p w14:paraId="56488769" w14:textId="1C3AF251" w:rsidR="002A0AA2" w:rsidRPr="002A0AA2" w:rsidRDefault="002A0AA2" w:rsidP="002A0AA2">
            <w:pPr>
              <w:pStyle w:val="ListParagraph"/>
              <w:numPr>
                <w:ilvl w:val="0"/>
                <w:numId w:val="4"/>
              </w:numPr>
              <w:spacing w:after="120"/>
              <w:ind w:left="377"/>
              <w:rPr>
                <w:rFonts w:cs="Arial"/>
                <w:sz w:val="22"/>
                <w:szCs w:val="22"/>
              </w:rPr>
            </w:pPr>
            <w:r w:rsidRPr="002A0AA2">
              <w:rPr>
                <w:rFonts w:cs="Arial"/>
                <w:sz w:val="22"/>
                <w:szCs w:val="22"/>
              </w:rPr>
              <w:t>Waive the second reading of the draft ordinance amending Zoning District Map 10-6.205-</w:t>
            </w:r>
            <w:r w:rsidR="007C6244">
              <w:rPr>
                <w:rFonts w:cs="Arial"/>
                <w:sz w:val="22"/>
                <w:szCs w:val="22"/>
              </w:rPr>
              <w:t>362</w:t>
            </w:r>
            <w:r w:rsidRPr="002A0AA2">
              <w:rPr>
                <w:rFonts w:cs="Arial"/>
                <w:sz w:val="22"/>
                <w:szCs w:val="22"/>
              </w:rPr>
              <w:t>; and</w:t>
            </w:r>
          </w:p>
          <w:p w14:paraId="6D239AEF" w14:textId="1290657B" w:rsidR="003C6073" w:rsidRPr="002A0AA2" w:rsidRDefault="002A0AA2" w:rsidP="002A0AA2">
            <w:pPr>
              <w:pStyle w:val="ListParagraph"/>
              <w:numPr>
                <w:ilvl w:val="0"/>
                <w:numId w:val="4"/>
              </w:numPr>
              <w:spacing w:after="120"/>
              <w:ind w:left="377"/>
              <w:rPr>
                <w:rFonts w:cs="Arial"/>
                <w:sz w:val="19"/>
                <w:szCs w:val="19"/>
              </w:rPr>
            </w:pPr>
            <w:r w:rsidRPr="002A0AA2">
              <w:rPr>
                <w:rFonts w:cs="Arial"/>
                <w:sz w:val="22"/>
                <w:szCs w:val="22"/>
              </w:rPr>
              <w:t>Adopt the draft ordinance amending Zoning District Map 10-6.205-</w:t>
            </w:r>
            <w:r w:rsidR="007C6244">
              <w:rPr>
                <w:rFonts w:cs="Arial"/>
                <w:sz w:val="22"/>
                <w:szCs w:val="22"/>
              </w:rPr>
              <w:t>362</w:t>
            </w:r>
            <w:r w:rsidR="00535542">
              <w:rPr>
                <w:rFonts w:cs="Arial"/>
                <w:sz w:val="22"/>
                <w:szCs w:val="22"/>
              </w:rPr>
              <w:t>; and</w:t>
            </w:r>
          </w:p>
          <w:p w14:paraId="5A72D409" w14:textId="000B4293" w:rsidR="002A0AA2" w:rsidRPr="002A0AA2" w:rsidRDefault="002A0AA2" w:rsidP="002A0AA2">
            <w:pPr>
              <w:pStyle w:val="ListParagraph"/>
              <w:numPr>
                <w:ilvl w:val="0"/>
                <w:numId w:val="4"/>
              </w:numPr>
              <w:spacing w:after="120"/>
              <w:ind w:left="377"/>
              <w:rPr>
                <w:rFonts w:cs="Arial"/>
                <w:sz w:val="19"/>
                <w:szCs w:val="19"/>
              </w:rPr>
            </w:pPr>
            <w:r w:rsidRPr="00535542">
              <w:rPr>
                <w:rFonts w:cs="Arial"/>
                <w:sz w:val="22"/>
                <w:szCs w:val="22"/>
              </w:rPr>
              <w:t>Adopt the draft resolution cancelling the subject property from the Williamson Act Contract.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B7DAF"/>
    <w:multiLevelType w:val="hybridMultilevel"/>
    <w:tmpl w:val="9384CA3E"/>
    <w:lvl w:ilvl="0" w:tplc="ADD431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52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86BA5"/>
    <w:rsid w:val="00192C55"/>
    <w:rsid w:val="001A12D0"/>
    <w:rsid w:val="001F3E19"/>
    <w:rsid w:val="001F4378"/>
    <w:rsid w:val="001F75B0"/>
    <w:rsid w:val="00212F2B"/>
    <w:rsid w:val="002677F3"/>
    <w:rsid w:val="00270599"/>
    <w:rsid w:val="00280060"/>
    <w:rsid w:val="00295C58"/>
    <w:rsid w:val="0029655A"/>
    <w:rsid w:val="002A08C1"/>
    <w:rsid w:val="002A0AA2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FB5"/>
    <w:rsid w:val="003C6073"/>
    <w:rsid w:val="003D65D7"/>
    <w:rsid w:val="00405BE2"/>
    <w:rsid w:val="004200BE"/>
    <w:rsid w:val="004242AC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35542"/>
    <w:rsid w:val="00557998"/>
    <w:rsid w:val="00560DF8"/>
    <w:rsid w:val="005652AB"/>
    <w:rsid w:val="005777C1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62F60"/>
    <w:rsid w:val="00677610"/>
    <w:rsid w:val="006D71B2"/>
    <w:rsid w:val="006E2467"/>
    <w:rsid w:val="00734FB9"/>
    <w:rsid w:val="0074687F"/>
    <w:rsid w:val="007C6244"/>
    <w:rsid w:val="007F15ED"/>
    <w:rsid w:val="007F3BBA"/>
    <w:rsid w:val="008131DC"/>
    <w:rsid w:val="00813E8A"/>
    <w:rsid w:val="00826428"/>
    <w:rsid w:val="008514F8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50C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D0703"/>
    <w:rsid w:val="00BE4EA3"/>
    <w:rsid w:val="00BE51FF"/>
    <w:rsid w:val="00C040CE"/>
    <w:rsid w:val="00C35CB3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4694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2025-11-20T16:17:00Z</dcterms:created>
  <dcterms:modified xsi:type="dcterms:W3CDTF">2025-11-20T16:17:00Z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