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69A00775" w:rsidR="009A58CF" w:rsidRPr="004E6635" w:rsidRDefault="00231890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</w:t>
            </w:r>
            <w:r w:rsidR="00777AAD">
              <w:rPr>
                <w:rFonts w:cs="Arial"/>
                <w:b/>
                <w:sz w:val="20"/>
                <w:szCs w:val="20"/>
              </w:rPr>
              <w:t>21</w:t>
            </w:r>
            <w:r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0FAD066F" w:rsidR="00A23D4F" w:rsidRDefault="0036583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Merlo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 w:rsidR="0023189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submitted an application which proposes to rescind their property from the existing Williamson Act contract</w:t>
            </w:r>
            <w:r>
              <w:rPr>
                <w:rFonts w:cs="Arial"/>
                <w:sz w:val="20"/>
                <w:szCs w:val="20"/>
              </w:rPr>
              <w:t>s</w:t>
            </w:r>
            <w:r w:rsidR="00E05A1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one of</w:t>
            </w:r>
            <w:r w:rsidR="00E05A17">
              <w:rPr>
                <w:rFonts w:cs="Arial"/>
                <w:sz w:val="20"/>
                <w:szCs w:val="20"/>
              </w:rPr>
              <w:t xml:space="preserve"> which currently </w:t>
            </w:r>
            <w:r w:rsidR="00C446BF"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three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reissue</w:t>
            </w:r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of </w:t>
            </w:r>
            <w:r w:rsidR="00633C21">
              <w:rPr>
                <w:rFonts w:cs="Arial"/>
                <w:sz w:val="20"/>
                <w:szCs w:val="20"/>
              </w:rPr>
              <w:t>rangeland and pasture for livestock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>Staff also recommends amending the existing Ag Preserve</w:t>
            </w:r>
            <w:r>
              <w:rPr>
                <w:rFonts w:cs="Arial"/>
                <w:sz w:val="20"/>
                <w:szCs w:val="20"/>
              </w:rPr>
              <w:t>s</w:t>
            </w:r>
            <w:r w:rsidR="005127C1">
              <w:rPr>
                <w:rFonts w:cs="Arial"/>
                <w:sz w:val="20"/>
                <w:szCs w:val="20"/>
              </w:rPr>
              <w:t xml:space="preserve">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26E6D5BF" w14:textId="613218AF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  <w:r w:rsidR="00782F16">
              <w:rPr>
                <w:rFonts w:cs="Arial"/>
                <w:sz w:val="20"/>
                <w:szCs w:val="20"/>
              </w:rPr>
              <w:t>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move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C438025" w14:textId="77777777" w:rsidR="00A15891" w:rsidRPr="00A15891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bookmarkStart w:id="13" w:name="_Hlk105072752"/>
            <w:r w:rsidRPr="00A15891">
              <w:rPr>
                <w:rFonts w:cs="Arial"/>
                <w:sz w:val="19"/>
                <w:szCs w:val="19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75012F3C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>Adopt the attached resolution approving the amendment of the existing Agricultural Preserve and establish a new Agricultural Preserve</w:t>
            </w:r>
            <w:r w:rsidR="003C6073">
              <w:rPr>
                <w:rFonts w:cs="Arial"/>
                <w:sz w:val="19"/>
                <w:szCs w:val="19"/>
              </w:rPr>
              <w:t>; and</w:t>
            </w:r>
          </w:p>
          <w:p w14:paraId="5A72D409" w14:textId="497DF99F" w:rsidR="003C6073" w:rsidRPr="003C6073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Adopt the attached resolution approving the rescission </w:t>
            </w:r>
            <w:r>
              <w:rPr>
                <w:rFonts w:cs="Arial"/>
                <w:sz w:val="19"/>
                <w:szCs w:val="19"/>
              </w:rPr>
              <w:t>&amp;</w:t>
            </w:r>
            <w:r w:rsidRPr="00A15891">
              <w:rPr>
                <w:rFonts w:cs="Arial"/>
                <w:sz w:val="19"/>
                <w:szCs w:val="19"/>
              </w:rPr>
              <w:t xml:space="preserve"> reentry of the applicable Williamson Act contract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25BB4"/>
    <w:rsid w:val="00186BA5"/>
    <w:rsid w:val="00192C55"/>
    <w:rsid w:val="001A12D0"/>
    <w:rsid w:val="001F3E19"/>
    <w:rsid w:val="001F4378"/>
    <w:rsid w:val="001F75B0"/>
    <w:rsid w:val="00212F2B"/>
    <w:rsid w:val="00231890"/>
    <w:rsid w:val="00234757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65831"/>
    <w:rsid w:val="00372213"/>
    <w:rsid w:val="003761D4"/>
    <w:rsid w:val="00386C28"/>
    <w:rsid w:val="00396C4B"/>
    <w:rsid w:val="003B7987"/>
    <w:rsid w:val="003C4FB5"/>
    <w:rsid w:val="003C6073"/>
    <w:rsid w:val="003D169D"/>
    <w:rsid w:val="003E2349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F35D7"/>
    <w:rsid w:val="00630A78"/>
    <w:rsid w:val="006331AA"/>
    <w:rsid w:val="00633C21"/>
    <w:rsid w:val="006376C3"/>
    <w:rsid w:val="00645B7E"/>
    <w:rsid w:val="00662F60"/>
    <w:rsid w:val="00677610"/>
    <w:rsid w:val="006D71B2"/>
    <w:rsid w:val="006E2467"/>
    <w:rsid w:val="00734FB9"/>
    <w:rsid w:val="0074687F"/>
    <w:rsid w:val="00765E9C"/>
    <w:rsid w:val="00777AAD"/>
    <w:rsid w:val="00782F16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463A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260A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BOS_AgendaWorksheetAccessible%20rev.%20202108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BOS_AgendaWorksheetAccessible rev. 20210809</Template>
  <TotalTime>2</TotalTime>
  <Pages>1</Pages>
  <Words>346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3</cp:revision>
  <cp:lastPrinted>2015-01-16T16:51:00Z</cp:lastPrinted>
  <dcterms:created xsi:type="dcterms:W3CDTF">2025-09-11T20:44:00Z</dcterms:created>
  <dcterms:modified xsi:type="dcterms:W3CDTF">2025-09-18T23:01:00Z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