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F48" w14:textId="77777777" w:rsidR="00BA6FF9" w:rsidRPr="00DA6E08" w:rsidRDefault="00124746" w:rsidP="00DA6E08">
      <w:pPr>
        <w:pStyle w:val="Heading1"/>
        <w:jc w:val="center"/>
      </w:pPr>
      <w:r w:rsidRPr="00DA6E08">
        <w:t>Staff Report</w:t>
      </w:r>
    </w:p>
    <w:p w14:paraId="0AEEA22D" w14:textId="4F23A758" w:rsidR="00BA6FF9" w:rsidRPr="00DA6E08" w:rsidRDefault="00785500" w:rsidP="00DA6E08">
      <w:pPr>
        <w:ind w:left="2160" w:hanging="2160"/>
        <w:rPr>
          <w:sz w:val="26"/>
          <w:szCs w:val="26"/>
        </w:rPr>
      </w:pPr>
      <w:r w:rsidRPr="00DA6E08">
        <w:rPr>
          <w:sz w:val="26"/>
          <w:szCs w:val="26"/>
        </w:rPr>
        <w:t>M</w:t>
      </w:r>
      <w:r w:rsidR="00124746" w:rsidRPr="00DA6E08">
        <w:rPr>
          <w:sz w:val="26"/>
          <w:szCs w:val="26"/>
        </w:rPr>
        <w:t>eeting Date</w:t>
      </w:r>
      <w:r w:rsidR="00BA6FF9" w:rsidRPr="00DA6E08">
        <w:rPr>
          <w:sz w:val="26"/>
          <w:szCs w:val="26"/>
        </w:rPr>
        <w:t>:</w:t>
      </w:r>
      <w:r w:rsidR="00BA6FF9" w:rsidRPr="00DA6E08">
        <w:rPr>
          <w:sz w:val="26"/>
          <w:szCs w:val="26"/>
        </w:rPr>
        <w:tab/>
      </w:r>
      <w:r w:rsidR="00BD6BC7">
        <w:rPr>
          <w:sz w:val="26"/>
          <w:szCs w:val="26"/>
        </w:rPr>
        <w:t>10-</w:t>
      </w:r>
      <w:r w:rsidR="00914027">
        <w:rPr>
          <w:sz w:val="26"/>
          <w:szCs w:val="26"/>
        </w:rPr>
        <w:t>21</w:t>
      </w:r>
      <w:r w:rsidR="00BD6BC7">
        <w:rPr>
          <w:sz w:val="26"/>
          <w:szCs w:val="26"/>
        </w:rPr>
        <w:t>-2025</w:t>
      </w:r>
    </w:p>
    <w:p w14:paraId="7580C93E" w14:textId="18F2F087" w:rsidR="00BA6FF9" w:rsidRPr="00DA6E08" w:rsidRDefault="00124746" w:rsidP="00DA6E08">
      <w:pPr>
        <w:rPr>
          <w:sz w:val="26"/>
          <w:szCs w:val="26"/>
        </w:rPr>
      </w:pPr>
      <w:r w:rsidRPr="00DA6E08">
        <w:rPr>
          <w:sz w:val="26"/>
          <w:szCs w:val="26"/>
        </w:rPr>
        <w:t>To</w:t>
      </w:r>
      <w:r w:rsidR="00BA6FF9" w:rsidRPr="00DA6E08">
        <w:rPr>
          <w:sz w:val="26"/>
          <w:szCs w:val="26"/>
        </w:rPr>
        <w:t>:</w:t>
      </w:r>
      <w:r w:rsidR="00BA6FF9" w:rsidRPr="00DA6E08">
        <w:rPr>
          <w:sz w:val="26"/>
          <w:szCs w:val="26"/>
        </w:rPr>
        <w:tab/>
      </w:r>
      <w:r w:rsidR="00DA6E08">
        <w:rPr>
          <w:sz w:val="26"/>
          <w:szCs w:val="26"/>
        </w:rPr>
        <w:tab/>
      </w:r>
      <w:r w:rsidR="00DA6E08">
        <w:rPr>
          <w:sz w:val="26"/>
          <w:szCs w:val="26"/>
        </w:rPr>
        <w:tab/>
      </w:r>
      <w:r w:rsidR="00BA6FF9" w:rsidRPr="00DA6E08">
        <w:rPr>
          <w:sz w:val="26"/>
          <w:szCs w:val="26"/>
        </w:rPr>
        <w:t>Siskiyou County Board of Supervisors</w:t>
      </w:r>
    </w:p>
    <w:p w14:paraId="44369275" w14:textId="67426318" w:rsidR="00BD6BC7" w:rsidRPr="00DA6E08" w:rsidRDefault="00124746" w:rsidP="008C776A">
      <w:pPr>
        <w:tabs>
          <w:tab w:val="left" w:pos="2160"/>
        </w:tabs>
        <w:ind w:left="2160" w:hanging="2160"/>
        <w:rPr>
          <w:sz w:val="26"/>
          <w:szCs w:val="26"/>
        </w:rPr>
      </w:pPr>
      <w:r w:rsidRPr="00DA6E08">
        <w:rPr>
          <w:sz w:val="26"/>
          <w:szCs w:val="26"/>
        </w:rPr>
        <w:t>From</w:t>
      </w:r>
      <w:r w:rsidR="00521DF2" w:rsidRPr="00DA6E08">
        <w:rPr>
          <w:sz w:val="26"/>
          <w:szCs w:val="26"/>
        </w:rPr>
        <w:t>:</w:t>
      </w:r>
      <w:r w:rsidR="00521DF2" w:rsidRPr="00DA6E08">
        <w:rPr>
          <w:sz w:val="26"/>
          <w:szCs w:val="26"/>
        </w:rPr>
        <w:tab/>
      </w:r>
      <w:r w:rsidR="00DF648E">
        <w:rPr>
          <w:sz w:val="26"/>
          <w:szCs w:val="26"/>
        </w:rPr>
        <w:t>Seth Curry</w:t>
      </w:r>
      <w:r w:rsidR="008C776A">
        <w:rPr>
          <w:sz w:val="26"/>
          <w:szCs w:val="26"/>
        </w:rPr>
        <w:br/>
      </w:r>
      <w:r w:rsidR="00DF648E">
        <w:rPr>
          <w:sz w:val="26"/>
          <w:szCs w:val="26"/>
        </w:rPr>
        <w:t>Floodplain Administrator</w:t>
      </w:r>
      <w:r w:rsidR="00BD6BC7">
        <w:rPr>
          <w:sz w:val="26"/>
          <w:szCs w:val="26"/>
        </w:rPr>
        <w:tab/>
      </w:r>
    </w:p>
    <w:p w14:paraId="01A41E0B" w14:textId="4BA261B9" w:rsidR="00BA6FF9" w:rsidRPr="00DA6E08" w:rsidRDefault="00124746" w:rsidP="00DA6E08">
      <w:pPr>
        <w:spacing w:after="120"/>
        <w:ind w:left="2160" w:hanging="2160"/>
        <w:rPr>
          <w:sz w:val="26"/>
          <w:szCs w:val="26"/>
        </w:rPr>
      </w:pPr>
      <w:r w:rsidRPr="00DA6E08">
        <w:rPr>
          <w:sz w:val="26"/>
          <w:szCs w:val="26"/>
        </w:rPr>
        <w:t>Subject</w:t>
      </w:r>
      <w:r w:rsidR="00BA6FF9" w:rsidRPr="00DA6E08">
        <w:rPr>
          <w:sz w:val="26"/>
          <w:szCs w:val="26"/>
        </w:rPr>
        <w:t>:</w:t>
      </w:r>
      <w:r w:rsidR="00BA6FF9" w:rsidRPr="00DA6E08">
        <w:rPr>
          <w:sz w:val="26"/>
          <w:szCs w:val="26"/>
        </w:rPr>
        <w:tab/>
      </w:r>
      <w:r w:rsidR="00914027">
        <w:rPr>
          <w:b/>
          <w:bCs/>
          <w:sz w:val="26"/>
          <w:szCs w:val="26"/>
        </w:rPr>
        <w:t>2</w:t>
      </w:r>
      <w:r w:rsidR="00914027">
        <w:rPr>
          <w:b/>
          <w:bCs/>
          <w:sz w:val="26"/>
          <w:szCs w:val="26"/>
          <w:vertAlign w:val="superscript"/>
        </w:rPr>
        <w:t>nd</w:t>
      </w:r>
      <w:r w:rsidR="004D6A23">
        <w:rPr>
          <w:b/>
          <w:bCs/>
          <w:sz w:val="26"/>
          <w:szCs w:val="26"/>
        </w:rPr>
        <w:t xml:space="preserve"> Reading</w:t>
      </w:r>
      <w:r w:rsidR="00DF648E">
        <w:rPr>
          <w:sz w:val="26"/>
          <w:szCs w:val="26"/>
        </w:rPr>
        <w:t xml:space="preserve"> </w:t>
      </w:r>
      <w:r w:rsidR="00DF648E" w:rsidRPr="004D6A23">
        <w:rPr>
          <w:b/>
          <w:bCs/>
          <w:sz w:val="26"/>
          <w:szCs w:val="26"/>
        </w:rPr>
        <w:t xml:space="preserve">of the </w:t>
      </w:r>
      <w:r w:rsidR="008C776A">
        <w:rPr>
          <w:b/>
          <w:bCs/>
          <w:sz w:val="26"/>
          <w:szCs w:val="26"/>
        </w:rPr>
        <w:t>new floodplain management o</w:t>
      </w:r>
      <w:r w:rsidR="00DF648E" w:rsidRPr="004D6A23">
        <w:rPr>
          <w:b/>
          <w:bCs/>
          <w:sz w:val="26"/>
          <w:szCs w:val="26"/>
        </w:rPr>
        <w:t xml:space="preserve">rdinance </w:t>
      </w:r>
    </w:p>
    <w:p w14:paraId="68D45C60" w14:textId="34A3B4AD" w:rsidR="00BA6FF9" w:rsidRPr="00DA6E08" w:rsidRDefault="00785500" w:rsidP="00DA6E08">
      <w:pPr>
        <w:pStyle w:val="Heading2"/>
        <w:spacing w:before="600"/>
        <w:rPr>
          <w:sz w:val="26"/>
          <w:szCs w:val="26"/>
        </w:rPr>
      </w:pPr>
      <w:r w:rsidRPr="00DA6E0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706AB" wp14:editId="54D8852D">
                <wp:simplePos x="0" y="0"/>
                <wp:positionH relativeFrom="margin">
                  <wp:posOffset>-373380</wp:posOffset>
                </wp:positionH>
                <wp:positionV relativeFrom="paragraph">
                  <wp:posOffset>100965</wp:posOffset>
                </wp:positionV>
                <wp:extent cx="7134225" cy="9525"/>
                <wp:effectExtent l="19050" t="19050" r="28575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C2990" id="Straight Connector 2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4pt,7.95pt" to="532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" strokecolor="black [3040]" strokeweight="2.25pt">
                <w10:wrap anchorx="margin"/>
              </v:line>
            </w:pict>
          </mc:Fallback>
        </mc:AlternateContent>
      </w:r>
      <w:r w:rsidR="00124746" w:rsidRPr="00DA6E08">
        <w:rPr>
          <w:sz w:val="26"/>
          <w:szCs w:val="26"/>
        </w:rPr>
        <w:t>Background</w:t>
      </w:r>
    </w:p>
    <w:p w14:paraId="64C570EE" w14:textId="35C1B732" w:rsidR="00914027" w:rsidRDefault="00914027" w:rsidP="00DA6E08">
      <w:pPr>
        <w:rPr>
          <w:sz w:val="26"/>
          <w:szCs w:val="26"/>
        </w:rPr>
      </w:pPr>
      <w:bookmarkStart w:id="0" w:name="_Hlk7426055"/>
      <w:r>
        <w:rPr>
          <w:sz w:val="26"/>
          <w:szCs w:val="26"/>
        </w:rPr>
        <w:t>The County must adopt a new floodplain management ordinance to remain in compliance with the National Flood Insurance Program (NFIP). Suspension from the NFIP and ineligibility for FEMA funding</w:t>
      </w:r>
      <w:r w:rsidR="00180566">
        <w:rPr>
          <w:sz w:val="26"/>
          <w:szCs w:val="26"/>
        </w:rPr>
        <w:t xml:space="preserve"> </w:t>
      </w:r>
      <w:r w:rsidR="008C776A">
        <w:rPr>
          <w:sz w:val="26"/>
          <w:szCs w:val="26"/>
        </w:rPr>
        <w:t>will</w:t>
      </w:r>
      <w:r>
        <w:rPr>
          <w:sz w:val="26"/>
          <w:szCs w:val="26"/>
        </w:rPr>
        <w:t xml:space="preserve"> result if a new ordinance is not adopted and made effective by December 11, 2025. </w:t>
      </w:r>
    </w:p>
    <w:p w14:paraId="1BEC5999" w14:textId="62231851" w:rsidR="00914027" w:rsidRDefault="00914027" w:rsidP="00DA6E08">
      <w:pPr>
        <w:rPr>
          <w:sz w:val="26"/>
          <w:szCs w:val="26"/>
        </w:rPr>
      </w:pPr>
      <w:r>
        <w:rPr>
          <w:sz w:val="26"/>
          <w:szCs w:val="26"/>
        </w:rPr>
        <w:t>Staff has drafted a new ordinance that has been reviewed and conditionally approved by FEMA</w:t>
      </w:r>
      <w:r w:rsidR="00180566">
        <w:rPr>
          <w:sz w:val="26"/>
          <w:szCs w:val="26"/>
        </w:rPr>
        <w:t>, subject to adoption by this Board</w:t>
      </w:r>
      <w:r>
        <w:rPr>
          <w:sz w:val="26"/>
          <w:szCs w:val="26"/>
        </w:rPr>
        <w:t>.</w:t>
      </w:r>
    </w:p>
    <w:bookmarkEnd w:id="0"/>
    <w:p w14:paraId="6212E987" w14:textId="14193BF2" w:rsidR="00180566" w:rsidRDefault="00180566" w:rsidP="00DA6E08">
      <w:pPr>
        <w:rPr>
          <w:sz w:val="26"/>
          <w:szCs w:val="26"/>
        </w:rPr>
      </w:pPr>
      <w:r>
        <w:rPr>
          <w:sz w:val="26"/>
          <w:szCs w:val="26"/>
        </w:rPr>
        <w:t>The 1</w:t>
      </w:r>
      <w:r w:rsidRPr="00180566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reading of the ordinance occurred on 10-7-2025. The 2</w:t>
      </w:r>
      <w:r w:rsidRPr="00180566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reading of the ordinance is scheduled for 10-21-2025. If adoption occurs on 10-21-2025, the County will meet the required deadline of December 11, 2025. </w:t>
      </w:r>
    </w:p>
    <w:p w14:paraId="303B98B0" w14:textId="448FF482" w:rsidR="002363E2" w:rsidRPr="00DA6E08" w:rsidRDefault="002363E2" w:rsidP="00DA6E08">
      <w:pPr>
        <w:pStyle w:val="Heading2"/>
        <w:rPr>
          <w:sz w:val="26"/>
          <w:szCs w:val="26"/>
        </w:rPr>
      </w:pPr>
      <w:r w:rsidRPr="00DA6E08">
        <w:rPr>
          <w:sz w:val="26"/>
          <w:szCs w:val="26"/>
        </w:rPr>
        <w:t>Analysis</w:t>
      </w:r>
    </w:p>
    <w:p w14:paraId="271D6A96" w14:textId="11873620" w:rsidR="00180566" w:rsidRPr="00DA6E08" w:rsidRDefault="00180566" w:rsidP="00180566">
      <w:pPr>
        <w:rPr>
          <w:sz w:val="26"/>
          <w:szCs w:val="26"/>
        </w:rPr>
      </w:pPr>
      <w:r>
        <w:rPr>
          <w:sz w:val="26"/>
          <w:szCs w:val="26"/>
        </w:rPr>
        <w:t xml:space="preserve">The Planning Commission </w:t>
      </w:r>
      <w:r w:rsidR="008C776A">
        <w:rPr>
          <w:sz w:val="26"/>
          <w:szCs w:val="26"/>
        </w:rPr>
        <w:t>recommends adoption of the flood ordinance.</w:t>
      </w:r>
      <w:r w:rsidRPr="00DA6E08">
        <w:rPr>
          <w:sz w:val="26"/>
          <w:szCs w:val="26"/>
        </w:rPr>
        <w:t xml:space="preserve"> </w:t>
      </w:r>
    </w:p>
    <w:p w14:paraId="2E8ED4C2" w14:textId="1033A3F5" w:rsidR="00180566" w:rsidRPr="00DA6E08" w:rsidRDefault="00180566" w:rsidP="00180566">
      <w:pPr>
        <w:rPr>
          <w:color w:val="000000"/>
          <w:sz w:val="26"/>
          <w:szCs w:val="26"/>
        </w:rPr>
      </w:pPr>
      <w:r w:rsidRPr="00DA6E08">
        <w:rPr>
          <w:color w:val="000000"/>
          <w:sz w:val="26"/>
          <w:szCs w:val="26"/>
        </w:rPr>
        <w:t>Notice of th</w:t>
      </w:r>
      <w:r>
        <w:rPr>
          <w:color w:val="000000"/>
          <w:sz w:val="26"/>
          <w:szCs w:val="26"/>
        </w:rPr>
        <w:t>is</w:t>
      </w:r>
      <w:r w:rsidRPr="00DA6E08">
        <w:rPr>
          <w:color w:val="000000"/>
          <w:sz w:val="26"/>
          <w:szCs w:val="26"/>
        </w:rPr>
        <w:t xml:space="preserve"> project was published and posted as required prior to </w:t>
      </w:r>
      <w:r>
        <w:rPr>
          <w:color w:val="000000"/>
          <w:sz w:val="26"/>
          <w:szCs w:val="26"/>
        </w:rPr>
        <w:t>today’s meeting</w:t>
      </w:r>
      <w:r w:rsidRPr="00DA6E08">
        <w:rPr>
          <w:color w:val="000000"/>
          <w:sz w:val="26"/>
          <w:szCs w:val="26"/>
        </w:rPr>
        <w:t xml:space="preserve"> and no public comment</w:t>
      </w:r>
      <w:r>
        <w:rPr>
          <w:color w:val="000000"/>
          <w:sz w:val="26"/>
          <w:szCs w:val="26"/>
        </w:rPr>
        <w:t>s were received at the time of the writing of this report.</w:t>
      </w:r>
    </w:p>
    <w:p w14:paraId="782F8B2D" w14:textId="32E2574B" w:rsidR="00BA6FF9" w:rsidRPr="00BD6696" w:rsidRDefault="00124746" w:rsidP="00DA6E08">
      <w:pPr>
        <w:pStyle w:val="Heading2"/>
        <w:rPr>
          <w:sz w:val="26"/>
          <w:szCs w:val="26"/>
        </w:rPr>
      </w:pPr>
      <w:r w:rsidRPr="00BD6696">
        <w:rPr>
          <w:sz w:val="26"/>
          <w:szCs w:val="26"/>
        </w:rPr>
        <w:t>Environmental Review</w:t>
      </w:r>
      <w:r w:rsidR="00BA6FF9" w:rsidRPr="00BD6696">
        <w:rPr>
          <w:sz w:val="26"/>
          <w:szCs w:val="26"/>
        </w:rPr>
        <w:t xml:space="preserve"> </w:t>
      </w:r>
    </w:p>
    <w:p w14:paraId="087F8556" w14:textId="077C0807" w:rsidR="006C3D7D" w:rsidRPr="006C3D7D" w:rsidRDefault="006C3D7D" w:rsidP="006C3D7D">
      <w:pPr>
        <w:rPr>
          <w:sz w:val="26"/>
          <w:szCs w:val="26"/>
        </w:rPr>
      </w:pPr>
      <w:r w:rsidRPr="006C3D7D">
        <w:rPr>
          <w:sz w:val="26"/>
          <w:szCs w:val="26"/>
        </w:rPr>
        <w:t xml:space="preserve">Adoption of the Floodplain Management Ordinance is exempt from CEQA review pursuant to CEQA Guidelines §15061(b)(3) </w:t>
      </w:r>
      <w:r w:rsidR="00C92455">
        <w:rPr>
          <w:sz w:val="26"/>
          <w:szCs w:val="26"/>
        </w:rPr>
        <w:t>(</w:t>
      </w:r>
      <w:r w:rsidR="00C92455" w:rsidRPr="00C92455">
        <w:rPr>
          <w:i/>
          <w:iCs/>
          <w:sz w:val="26"/>
          <w:szCs w:val="26"/>
        </w:rPr>
        <w:t>Common Sense Exemption</w:t>
      </w:r>
      <w:r w:rsidR="00C92455">
        <w:rPr>
          <w:sz w:val="26"/>
          <w:szCs w:val="26"/>
        </w:rPr>
        <w:t xml:space="preserve">) </w:t>
      </w:r>
      <w:r w:rsidRPr="006C3D7D">
        <w:rPr>
          <w:sz w:val="26"/>
          <w:szCs w:val="26"/>
        </w:rPr>
        <w:t>because it can be seen with certainty that there is no possibility the ordinance may have a significant effect on the environment. The ordinance establishes regulatory standards to limit and manage development within flood-prone areas, thereby reducing potential environmental and public safety impacts rather than creating them.</w:t>
      </w:r>
    </w:p>
    <w:p w14:paraId="35FD77A0" w14:textId="35BD708A" w:rsidR="00F83EE9" w:rsidRPr="00BD6696" w:rsidRDefault="006C3D7D" w:rsidP="006C3D7D">
      <w:pPr>
        <w:rPr>
          <w:sz w:val="26"/>
          <w:szCs w:val="26"/>
        </w:rPr>
      </w:pPr>
      <w:r w:rsidRPr="006C3D7D">
        <w:rPr>
          <w:sz w:val="26"/>
          <w:szCs w:val="26"/>
        </w:rPr>
        <w:t>Additionally, the ordinance qualifies for a categorical exemption under §15307</w:t>
      </w:r>
      <w:r w:rsidR="004D6A23">
        <w:rPr>
          <w:sz w:val="26"/>
          <w:szCs w:val="26"/>
        </w:rPr>
        <w:t xml:space="preserve"> (</w:t>
      </w:r>
      <w:r w:rsidR="004D6A23" w:rsidRPr="00C92455">
        <w:rPr>
          <w:i/>
          <w:iCs/>
          <w:sz w:val="26"/>
          <w:szCs w:val="26"/>
        </w:rPr>
        <w:t>Actions by Regulatory Agencies for Protection of Natural Resources</w:t>
      </w:r>
      <w:r w:rsidR="004D6A23">
        <w:rPr>
          <w:sz w:val="26"/>
          <w:szCs w:val="26"/>
        </w:rPr>
        <w:t>)</w:t>
      </w:r>
      <w:r w:rsidRPr="006C3D7D">
        <w:rPr>
          <w:sz w:val="26"/>
          <w:szCs w:val="26"/>
        </w:rPr>
        <w:t xml:space="preserve"> and §15308 </w:t>
      </w:r>
      <w:r w:rsidR="00C92455">
        <w:rPr>
          <w:sz w:val="26"/>
          <w:szCs w:val="26"/>
        </w:rPr>
        <w:t>(</w:t>
      </w:r>
      <w:r w:rsidR="00C92455" w:rsidRPr="00C92455">
        <w:rPr>
          <w:i/>
          <w:iCs/>
          <w:sz w:val="26"/>
          <w:szCs w:val="26"/>
        </w:rPr>
        <w:t>Actions of Regulatory Agencies for Protection of the Environment)</w:t>
      </w:r>
      <w:r w:rsidR="00C92455">
        <w:rPr>
          <w:sz w:val="26"/>
          <w:szCs w:val="26"/>
        </w:rPr>
        <w:t xml:space="preserve"> </w:t>
      </w:r>
      <w:r w:rsidRPr="006C3D7D">
        <w:rPr>
          <w:sz w:val="26"/>
          <w:szCs w:val="26"/>
        </w:rPr>
        <w:t xml:space="preserve">as an action by a regulatory agency to protect natural resources and the environment by preventing degradation of floodplains, riparian </w:t>
      </w:r>
      <w:r w:rsidRPr="006C3D7D">
        <w:rPr>
          <w:sz w:val="26"/>
          <w:szCs w:val="26"/>
        </w:rPr>
        <w:lastRenderedPageBreak/>
        <w:t>areas, and water quality. Future projects subject to this ordinance will undergo separate environmental review, as applicable.</w:t>
      </w:r>
    </w:p>
    <w:p w14:paraId="4F7ADF24" w14:textId="77777777" w:rsidR="00BA6FF9" w:rsidRPr="00BD6696" w:rsidRDefault="00124746" w:rsidP="00DA6E08">
      <w:pPr>
        <w:pStyle w:val="Heading2"/>
        <w:rPr>
          <w:sz w:val="26"/>
          <w:szCs w:val="26"/>
        </w:rPr>
      </w:pPr>
      <w:r w:rsidRPr="00BD6696">
        <w:rPr>
          <w:sz w:val="26"/>
          <w:szCs w:val="26"/>
        </w:rPr>
        <w:t>Recommended Action</w:t>
      </w:r>
    </w:p>
    <w:p w14:paraId="37CF57B9" w14:textId="11231FA4" w:rsidR="00BA6FF9" w:rsidRPr="00DA6E08" w:rsidRDefault="00984232" w:rsidP="006C3D7D">
      <w:pPr>
        <w:rPr>
          <w:sz w:val="26"/>
          <w:szCs w:val="26"/>
          <w:highlight w:val="yellow"/>
        </w:rPr>
      </w:pPr>
      <w:r>
        <w:rPr>
          <w:sz w:val="26"/>
          <w:szCs w:val="26"/>
        </w:rPr>
        <w:t>Waive the 2</w:t>
      </w:r>
      <w:r w:rsidRPr="00984232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reading and adopt the flood ordinance, which will</w:t>
      </w:r>
      <w:r w:rsidR="004D6A23">
        <w:rPr>
          <w:sz w:val="26"/>
          <w:szCs w:val="26"/>
        </w:rPr>
        <w:t xml:space="preserve"> repeal and replace </w:t>
      </w:r>
      <w:r w:rsidR="006C3D7D">
        <w:rPr>
          <w:sz w:val="26"/>
          <w:szCs w:val="26"/>
        </w:rPr>
        <w:t>Title 10</w:t>
      </w:r>
      <w:r w:rsidR="004D6A23">
        <w:rPr>
          <w:sz w:val="26"/>
          <w:szCs w:val="26"/>
        </w:rPr>
        <w:t xml:space="preserve"> </w:t>
      </w:r>
      <w:r w:rsidR="006C3D7D">
        <w:rPr>
          <w:sz w:val="26"/>
          <w:szCs w:val="26"/>
        </w:rPr>
        <w:t>Chapter 10 of the Siskiyou County Code</w:t>
      </w:r>
      <w:r w:rsidR="004D6A23">
        <w:rPr>
          <w:sz w:val="26"/>
          <w:szCs w:val="26"/>
        </w:rPr>
        <w:t xml:space="preserve"> regarding flood damage prevention</w:t>
      </w:r>
      <w:r w:rsidR="006C3D7D">
        <w:rPr>
          <w:sz w:val="26"/>
          <w:szCs w:val="26"/>
        </w:rPr>
        <w:t>, by making the recommended motion below.</w:t>
      </w:r>
      <w:r w:rsidR="00BA6FF9" w:rsidRPr="00BD6696">
        <w:rPr>
          <w:sz w:val="26"/>
          <w:szCs w:val="26"/>
        </w:rPr>
        <w:t xml:space="preserve"> </w:t>
      </w:r>
    </w:p>
    <w:p w14:paraId="4A992B91" w14:textId="6779F607" w:rsidR="00BA6FF9" w:rsidRPr="00BD6696" w:rsidRDefault="00124746" w:rsidP="00DA6E08">
      <w:pPr>
        <w:pStyle w:val="Heading2"/>
        <w:rPr>
          <w:sz w:val="26"/>
          <w:szCs w:val="26"/>
        </w:rPr>
      </w:pPr>
      <w:r w:rsidRPr="00BD6696">
        <w:rPr>
          <w:sz w:val="26"/>
          <w:szCs w:val="26"/>
        </w:rPr>
        <w:t>Recommended Motion</w:t>
      </w:r>
    </w:p>
    <w:p w14:paraId="71294831" w14:textId="77777777" w:rsidR="00BA6FF9" w:rsidRPr="00BD6696" w:rsidRDefault="00BA6FF9" w:rsidP="00DA6E08">
      <w:pPr>
        <w:rPr>
          <w:sz w:val="26"/>
          <w:szCs w:val="26"/>
        </w:rPr>
      </w:pPr>
      <w:r w:rsidRPr="00BD6696">
        <w:rPr>
          <w:sz w:val="26"/>
          <w:szCs w:val="26"/>
        </w:rPr>
        <w:t>I move to take the following actions:</w:t>
      </w:r>
    </w:p>
    <w:p w14:paraId="55DA6907" w14:textId="415030D8" w:rsidR="00984232" w:rsidRDefault="00984232" w:rsidP="00BD6696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Waive the 2</w:t>
      </w:r>
      <w:r w:rsidRPr="00984232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Reading of the new flood ordinance.</w:t>
      </w:r>
    </w:p>
    <w:p w14:paraId="24100B33" w14:textId="5AFE7418" w:rsidR="00984232" w:rsidRPr="00984232" w:rsidRDefault="00984232" w:rsidP="00984232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Determine the project exempt from CEQA in accordance with Sections </w:t>
      </w:r>
      <w:r w:rsidRPr="00984232">
        <w:rPr>
          <w:sz w:val="26"/>
          <w:szCs w:val="26"/>
        </w:rPr>
        <w:t>15061</w:t>
      </w:r>
      <w:r>
        <w:rPr>
          <w:sz w:val="26"/>
          <w:szCs w:val="26"/>
        </w:rPr>
        <w:t>(b)(3), 15307, and 15308.</w:t>
      </w:r>
    </w:p>
    <w:p w14:paraId="019C9D7E" w14:textId="20FD2EAF" w:rsidR="00BA6FF9" w:rsidRPr="00984232" w:rsidRDefault="00984232" w:rsidP="00984232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Adopt the new flood ordinance repeal</w:t>
      </w:r>
      <w:r w:rsidR="008C776A">
        <w:rPr>
          <w:sz w:val="26"/>
          <w:szCs w:val="26"/>
        </w:rPr>
        <w:t>ing</w:t>
      </w:r>
      <w:r>
        <w:rPr>
          <w:sz w:val="26"/>
          <w:szCs w:val="26"/>
        </w:rPr>
        <w:t xml:space="preserve"> and replac</w:t>
      </w:r>
      <w:r w:rsidR="008C776A">
        <w:rPr>
          <w:sz w:val="26"/>
          <w:szCs w:val="26"/>
        </w:rPr>
        <w:t>ing</w:t>
      </w:r>
      <w:r>
        <w:rPr>
          <w:sz w:val="26"/>
          <w:szCs w:val="26"/>
        </w:rPr>
        <w:t xml:space="preserve"> Title 10 Chapter 10 of the Siskiyou County Code.</w:t>
      </w:r>
    </w:p>
    <w:p w14:paraId="705294E1" w14:textId="77777777" w:rsidR="00BA6FF9" w:rsidRPr="00DD5D9F" w:rsidRDefault="00124746" w:rsidP="00DA6E08">
      <w:pPr>
        <w:pStyle w:val="Heading2"/>
        <w:rPr>
          <w:sz w:val="26"/>
          <w:szCs w:val="26"/>
        </w:rPr>
      </w:pPr>
      <w:r w:rsidRPr="00DD5D9F">
        <w:rPr>
          <w:sz w:val="26"/>
          <w:szCs w:val="26"/>
        </w:rPr>
        <w:t>Attachments</w:t>
      </w:r>
    </w:p>
    <w:p w14:paraId="56EDA442" w14:textId="2B34C2FF" w:rsidR="004D6A23" w:rsidRPr="00984232" w:rsidRDefault="00BA6FF9" w:rsidP="00984232">
      <w:pPr>
        <w:pStyle w:val="ListParagraph"/>
        <w:numPr>
          <w:ilvl w:val="0"/>
          <w:numId w:val="9"/>
        </w:numPr>
        <w:rPr>
          <w:b/>
          <w:sz w:val="26"/>
          <w:szCs w:val="26"/>
        </w:rPr>
      </w:pPr>
      <w:r w:rsidRPr="00C23F4C">
        <w:rPr>
          <w:sz w:val="26"/>
          <w:szCs w:val="26"/>
        </w:rPr>
        <w:t xml:space="preserve">Draft Ordinance No. _______, </w:t>
      </w:r>
      <w:r w:rsidR="006B5F52" w:rsidRPr="00DD5D9F">
        <w:rPr>
          <w:bCs/>
          <w:sz w:val="26"/>
          <w:szCs w:val="26"/>
        </w:rPr>
        <w:t xml:space="preserve">an Ordinance of the County of Siskiyou, </w:t>
      </w:r>
      <w:r w:rsidR="00121085">
        <w:rPr>
          <w:bCs/>
          <w:sz w:val="26"/>
          <w:szCs w:val="26"/>
        </w:rPr>
        <w:t xml:space="preserve">to </w:t>
      </w:r>
      <w:r w:rsidR="004D6A23">
        <w:rPr>
          <w:bCs/>
          <w:sz w:val="26"/>
          <w:szCs w:val="26"/>
        </w:rPr>
        <w:t>r</w:t>
      </w:r>
      <w:r w:rsidR="00121085">
        <w:rPr>
          <w:bCs/>
          <w:sz w:val="26"/>
          <w:szCs w:val="26"/>
        </w:rPr>
        <w:t xml:space="preserve">epeal and </w:t>
      </w:r>
      <w:r w:rsidR="004D6A23">
        <w:rPr>
          <w:bCs/>
          <w:sz w:val="26"/>
          <w:szCs w:val="26"/>
        </w:rPr>
        <w:t>r</w:t>
      </w:r>
      <w:r w:rsidR="00121085">
        <w:rPr>
          <w:bCs/>
          <w:sz w:val="26"/>
          <w:szCs w:val="26"/>
        </w:rPr>
        <w:t xml:space="preserve">eplace Title 10 Chapter 10 of the Siskiyou County Code </w:t>
      </w:r>
      <w:r w:rsidR="004D6A23">
        <w:rPr>
          <w:bCs/>
          <w:sz w:val="26"/>
          <w:szCs w:val="26"/>
        </w:rPr>
        <w:t>r</w:t>
      </w:r>
      <w:r w:rsidR="00121085">
        <w:rPr>
          <w:bCs/>
          <w:sz w:val="26"/>
          <w:szCs w:val="26"/>
        </w:rPr>
        <w:t xml:space="preserve">egarding </w:t>
      </w:r>
      <w:r w:rsidR="004D6A23">
        <w:rPr>
          <w:bCs/>
          <w:sz w:val="26"/>
          <w:szCs w:val="26"/>
        </w:rPr>
        <w:t>f</w:t>
      </w:r>
      <w:r w:rsidR="00121085">
        <w:rPr>
          <w:bCs/>
          <w:sz w:val="26"/>
          <w:szCs w:val="26"/>
        </w:rPr>
        <w:t xml:space="preserve">lood </w:t>
      </w:r>
      <w:r w:rsidR="004D6A23">
        <w:rPr>
          <w:bCs/>
          <w:sz w:val="26"/>
          <w:szCs w:val="26"/>
        </w:rPr>
        <w:t>d</w:t>
      </w:r>
      <w:r w:rsidR="00121085">
        <w:rPr>
          <w:bCs/>
          <w:sz w:val="26"/>
          <w:szCs w:val="26"/>
        </w:rPr>
        <w:t xml:space="preserve">amage </w:t>
      </w:r>
      <w:r w:rsidR="004D6A23">
        <w:rPr>
          <w:bCs/>
          <w:sz w:val="26"/>
          <w:szCs w:val="26"/>
        </w:rPr>
        <w:t>p</w:t>
      </w:r>
      <w:r w:rsidR="00121085">
        <w:rPr>
          <w:bCs/>
          <w:sz w:val="26"/>
          <w:szCs w:val="26"/>
        </w:rPr>
        <w:t>revention</w:t>
      </w:r>
      <w:r w:rsidR="00DD5D9F" w:rsidRPr="00DD5D9F">
        <w:rPr>
          <w:bCs/>
          <w:sz w:val="26"/>
          <w:szCs w:val="26"/>
        </w:rPr>
        <w:t>.</w:t>
      </w:r>
    </w:p>
    <w:sectPr w:rsidR="004D6A23" w:rsidRPr="00984232" w:rsidSect="005F4F8E">
      <w:footerReference w:type="default" r:id="rId8"/>
      <w:headerReference w:type="first" r:id="rId9"/>
      <w:footerReference w:type="first" r:id="rId10"/>
      <w:pgSz w:w="12240" w:h="15840" w:code="1"/>
      <w:pgMar w:top="1008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B667" w14:textId="77777777" w:rsidR="009629AA" w:rsidRDefault="009629AA">
      <w:r>
        <w:separator/>
      </w:r>
    </w:p>
  </w:endnote>
  <w:endnote w:type="continuationSeparator" w:id="0">
    <w:p w14:paraId="377A63F5" w14:textId="77777777" w:rsidR="009629AA" w:rsidRDefault="0096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AEC8" w14:textId="751D7CBA" w:rsidR="008406F4" w:rsidRDefault="008C776A" w:rsidP="005F4F8E">
    <w:pPr>
      <w:pStyle w:val="Footer"/>
      <w:tabs>
        <w:tab w:val="clear" w:pos="4320"/>
        <w:tab w:val="clear" w:pos="8640"/>
        <w:tab w:val="right" w:pos="9900"/>
      </w:tabs>
    </w:pPr>
    <w:r>
      <w:t>BOS, 2</w:t>
    </w:r>
    <w:r w:rsidRPr="008C776A">
      <w:rPr>
        <w:vertAlign w:val="superscript"/>
      </w:rPr>
      <w:t>nd</w:t>
    </w:r>
    <w:r>
      <w:t xml:space="preserve"> Reading, Adoption of New Flood Ordinance</w:t>
    </w:r>
    <w:r w:rsidR="00EB5BCB" w:rsidRPr="00EB5BCB">
      <w:t xml:space="preserve"> (</w:t>
    </w:r>
    <w:r w:rsidR="00EB5BCB">
      <w:t>SP</w:t>
    </w:r>
    <w:r w:rsidR="00100486">
      <w:t>-2</w:t>
    </w:r>
    <w:r w:rsidR="00EB5BCB">
      <w:t>5</w:t>
    </w:r>
    <w:r w:rsidR="00100486">
      <w:t>-01</w:t>
    </w:r>
    <w:r w:rsidR="0062173C">
      <w:t>)</w:t>
    </w:r>
    <w:r w:rsidR="00083CEB">
      <w:tab/>
      <w:t xml:space="preserve">Page </w:t>
    </w:r>
    <w:r w:rsidR="00083CEB">
      <w:fldChar w:fldCharType="begin"/>
    </w:r>
    <w:r w:rsidR="00083CEB">
      <w:instrText xml:space="preserve"> PAGE  \* Arabic  \* MERGEFORMAT </w:instrText>
    </w:r>
    <w:r w:rsidR="00083CEB">
      <w:fldChar w:fldCharType="separate"/>
    </w:r>
    <w:r w:rsidR="00CC3E8E">
      <w:rPr>
        <w:noProof/>
      </w:rPr>
      <w:t>2</w:t>
    </w:r>
    <w:r w:rsidR="00083CE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6184" w14:textId="77777777" w:rsidR="00325DAD" w:rsidRPr="00D83622" w:rsidRDefault="00325DAD" w:rsidP="00D83622">
    <w:pPr>
      <w:pStyle w:val="Footer"/>
      <w:jc w:val="right"/>
      <w:rPr>
        <w:sz w:val="14"/>
        <w:szCs w:val="14"/>
      </w:rPr>
    </w:pPr>
  </w:p>
  <w:tbl>
    <w:tblPr>
      <w:tblW w:w="10890" w:type="dxa"/>
      <w:tblInd w:w="108" w:type="dxa"/>
      <w:tblBorders>
        <w:top w:val="single" w:sz="24" w:space="0" w:color="0000FF"/>
      </w:tblBorders>
      <w:tblLayout w:type="fixed"/>
      <w:tblLook w:val="0000" w:firstRow="0" w:lastRow="0" w:firstColumn="0" w:lastColumn="0" w:noHBand="0" w:noVBand="0"/>
    </w:tblPr>
    <w:tblGrid>
      <w:gridCol w:w="3330"/>
      <w:gridCol w:w="3690"/>
      <w:gridCol w:w="3870"/>
    </w:tblGrid>
    <w:tr w:rsidR="00325DAD" w:rsidRPr="00022441" w14:paraId="540DC0F2" w14:textId="77777777" w:rsidTr="002B79A8">
      <w:tc>
        <w:tcPr>
          <w:tcW w:w="3330" w:type="dxa"/>
        </w:tcPr>
        <w:p w14:paraId="2D8EE670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5E2B164D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BUILDING</w:t>
          </w:r>
        </w:p>
        <w:p w14:paraId="360369FB" w14:textId="77777777" w:rsidR="00CC3F79" w:rsidRDefault="00325DAD" w:rsidP="00CC3F79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Michael Crawford</w:t>
          </w:r>
        </w:p>
        <w:p w14:paraId="3C058C23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</w:tc>
      <w:tc>
        <w:tcPr>
          <w:tcW w:w="3690" w:type="dxa"/>
        </w:tcPr>
        <w:p w14:paraId="3BDDFF45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4E96CAC3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ENVIRONMENTAL HEALTH</w:t>
          </w:r>
        </w:p>
        <w:p w14:paraId="09ED8CBC" w14:textId="77777777" w:rsidR="00325DAD" w:rsidRPr="00022441" w:rsidRDefault="005658EE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>
            <w:rPr>
              <w:rFonts w:ascii="CG Omega" w:hAnsi="CG Omega" w:cs="Arial"/>
              <w:b/>
              <w:bCs/>
              <w:color w:val="0000FF"/>
              <w:sz w:val="16"/>
            </w:rPr>
            <w:t>Rick Dean</w:t>
          </w:r>
        </w:p>
        <w:p w14:paraId="793CBF5E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</w:tc>
      <w:tc>
        <w:tcPr>
          <w:tcW w:w="3870" w:type="dxa"/>
        </w:tcPr>
        <w:p w14:paraId="2A866665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0113043E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PLANNING</w:t>
          </w:r>
        </w:p>
        <w:p w14:paraId="51965FF1" w14:textId="77777777" w:rsidR="00325DAD" w:rsidRPr="00022441" w:rsidRDefault="00C55C94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>
            <w:rPr>
              <w:rFonts w:ascii="CG Omega" w:hAnsi="CG Omega" w:cs="Arial"/>
              <w:b/>
              <w:bCs/>
              <w:color w:val="0000FF"/>
              <w:sz w:val="16"/>
            </w:rPr>
            <w:t xml:space="preserve">Christy Cummings </w:t>
          </w:r>
          <w:r w:rsidR="005658EE">
            <w:rPr>
              <w:rFonts w:ascii="CG Omega" w:hAnsi="CG Omega" w:cs="Arial"/>
              <w:b/>
              <w:bCs/>
              <w:color w:val="0000FF"/>
              <w:sz w:val="16"/>
            </w:rPr>
            <w:t>Dawson</w:t>
          </w:r>
        </w:p>
        <w:p w14:paraId="10EB7AD8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  <w:p w14:paraId="34D46AB0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Cs/>
              <w:color w:val="0000FF"/>
              <w:sz w:val="14"/>
              <w:szCs w:val="14"/>
            </w:rPr>
          </w:pPr>
        </w:p>
      </w:tc>
    </w:tr>
  </w:tbl>
  <w:p w14:paraId="2EAFEA0B" w14:textId="77777777" w:rsidR="00325DAD" w:rsidRDefault="00325DAD" w:rsidP="00840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3B80" w14:textId="77777777" w:rsidR="009629AA" w:rsidRDefault="009629AA">
      <w:r>
        <w:separator/>
      </w:r>
    </w:p>
  </w:footnote>
  <w:footnote w:type="continuationSeparator" w:id="0">
    <w:p w14:paraId="2175E04F" w14:textId="77777777" w:rsidR="009629AA" w:rsidRDefault="0096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160"/>
      <w:gridCol w:w="6300"/>
      <w:gridCol w:w="2556"/>
    </w:tblGrid>
    <w:tr w:rsidR="00325DAD" w14:paraId="261AA55A" w14:textId="77777777">
      <w:trPr>
        <w:cantSplit/>
        <w:trHeight w:val="720"/>
      </w:trPr>
      <w:tc>
        <w:tcPr>
          <w:tcW w:w="2160" w:type="dxa"/>
          <w:vMerge w:val="restart"/>
        </w:tcPr>
        <w:p w14:paraId="41A4FF1F" w14:textId="632FC451" w:rsidR="00325DAD" w:rsidRDefault="00785500">
          <w:pPr>
            <w:pStyle w:val="Header"/>
            <w:rPr>
              <w:color w:val="0000FF"/>
            </w:rPr>
          </w:pPr>
          <w:r>
            <w:rPr>
              <w:rFonts w:ascii="CG Omega" w:hAnsi="CG Omega" w:cs="Arial"/>
              <w:b/>
              <w:caps/>
              <w:noProof/>
              <w:color w:val="0000FF"/>
              <w:sz w:val="18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3D1B9A0" wp14:editId="130C8AA6">
                    <wp:simplePos x="0" y="0"/>
                    <wp:positionH relativeFrom="column">
                      <wp:posOffset>1303020</wp:posOffset>
                    </wp:positionH>
                    <wp:positionV relativeFrom="paragraph">
                      <wp:posOffset>510540</wp:posOffset>
                    </wp:positionV>
                    <wp:extent cx="5557520" cy="0"/>
                    <wp:effectExtent l="17145" t="15240" r="16510" b="22860"/>
                    <wp:wrapNone/>
                    <wp:docPr id="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557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26F0AD6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40.2pt" to="540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" strokecolor="blue" strokeweight="2.25pt"/>
                </w:pict>
              </mc:Fallback>
            </mc:AlternateContent>
          </w:r>
        </w:p>
      </w:tc>
      <w:tc>
        <w:tcPr>
          <w:tcW w:w="8856" w:type="dxa"/>
          <w:gridSpan w:val="2"/>
          <w:vAlign w:val="bottom"/>
        </w:tcPr>
        <w:p w14:paraId="71DC28EB" w14:textId="77777777" w:rsidR="00325DAD" w:rsidRPr="00022441" w:rsidRDefault="00501F16">
          <w:pPr>
            <w:pStyle w:val="Header"/>
            <w:rPr>
              <w:rFonts w:ascii="CG Omega" w:hAnsi="CG Omega" w:cs="Arial"/>
              <w:b/>
              <w:color w:val="0000FF"/>
              <w:sz w:val="36"/>
              <w:szCs w:val="36"/>
            </w:rPr>
          </w:pPr>
          <w:r>
            <w:rPr>
              <w:rFonts w:ascii="CG Omega" w:hAnsi="CG Omega" w:cs="Arial"/>
              <w:b/>
              <w:color w:val="0000FF"/>
              <w:sz w:val="36"/>
              <w:szCs w:val="36"/>
            </w:rPr>
            <w:t xml:space="preserve">            </w:t>
          </w:r>
          <w:r w:rsidR="00325DAD" w:rsidRPr="00022441">
            <w:rPr>
              <w:rFonts w:ascii="CG Omega" w:hAnsi="CG Omega" w:cs="Arial"/>
              <w:b/>
              <w:color w:val="0000FF"/>
              <w:sz w:val="36"/>
              <w:szCs w:val="36"/>
            </w:rPr>
            <w:t>COUNTY OF SISKIYOU</w:t>
          </w:r>
          <w:r w:rsidR="002E5D70">
            <w:rPr>
              <w:rFonts w:ascii="CG Omega" w:hAnsi="CG Omega" w:cs="Arial"/>
              <w:b/>
              <w:color w:val="0000FF"/>
              <w:sz w:val="36"/>
              <w:szCs w:val="36"/>
            </w:rPr>
            <w:softHyphen/>
          </w:r>
        </w:p>
      </w:tc>
    </w:tr>
    <w:tr w:rsidR="00325DAD" w14:paraId="3D2EA3F8" w14:textId="77777777">
      <w:trPr>
        <w:cantSplit/>
        <w:trHeight w:val="1170"/>
      </w:trPr>
      <w:tc>
        <w:tcPr>
          <w:tcW w:w="2160" w:type="dxa"/>
          <w:vMerge/>
        </w:tcPr>
        <w:p w14:paraId="67462969" w14:textId="77777777" w:rsidR="00325DAD" w:rsidRDefault="00325DAD">
          <w:pPr>
            <w:pStyle w:val="Header"/>
          </w:pPr>
        </w:p>
      </w:tc>
      <w:tc>
        <w:tcPr>
          <w:tcW w:w="6300" w:type="dxa"/>
          <w:vAlign w:val="center"/>
        </w:tcPr>
        <w:p w14:paraId="09AF986F" w14:textId="77777777" w:rsidR="00A24AD9" w:rsidRDefault="00A24AD9">
          <w:pPr>
            <w:pStyle w:val="Header"/>
            <w:jc w:val="center"/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</w:pPr>
        </w:p>
        <w:p w14:paraId="30779465" w14:textId="77777777" w:rsidR="00A24AD9" w:rsidRPr="00A24AD9" w:rsidRDefault="00325DAD" w:rsidP="00A24AD9">
          <w:pPr>
            <w:pStyle w:val="Header"/>
            <w:jc w:val="center"/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</w:pPr>
          <w:r w:rsidRPr="00022441"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  <w:t>Community Development Department</w:t>
          </w:r>
        </w:p>
        <w:p w14:paraId="7684B7C3" w14:textId="77777777" w:rsidR="00325DAD" w:rsidRPr="002B79A8" w:rsidRDefault="00325DAD" w:rsidP="002B79A8">
          <w:pPr>
            <w:pStyle w:val="Header"/>
            <w:jc w:val="center"/>
            <w:rPr>
              <w:rFonts w:ascii="CG Omega" w:hAnsi="CG Omega" w:cs="Arial"/>
              <w:b/>
              <w:bCs/>
              <w:color w:val="0000FF"/>
              <w:sz w:val="18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 xml:space="preserve">Building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sym w:font="Symbol" w:char="F0A8"/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 xml:space="preserve"> Environmental Health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sym w:font="Symbol" w:char="F0A8"/>
          </w:r>
          <w:r>
            <w:rPr>
              <w:rFonts w:ascii="CG Omega" w:hAnsi="CG Omega" w:cs="Arial"/>
              <w:b/>
              <w:bCs/>
              <w:color w:val="0000FF"/>
              <w:sz w:val="18"/>
            </w:rPr>
            <w:t xml:space="preserve">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>Planning</w:t>
          </w:r>
        </w:p>
        <w:p w14:paraId="5C8AA235" w14:textId="77777777" w:rsidR="00325DAD" w:rsidRPr="00022441" w:rsidRDefault="00325DAD">
          <w:pPr>
            <w:pStyle w:val="Header"/>
            <w:jc w:val="center"/>
            <w:rPr>
              <w:rFonts w:ascii="CG Omega" w:hAnsi="CG Omega" w:cs="Arial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806 South Main Street∙ Yreka, California 96097</w:t>
          </w:r>
        </w:p>
        <w:p w14:paraId="4D7DBA86" w14:textId="77777777" w:rsidR="00325DAD" w:rsidRPr="00022441" w:rsidRDefault="00325DAD">
          <w:pPr>
            <w:pStyle w:val="Header"/>
            <w:jc w:val="center"/>
            <w:rPr>
              <w:rFonts w:ascii="CG Omega" w:hAnsi="CG Omega" w:cs="Arial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Phone: (530) 841-2100 ∙ Fax: (530) 841-4076</w:t>
          </w:r>
        </w:p>
        <w:p w14:paraId="6B697667" w14:textId="77777777" w:rsidR="00325DAD" w:rsidRPr="00022441" w:rsidRDefault="00325DAD">
          <w:pPr>
            <w:pStyle w:val="Header"/>
            <w:jc w:val="center"/>
            <w:rPr>
              <w:rFonts w:ascii="CG Omega" w:hAnsi="CG Omega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www.co.siskiyou.ca.us/phs</w:t>
          </w:r>
        </w:p>
      </w:tc>
      <w:tc>
        <w:tcPr>
          <w:tcW w:w="2556" w:type="dxa"/>
          <w:vAlign w:val="center"/>
        </w:tcPr>
        <w:p w14:paraId="47F03172" w14:textId="77777777" w:rsidR="00A24AD9" w:rsidRPr="00A6613C" w:rsidRDefault="00034D93">
          <w:pPr>
            <w:pStyle w:val="Header"/>
            <w:jc w:val="right"/>
            <w:rPr>
              <w:rFonts w:ascii="CG Omega" w:hAnsi="CG Omega" w:cs="Arial"/>
              <w:b/>
              <w:color w:val="0000FF"/>
              <w:sz w:val="18"/>
              <w:szCs w:val="18"/>
            </w:rPr>
          </w:pPr>
          <w:r>
            <w:rPr>
              <w:rFonts w:ascii="CG Omega" w:hAnsi="CG Omega" w:cs="Arial"/>
              <w:b/>
              <w:color w:val="0000FF"/>
              <w:sz w:val="18"/>
              <w:szCs w:val="18"/>
            </w:rPr>
            <w:t>VACANT</w:t>
          </w:r>
        </w:p>
        <w:p w14:paraId="64A5CF22" w14:textId="77777777" w:rsidR="00325DAD" w:rsidRPr="00A6613C" w:rsidRDefault="003E536B">
          <w:pPr>
            <w:pStyle w:val="Header"/>
            <w:jc w:val="right"/>
            <w:rPr>
              <w:rFonts w:ascii="CG Omega" w:hAnsi="CG Omega" w:cs="Arial"/>
              <w:color w:val="0000FF"/>
              <w:sz w:val="18"/>
              <w:szCs w:val="18"/>
            </w:rPr>
          </w:pPr>
          <w:r w:rsidRPr="00A6613C">
            <w:rPr>
              <w:rFonts w:ascii="CG Omega" w:hAnsi="CG Omega" w:cs="Arial"/>
              <w:b/>
              <w:color w:val="0000FF"/>
              <w:sz w:val="18"/>
              <w:szCs w:val="18"/>
            </w:rPr>
            <w:t xml:space="preserve"> </w:t>
          </w:r>
          <w:r w:rsidRPr="00A6613C">
            <w:rPr>
              <w:rFonts w:ascii="CG Omega" w:hAnsi="CG Omega" w:cs="Arial"/>
              <w:color w:val="0000FF"/>
              <w:sz w:val="18"/>
              <w:szCs w:val="18"/>
            </w:rPr>
            <w:t>D</w:t>
          </w:r>
          <w:r w:rsidR="00325DAD" w:rsidRPr="00A6613C">
            <w:rPr>
              <w:rFonts w:ascii="CG Omega" w:hAnsi="CG Omega" w:cs="Arial"/>
              <w:color w:val="0000FF"/>
              <w:sz w:val="18"/>
              <w:szCs w:val="18"/>
            </w:rPr>
            <w:t>IRECTOR</w:t>
          </w:r>
        </w:p>
        <w:p w14:paraId="48083AB2" w14:textId="77777777" w:rsidR="00325DAD" w:rsidRPr="00A6613C" w:rsidRDefault="00236673">
          <w:pPr>
            <w:pStyle w:val="Header"/>
            <w:jc w:val="right"/>
            <w:rPr>
              <w:rFonts w:ascii="CG Omega" w:hAnsi="CG Omega" w:cs="Arial"/>
              <w:b/>
              <w:color w:val="0000FF"/>
              <w:sz w:val="18"/>
              <w:szCs w:val="18"/>
            </w:rPr>
          </w:pPr>
          <w:r w:rsidRPr="00A6613C">
            <w:rPr>
              <w:rFonts w:ascii="CG Omega" w:hAnsi="CG Omega" w:cs="Arial"/>
              <w:b/>
              <w:color w:val="0000FF"/>
              <w:sz w:val="18"/>
              <w:szCs w:val="18"/>
            </w:rPr>
            <w:t>STEPHEN KOLPACOFF, MD</w:t>
          </w:r>
        </w:p>
        <w:p w14:paraId="7EC0955A" w14:textId="77777777" w:rsidR="00325DAD" w:rsidRPr="00022441" w:rsidRDefault="00A6613C">
          <w:pPr>
            <w:pStyle w:val="Header"/>
            <w:jc w:val="right"/>
            <w:rPr>
              <w:rFonts w:ascii="CG Omega" w:hAnsi="CG Omega"/>
              <w:color w:val="0000FF"/>
              <w:sz w:val="18"/>
              <w:szCs w:val="22"/>
            </w:rPr>
          </w:pPr>
          <w:r w:rsidRPr="00A6613C">
            <w:rPr>
              <w:rFonts w:ascii="CG Omega" w:hAnsi="CG Omega"/>
              <w:color w:val="0000FF"/>
              <w:sz w:val="18"/>
              <w:szCs w:val="18"/>
            </w:rPr>
            <w:t>PUBLIC HEALTH OFFICER</w:t>
          </w:r>
        </w:p>
      </w:tc>
    </w:tr>
  </w:tbl>
  <w:p w14:paraId="415527C0" w14:textId="0850FFED" w:rsidR="00325DAD" w:rsidRDefault="007855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AF8C7" wp14:editId="793884F1">
          <wp:simplePos x="0" y="0"/>
          <wp:positionH relativeFrom="margin">
            <wp:posOffset>70485</wp:posOffset>
          </wp:positionH>
          <wp:positionV relativeFrom="margin">
            <wp:posOffset>-1530985</wp:posOffset>
          </wp:positionV>
          <wp:extent cx="1230630" cy="1154430"/>
          <wp:effectExtent l="0" t="0" r="0" b="0"/>
          <wp:wrapSquare wrapText="bothSides"/>
          <wp:docPr id="4" name="Picture 4" descr="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154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B1"/>
    <w:multiLevelType w:val="hybridMultilevel"/>
    <w:tmpl w:val="EF2C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773C"/>
    <w:multiLevelType w:val="hybridMultilevel"/>
    <w:tmpl w:val="21283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D1785"/>
    <w:multiLevelType w:val="hybridMultilevel"/>
    <w:tmpl w:val="37FE69EA"/>
    <w:lvl w:ilvl="0" w:tplc="276CC8A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38E0393A"/>
    <w:multiLevelType w:val="hybridMultilevel"/>
    <w:tmpl w:val="C03413C8"/>
    <w:lvl w:ilvl="0" w:tplc="61CAD78E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30B18"/>
    <w:multiLevelType w:val="hybridMultilevel"/>
    <w:tmpl w:val="B31472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F299C"/>
    <w:multiLevelType w:val="hybridMultilevel"/>
    <w:tmpl w:val="070A5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361FC"/>
    <w:multiLevelType w:val="hybridMultilevel"/>
    <w:tmpl w:val="1D9C679E"/>
    <w:lvl w:ilvl="0" w:tplc="0854E542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363EDD"/>
    <w:multiLevelType w:val="hybridMultilevel"/>
    <w:tmpl w:val="AC748C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91D8A"/>
    <w:multiLevelType w:val="hybridMultilevel"/>
    <w:tmpl w:val="F8E40B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701866">
    <w:abstractNumId w:val="5"/>
  </w:num>
  <w:num w:numId="2" w16cid:durableId="68310607">
    <w:abstractNumId w:val="1"/>
  </w:num>
  <w:num w:numId="3" w16cid:durableId="1464423739">
    <w:abstractNumId w:val="2"/>
  </w:num>
  <w:num w:numId="4" w16cid:durableId="1072970941">
    <w:abstractNumId w:val="6"/>
  </w:num>
  <w:num w:numId="5" w16cid:durableId="1066144325">
    <w:abstractNumId w:val="8"/>
  </w:num>
  <w:num w:numId="6" w16cid:durableId="1399672494">
    <w:abstractNumId w:val="4"/>
  </w:num>
  <w:num w:numId="7" w16cid:durableId="1530027732">
    <w:abstractNumId w:val="7"/>
  </w:num>
  <w:num w:numId="8" w16cid:durableId="385180427">
    <w:abstractNumId w:val="0"/>
  </w:num>
  <w:num w:numId="9" w16cid:durableId="39126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032"/>
    <w:rsid w:val="00000C1C"/>
    <w:rsid w:val="000128C6"/>
    <w:rsid w:val="00022441"/>
    <w:rsid w:val="000242F6"/>
    <w:rsid w:val="00026AD9"/>
    <w:rsid w:val="00032BEB"/>
    <w:rsid w:val="00034D93"/>
    <w:rsid w:val="00035E84"/>
    <w:rsid w:val="00043B8C"/>
    <w:rsid w:val="0004737E"/>
    <w:rsid w:val="0007573F"/>
    <w:rsid w:val="000775DA"/>
    <w:rsid w:val="00083CEB"/>
    <w:rsid w:val="00085FA3"/>
    <w:rsid w:val="000A57B9"/>
    <w:rsid w:val="000A6252"/>
    <w:rsid w:val="000C7E47"/>
    <w:rsid w:val="000E6CB3"/>
    <w:rsid w:val="00100486"/>
    <w:rsid w:val="0011207D"/>
    <w:rsid w:val="00121085"/>
    <w:rsid w:val="00121A09"/>
    <w:rsid w:val="00124596"/>
    <w:rsid w:val="00124746"/>
    <w:rsid w:val="001319F9"/>
    <w:rsid w:val="0014513F"/>
    <w:rsid w:val="00162F61"/>
    <w:rsid w:val="0017292F"/>
    <w:rsid w:val="00180566"/>
    <w:rsid w:val="001816A6"/>
    <w:rsid w:val="00182E63"/>
    <w:rsid w:val="001964C1"/>
    <w:rsid w:val="001B5780"/>
    <w:rsid w:val="001B719D"/>
    <w:rsid w:val="001C48C0"/>
    <w:rsid w:val="001C6571"/>
    <w:rsid w:val="001D2DC5"/>
    <w:rsid w:val="001D6C66"/>
    <w:rsid w:val="001E0243"/>
    <w:rsid w:val="001F1F5A"/>
    <w:rsid w:val="001F76F3"/>
    <w:rsid w:val="00201396"/>
    <w:rsid w:val="002176AD"/>
    <w:rsid w:val="00220D28"/>
    <w:rsid w:val="00222E41"/>
    <w:rsid w:val="00230F31"/>
    <w:rsid w:val="002363E2"/>
    <w:rsid w:val="00236673"/>
    <w:rsid w:val="002418B8"/>
    <w:rsid w:val="0024400C"/>
    <w:rsid w:val="00244EF3"/>
    <w:rsid w:val="00250585"/>
    <w:rsid w:val="002542D4"/>
    <w:rsid w:val="00255685"/>
    <w:rsid w:val="00266BCD"/>
    <w:rsid w:val="002756BD"/>
    <w:rsid w:val="002819CB"/>
    <w:rsid w:val="00281F83"/>
    <w:rsid w:val="00285960"/>
    <w:rsid w:val="0029544A"/>
    <w:rsid w:val="002A1B5A"/>
    <w:rsid w:val="002B79A8"/>
    <w:rsid w:val="002B7C6D"/>
    <w:rsid w:val="002C5C17"/>
    <w:rsid w:val="002C6138"/>
    <w:rsid w:val="002C7CF6"/>
    <w:rsid w:val="002D722D"/>
    <w:rsid w:val="002E3221"/>
    <w:rsid w:val="002E5D70"/>
    <w:rsid w:val="002F5869"/>
    <w:rsid w:val="00301FD0"/>
    <w:rsid w:val="00303249"/>
    <w:rsid w:val="00325DAD"/>
    <w:rsid w:val="00326C8B"/>
    <w:rsid w:val="00343CBA"/>
    <w:rsid w:val="00350044"/>
    <w:rsid w:val="00360D79"/>
    <w:rsid w:val="003655F9"/>
    <w:rsid w:val="0037050F"/>
    <w:rsid w:val="0037153F"/>
    <w:rsid w:val="00375672"/>
    <w:rsid w:val="0037663B"/>
    <w:rsid w:val="00381611"/>
    <w:rsid w:val="003838A1"/>
    <w:rsid w:val="00391AE5"/>
    <w:rsid w:val="003926AD"/>
    <w:rsid w:val="00394505"/>
    <w:rsid w:val="00394C00"/>
    <w:rsid w:val="00395341"/>
    <w:rsid w:val="003A0E4A"/>
    <w:rsid w:val="003A3F83"/>
    <w:rsid w:val="003B333B"/>
    <w:rsid w:val="003B4CF2"/>
    <w:rsid w:val="003B73E5"/>
    <w:rsid w:val="003C3030"/>
    <w:rsid w:val="003C362B"/>
    <w:rsid w:val="003C5209"/>
    <w:rsid w:val="003C61CB"/>
    <w:rsid w:val="003D1C3F"/>
    <w:rsid w:val="003D403E"/>
    <w:rsid w:val="003D4351"/>
    <w:rsid w:val="003E536B"/>
    <w:rsid w:val="003F6517"/>
    <w:rsid w:val="003F7B84"/>
    <w:rsid w:val="0041044A"/>
    <w:rsid w:val="004218B3"/>
    <w:rsid w:val="004235C5"/>
    <w:rsid w:val="00423EFA"/>
    <w:rsid w:val="0043604A"/>
    <w:rsid w:val="00452985"/>
    <w:rsid w:val="004536D9"/>
    <w:rsid w:val="00456754"/>
    <w:rsid w:val="00460FCC"/>
    <w:rsid w:val="00463C7B"/>
    <w:rsid w:val="0046568F"/>
    <w:rsid w:val="00471638"/>
    <w:rsid w:val="004832D4"/>
    <w:rsid w:val="00492198"/>
    <w:rsid w:val="004A072B"/>
    <w:rsid w:val="004A0E5B"/>
    <w:rsid w:val="004A1513"/>
    <w:rsid w:val="004A4A55"/>
    <w:rsid w:val="004B16CC"/>
    <w:rsid w:val="004B20AC"/>
    <w:rsid w:val="004B2CFD"/>
    <w:rsid w:val="004D6A23"/>
    <w:rsid w:val="00501F16"/>
    <w:rsid w:val="00511F63"/>
    <w:rsid w:val="005206D2"/>
    <w:rsid w:val="00521DF2"/>
    <w:rsid w:val="0052253C"/>
    <w:rsid w:val="0053142B"/>
    <w:rsid w:val="00532934"/>
    <w:rsid w:val="00540B2B"/>
    <w:rsid w:val="00550B1D"/>
    <w:rsid w:val="0056162F"/>
    <w:rsid w:val="005658EE"/>
    <w:rsid w:val="005707B5"/>
    <w:rsid w:val="005853B8"/>
    <w:rsid w:val="00595A10"/>
    <w:rsid w:val="005A0E65"/>
    <w:rsid w:val="005A29BC"/>
    <w:rsid w:val="005B5A69"/>
    <w:rsid w:val="005B5E76"/>
    <w:rsid w:val="005B653A"/>
    <w:rsid w:val="005B654A"/>
    <w:rsid w:val="005C341D"/>
    <w:rsid w:val="005C3AC8"/>
    <w:rsid w:val="005D1419"/>
    <w:rsid w:val="005D3D74"/>
    <w:rsid w:val="005D4510"/>
    <w:rsid w:val="005E7CA9"/>
    <w:rsid w:val="005F0CCD"/>
    <w:rsid w:val="005F4F8E"/>
    <w:rsid w:val="00603C52"/>
    <w:rsid w:val="00605111"/>
    <w:rsid w:val="0062173C"/>
    <w:rsid w:val="00627019"/>
    <w:rsid w:val="006271FC"/>
    <w:rsid w:val="0062784B"/>
    <w:rsid w:val="00636263"/>
    <w:rsid w:val="00642DC5"/>
    <w:rsid w:val="006554B7"/>
    <w:rsid w:val="0066249E"/>
    <w:rsid w:val="0066767B"/>
    <w:rsid w:val="00674A8C"/>
    <w:rsid w:val="006870E2"/>
    <w:rsid w:val="00697602"/>
    <w:rsid w:val="006B2B32"/>
    <w:rsid w:val="006B5F52"/>
    <w:rsid w:val="006C394B"/>
    <w:rsid w:val="006C3D7D"/>
    <w:rsid w:val="006C5B39"/>
    <w:rsid w:val="006C6F1E"/>
    <w:rsid w:val="006C7A97"/>
    <w:rsid w:val="006D45AA"/>
    <w:rsid w:val="006E19C5"/>
    <w:rsid w:val="006E2979"/>
    <w:rsid w:val="0070115C"/>
    <w:rsid w:val="007167FD"/>
    <w:rsid w:val="007235ED"/>
    <w:rsid w:val="00734534"/>
    <w:rsid w:val="00734830"/>
    <w:rsid w:val="007517FB"/>
    <w:rsid w:val="0075325A"/>
    <w:rsid w:val="00756473"/>
    <w:rsid w:val="007672E2"/>
    <w:rsid w:val="00774245"/>
    <w:rsid w:val="00776F36"/>
    <w:rsid w:val="00780078"/>
    <w:rsid w:val="00785500"/>
    <w:rsid w:val="007876AF"/>
    <w:rsid w:val="007906DE"/>
    <w:rsid w:val="0079163E"/>
    <w:rsid w:val="00792A6D"/>
    <w:rsid w:val="007A21DE"/>
    <w:rsid w:val="007A5949"/>
    <w:rsid w:val="007B23DE"/>
    <w:rsid w:val="007B5796"/>
    <w:rsid w:val="007B7AE8"/>
    <w:rsid w:val="007C0756"/>
    <w:rsid w:val="007C10FE"/>
    <w:rsid w:val="007C6956"/>
    <w:rsid w:val="007D1447"/>
    <w:rsid w:val="007E24AB"/>
    <w:rsid w:val="007E7318"/>
    <w:rsid w:val="007F1503"/>
    <w:rsid w:val="007F1F94"/>
    <w:rsid w:val="007F5EE4"/>
    <w:rsid w:val="007F7129"/>
    <w:rsid w:val="00802F8D"/>
    <w:rsid w:val="008058E9"/>
    <w:rsid w:val="008126B9"/>
    <w:rsid w:val="008145C3"/>
    <w:rsid w:val="00820434"/>
    <w:rsid w:val="008406F4"/>
    <w:rsid w:val="00841719"/>
    <w:rsid w:val="00880BC3"/>
    <w:rsid w:val="00890884"/>
    <w:rsid w:val="008973BD"/>
    <w:rsid w:val="008B5488"/>
    <w:rsid w:val="008B54FF"/>
    <w:rsid w:val="008C776A"/>
    <w:rsid w:val="008D076B"/>
    <w:rsid w:val="008E3E43"/>
    <w:rsid w:val="008F5DBA"/>
    <w:rsid w:val="00902942"/>
    <w:rsid w:val="0090615E"/>
    <w:rsid w:val="00914027"/>
    <w:rsid w:val="00942830"/>
    <w:rsid w:val="00952AA9"/>
    <w:rsid w:val="009542E7"/>
    <w:rsid w:val="00960429"/>
    <w:rsid w:val="00961534"/>
    <w:rsid w:val="009629AA"/>
    <w:rsid w:val="00962D3A"/>
    <w:rsid w:val="00966325"/>
    <w:rsid w:val="00982B09"/>
    <w:rsid w:val="00982C6A"/>
    <w:rsid w:val="00982EED"/>
    <w:rsid w:val="00984232"/>
    <w:rsid w:val="0099101B"/>
    <w:rsid w:val="009B4B9F"/>
    <w:rsid w:val="009C78BF"/>
    <w:rsid w:val="009E6C5B"/>
    <w:rsid w:val="009E6CD7"/>
    <w:rsid w:val="009E77CF"/>
    <w:rsid w:val="00A24AD9"/>
    <w:rsid w:val="00A31D9B"/>
    <w:rsid w:val="00A37C27"/>
    <w:rsid w:val="00A44EE4"/>
    <w:rsid w:val="00A4699F"/>
    <w:rsid w:val="00A47749"/>
    <w:rsid w:val="00A519B8"/>
    <w:rsid w:val="00A54A02"/>
    <w:rsid w:val="00A65493"/>
    <w:rsid w:val="00A6613C"/>
    <w:rsid w:val="00A67538"/>
    <w:rsid w:val="00A6766A"/>
    <w:rsid w:val="00A71FE6"/>
    <w:rsid w:val="00A7350D"/>
    <w:rsid w:val="00A768D1"/>
    <w:rsid w:val="00A85FC6"/>
    <w:rsid w:val="00A96448"/>
    <w:rsid w:val="00AB08D6"/>
    <w:rsid w:val="00AB3621"/>
    <w:rsid w:val="00AB71BE"/>
    <w:rsid w:val="00AC0599"/>
    <w:rsid w:val="00AC080A"/>
    <w:rsid w:val="00AC38D6"/>
    <w:rsid w:val="00AD4AE8"/>
    <w:rsid w:val="00AD60D8"/>
    <w:rsid w:val="00AD699B"/>
    <w:rsid w:val="00AE104E"/>
    <w:rsid w:val="00AE2C86"/>
    <w:rsid w:val="00AF4B17"/>
    <w:rsid w:val="00B12F31"/>
    <w:rsid w:val="00B30777"/>
    <w:rsid w:val="00B3310B"/>
    <w:rsid w:val="00B34E3F"/>
    <w:rsid w:val="00B55FED"/>
    <w:rsid w:val="00B57435"/>
    <w:rsid w:val="00B60F43"/>
    <w:rsid w:val="00B61ED1"/>
    <w:rsid w:val="00B77119"/>
    <w:rsid w:val="00B87F88"/>
    <w:rsid w:val="00B90DDF"/>
    <w:rsid w:val="00B968A8"/>
    <w:rsid w:val="00BA4032"/>
    <w:rsid w:val="00BA6FF9"/>
    <w:rsid w:val="00BB010E"/>
    <w:rsid w:val="00BB2C51"/>
    <w:rsid w:val="00BB4531"/>
    <w:rsid w:val="00BC68EB"/>
    <w:rsid w:val="00BD6696"/>
    <w:rsid w:val="00BD6BC7"/>
    <w:rsid w:val="00BF3332"/>
    <w:rsid w:val="00BF37D7"/>
    <w:rsid w:val="00BF56C3"/>
    <w:rsid w:val="00BF6EB4"/>
    <w:rsid w:val="00C02714"/>
    <w:rsid w:val="00C10D34"/>
    <w:rsid w:val="00C11571"/>
    <w:rsid w:val="00C13937"/>
    <w:rsid w:val="00C210FC"/>
    <w:rsid w:val="00C23F4C"/>
    <w:rsid w:val="00C379A2"/>
    <w:rsid w:val="00C42CFF"/>
    <w:rsid w:val="00C4410D"/>
    <w:rsid w:val="00C55C94"/>
    <w:rsid w:val="00C57D50"/>
    <w:rsid w:val="00C63A6F"/>
    <w:rsid w:val="00C731C8"/>
    <w:rsid w:val="00C7398C"/>
    <w:rsid w:val="00C87E98"/>
    <w:rsid w:val="00C92455"/>
    <w:rsid w:val="00CA0E0B"/>
    <w:rsid w:val="00CC3E8E"/>
    <w:rsid w:val="00CC3F79"/>
    <w:rsid w:val="00CC468F"/>
    <w:rsid w:val="00CC6E3A"/>
    <w:rsid w:val="00CD0276"/>
    <w:rsid w:val="00CD4D44"/>
    <w:rsid w:val="00D1203C"/>
    <w:rsid w:val="00D41C29"/>
    <w:rsid w:val="00D47A96"/>
    <w:rsid w:val="00D53670"/>
    <w:rsid w:val="00D55A80"/>
    <w:rsid w:val="00D66376"/>
    <w:rsid w:val="00D66D8D"/>
    <w:rsid w:val="00D83622"/>
    <w:rsid w:val="00DA6E08"/>
    <w:rsid w:val="00DB0195"/>
    <w:rsid w:val="00DB55EC"/>
    <w:rsid w:val="00DC635A"/>
    <w:rsid w:val="00DD5D9F"/>
    <w:rsid w:val="00DD6F5E"/>
    <w:rsid w:val="00DE31B5"/>
    <w:rsid w:val="00DE3558"/>
    <w:rsid w:val="00DE56F8"/>
    <w:rsid w:val="00DE79A1"/>
    <w:rsid w:val="00DF648E"/>
    <w:rsid w:val="00E05E37"/>
    <w:rsid w:val="00E10AF4"/>
    <w:rsid w:val="00E1320F"/>
    <w:rsid w:val="00E1453B"/>
    <w:rsid w:val="00E25075"/>
    <w:rsid w:val="00E317AC"/>
    <w:rsid w:val="00E332CD"/>
    <w:rsid w:val="00E347FD"/>
    <w:rsid w:val="00E350AE"/>
    <w:rsid w:val="00E43E45"/>
    <w:rsid w:val="00E441A9"/>
    <w:rsid w:val="00E454EE"/>
    <w:rsid w:val="00E4574A"/>
    <w:rsid w:val="00E555AC"/>
    <w:rsid w:val="00E6373E"/>
    <w:rsid w:val="00E64508"/>
    <w:rsid w:val="00E74987"/>
    <w:rsid w:val="00E80353"/>
    <w:rsid w:val="00E8211D"/>
    <w:rsid w:val="00E82F2A"/>
    <w:rsid w:val="00E86EC2"/>
    <w:rsid w:val="00E9714D"/>
    <w:rsid w:val="00EA0E32"/>
    <w:rsid w:val="00EB0007"/>
    <w:rsid w:val="00EB5BCB"/>
    <w:rsid w:val="00EC22ED"/>
    <w:rsid w:val="00EC553B"/>
    <w:rsid w:val="00ED1189"/>
    <w:rsid w:val="00ED225C"/>
    <w:rsid w:val="00ED7EF5"/>
    <w:rsid w:val="00EE3C32"/>
    <w:rsid w:val="00F03444"/>
    <w:rsid w:val="00F138D1"/>
    <w:rsid w:val="00F14677"/>
    <w:rsid w:val="00F2009D"/>
    <w:rsid w:val="00F34DB3"/>
    <w:rsid w:val="00F37A72"/>
    <w:rsid w:val="00F40AD3"/>
    <w:rsid w:val="00F465C2"/>
    <w:rsid w:val="00F53722"/>
    <w:rsid w:val="00F54981"/>
    <w:rsid w:val="00F551D4"/>
    <w:rsid w:val="00F608FC"/>
    <w:rsid w:val="00F651B6"/>
    <w:rsid w:val="00F6593A"/>
    <w:rsid w:val="00F72391"/>
    <w:rsid w:val="00F807FD"/>
    <w:rsid w:val="00F83EE9"/>
    <w:rsid w:val="00F86687"/>
    <w:rsid w:val="00FC2CD1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C9992"/>
  <w15:docId w15:val="{FCF12EB0-C7DD-4B09-9173-30EDC7E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91402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500"/>
    <w:pPr>
      <w:keepNext/>
      <w:spacing w:before="240" w:after="60"/>
      <w:outlineLvl w:val="0"/>
    </w:pPr>
    <w:rPr>
      <w:rFonts w:eastAsiaTheme="majorEastAsia" w:cstheme="majorBidi"/>
      <w:b/>
      <w:bCs/>
      <w:color w:val="365F91" w:themeColor="accent1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50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500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500"/>
    <w:pPr>
      <w:keepNext/>
      <w:keepLines/>
      <w:spacing w:before="240" w:after="6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91402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14027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spacing w:val="-5"/>
      <w:sz w:val="20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basedOn w:val="DefaultParagraphFont"/>
    <w:uiPriority w:val="20"/>
    <w:rsid w:val="00785500"/>
    <w:rPr>
      <w:i/>
      <w:iCs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after="120"/>
      <w:ind w:left="835" w:firstLine="0"/>
    </w:pPr>
  </w:style>
  <w:style w:type="paragraph" w:styleId="HTMLPreformatted">
    <w:name w:val="HTML Preformatted"/>
    <w:basedOn w:val="Normal"/>
    <w:rsid w:val="00A4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B2B32"/>
    <w:rPr>
      <w:color w:val="0000FF"/>
      <w:u w:val="single"/>
    </w:rPr>
  </w:style>
  <w:style w:type="paragraph" w:styleId="BalloonText">
    <w:name w:val="Balloon Text"/>
    <w:basedOn w:val="Normal"/>
    <w:semiHidden/>
    <w:rsid w:val="005D3D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0434"/>
  </w:style>
  <w:style w:type="paragraph" w:styleId="ListParagraph">
    <w:name w:val="List Paragraph"/>
    <w:basedOn w:val="Normal"/>
    <w:uiPriority w:val="5"/>
    <w:qFormat/>
    <w:rsid w:val="00785500"/>
    <w:pPr>
      <w:spacing w:after="120"/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406F4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85500"/>
    <w:rPr>
      <w:rFonts w:ascii="Arial" w:eastAsiaTheme="majorEastAsia" w:hAnsi="Arial" w:cstheme="majorBidi"/>
      <w:b/>
      <w:bCs/>
      <w:color w:val="365F91" w:themeColor="accent1" w:themeShade="B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500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550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5500"/>
    <w:rPr>
      <w:rFonts w:ascii="Arial" w:eastAsiaTheme="majorEastAsia" w:hAnsi="Arial" w:cstheme="majorBidi"/>
      <w:b/>
      <w:i/>
      <w:iCs/>
      <w:color w:val="365F91" w:themeColor="accent1" w:themeShade="BF"/>
      <w:sz w:val="24"/>
      <w:szCs w:val="24"/>
    </w:rPr>
  </w:style>
  <w:style w:type="character" w:customStyle="1" w:styleId="Hypertext">
    <w:name w:val="Hypertext"/>
    <w:uiPriority w:val="99"/>
    <w:rsid w:val="00785500"/>
    <w:rPr>
      <w:color w:val="0000FF"/>
      <w:u w:val="single"/>
    </w:rPr>
  </w:style>
  <w:style w:type="character" w:styleId="FootnoteReference">
    <w:name w:val="footnote reference"/>
    <w:uiPriority w:val="99"/>
    <w:rsid w:val="00785500"/>
  </w:style>
  <w:style w:type="paragraph" w:styleId="Title">
    <w:name w:val="Title"/>
    <w:basedOn w:val="Normal"/>
    <w:next w:val="Normal"/>
    <w:link w:val="TitleChar"/>
    <w:uiPriority w:val="10"/>
    <w:qFormat/>
    <w:rsid w:val="00785500"/>
    <w:pPr>
      <w:spacing w:before="240" w:after="120"/>
      <w:jc w:val="center"/>
      <w:outlineLvl w:val="0"/>
    </w:pPr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5500"/>
    <w:rPr>
      <w:rFonts w:ascii="Arial" w:eastAsiaTheme="majorEastAsia" w:hAnsi="Arial" w:cstheme="majorBidi"/>
      <w:b/>
      <w:bCs/>
      <w:color w:val="244061" w:themeColor="accent1" w:themeShade="80"/>
      <w:kern w:val="28"/>
      <w:sz w:val="36"/>
      <w:szCs w:val="32"/>
    </w:rPr>
  </w:style>
  <w:style w:type="paragraph" w:styleId="NoSpacing">
    <w:name w:val="No Spacing"/>
    <w:uiPriority w:val="1"/>
    <w:qFormat/>
    <w:rsid w:val="00785500"/>
    <w:pPr>
      <w:spacing w:line="259" w:lineRule="auto"/>
    </w:pPr>
    <w:rPr>
      <w:rFonts w:ascii="Arial" w:eastAsiaTheme="minorEastAsia" w:hAnsi="Arial" w:cstheme="min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85500"/>
    <w:pPr>
      <w:numPr>
        <w:ilvl w:val="1"/>
      </w:numPr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5500"/>
    <w:rPr>
      <w:rFonts w:ascii="Arial" w:eastAsiaTheme="minorHAnsi" w:hAnsi="Arial" w:cstheme="minorBidi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78550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85500"/>
    <w:rPr>
      <w:rFonts w:ascii="Arial" w:hAnsi="Arial"/>
      <w:b/>
      <w:bCs/>
      <w:sz w:val="22"/>
    </w:rPr>
  </w:style>
  <w:style w:type="character" w:styleId="IntenseEmphasis">
    <w:name w:val="Intense Emphasis"/>
    <w:basedOn w:val="DefaultParagraphFont"/>
    <w:uiPriority w:val="21"/>
    <w:rsid w:val="00785500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85500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500"/>
    <w:rPr>
      <w:rFonts w:ascii="Arial" w:eastAsiaTheme="minorHAnsi" w:hAnsi="Arial" w:cstheme="minorBidi"/>
      <w:i/>
      <w:iCs/>
      <w:color w:val="000000" w:themeColor="tex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85500"/>
    <w:rPr>
      <w:rFonts w:ascii="Arial" w:hAnsi="Arial"/>
      <w:b/>
      <w:bCs/>
      <w:smallCaps/>
      <w:color w:val="365F91" w:themeColor="accent1" w:themeShade="BF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6C77-D344-458D-AFBB-220C924A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 Planning Department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Jereb</dc:creator>
  <cp:lastModifiedBy>James Phelps</cp:lastModifiedBy>
  <cp:revision>20</cp:revision>
  <cp:lastPrinted>2018-01-16T20:45:00Z</cp:lastPrinted>
  <dcterms:created xsi:type="dcterms:W3CDTF">2020-03-20T19:29:00Z</dcterms:created>
  <dcterms:modified xsi:type="dcterms:W3CDTF">2025-10-13T17:16:00Z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1705424444</vt:i4>
  </property>
</Properties>
</file>