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EB7CF4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36FA">
              <w:rPr>
                <w:rFonts w:cs="Arial"/>
                <w:b/>
                <w:sz w:val="20"/>
                <w:szCs w:val="20"/>
              </w:rPr>
              <w:t>10/21/2025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C663FE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8A0EF6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36FA">
              <w:rPr>
                <w:rFonts w:cs="Arial"/>
                <w:b/>
                <w:sz w:val="20"/>
                <w:szCs w:val="20"/>
              </w:rPr>
              <w:t>Bryan Schenone/Emergency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C4EA8E5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36FA">
              <w:rPr>
                <w:rFonts w:cs="Arial"/>
                <w:b/>
                <w:sz w:val="20"/>
                <w:szCs w:val="20"/>
              </w:rPr>
              <w:t>530-841-2155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35A5BC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36FA">
              <w:rPr>
                <w:rFonts w:cs="Arial"/>
                <w:b/>
                <w:sz w:val="20"/>
                <w:szCs w:val="20"/>
              </w:rPr>
              <w:t>1312 Fairlane Rd. Suite 8,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88A8FCC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36FA">
              <w:rPr>
                <w:rFonts w:cs="Arial"/>
                <w:b/>
                <w:sz w:val="20"/>
                <w:szCs w:val="20"/>
              </w:rPr>
              <w:t>Bryan Schenone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52E8339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836FA">
              <w:rPr>
                <w:rFonts w:cs="Arial"/>
                <w:sz w:val="20"/>
                <w:szCs w:val="20"/>
              </w:rPr>
              <w:t>The 2024 Homeland Security Grant was ratified/budgeted as part of  the normal fiscal budget adoption process</w:t>
            </w:r>
            <w:r w:rsidR="00AB3147">
              <w:rPr>
                <w:rFonts w:cs="Arial"/>
                <w:sz w:val="20"/>
                <w:szCs w:val="20"/>
              </w:rPr>
              <w:t xml:space="preserve"> that occurred on September</w:t>
            </w:r>
            <w:r w:rsidR="002836FA">
              <w:rPr>
                <w:rFonts w:cs="Arial"/>
                <w:sz w:val="20"/>
                <w:szCs w:val="20"/>
              </w:rPr>
              <w:t>. An activity code needs to established specifically for the 2024 Homeland Security Grant.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91857B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F12FA6E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21186" w:rsidRPr="00721186">
              <w:rPr>
                <w:rFonts w:cs="Arial"/>
              </w:rPr>
              <w:t>Motion to direct the Auditor-Controller to establish an activity code for the 2024 Homeland Security Grant. Funds for this grant were included in the adopted 25/26 budget.</w:t>
            </w:r>
            <w:r w:rsidR="00AB3147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2F2B"/>
    <w:rsid w:val="00213CC7"/>
    <w:rsid w:val="00220B47"/>
    <w:rsid w:val="002677F3"/>
    <w:rsid w:val="00270599"/>
    <w:rsid w:val="00280060"/>
    <w:rsid w:val="002836FA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721186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3147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A0459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1954</Characters>
  <Application>Microsoft Office Word</Application>
  <DocSecurity>0</DocSecurity>
  <Lines>325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Adam Heilman</cp:lastModifiedBy>
  <cp:revision>3</cp:revision>
  <cp:lastPrinted>2015-01-16T16:51:00Z</cp:lastPrinted>
  <dcterms:created xsi:type="dcterms:W3CDTF">2025-10-08T16:30:00Z</dcterms:created>
  <dcterms:modified xsi:type="dcterms:W3CDTF">2025-10-14T20:19:00Z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