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FF0A882" w:rsidR="009A58CF" w:rsidRPr="004E6635" w:rsidRDefault="0069668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37358B4" w:rsidR="009A58CF" w:rsidRPr="004E6635" w:rsidRDefault="0069668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93E8658" w:rsidR="009A58CF" w:rsidRPr="004E6635" w:rsidRDefault="0069668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7,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469DDC6" w:rsidR="00593663" w:rsidRPr="004E6635" w:rsidRDefault="0069668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Sherry Lawson –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B7C8CB7" w:rsidR="00593663" w:rsidRPr="004E6635" w:rsidRDefault="0069668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530-842-8005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D916ACF" w:rsidR="00593663" w:rsidRPr="004E6635" w:rsidRDefault="0069668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3B8CAEA" w:rsidR="00C8022D" w:rsidRPr="004E6635" w:rsidRDefault="00696686" w:rsidP="0069668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Patrick Blacklock, </w:t>
            </w:r>
            <w:r w:rsidRPr="00696686">
              <w:rPr>
                <w:rFonts w:cs="Arial"/>
                <w:b/>
                <w:sz w:val="20"/>
                <w:szCs w:val="20"/>
              </w:rPr>
              <w:t>Rural County Representatives of California President and CEO.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223DC0">
        <w:trPr>
          <w:cantSplit/>
          <w:trHeight w:hRule="exact" w:val="166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39C4603" w:rsidR="00877DC5" w:rsidRPr="004E6635" w:rsidRDefault="00696686" w:rsidP="00B61B9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Presentation from Rural County Representatives of California (RCRC) on their </w:t>
            </w:r>
            <w:r w:rsidRPr="00696686">
              <w:rPr>
                <w:rFonts w:cs="Arial"/>
                <w:sz w:val="20"/>
                <w:szCs w:val="20"/>
              </w:rPr>
              <w:t xml:space="preserve">strategic plan and the work of </w:t>
            </w:r>
            <w:r>
              <w:rPr>
                <w:rFonts w:cs="Arial"/>
                <w:sz w:val="20"/>
                <w:szCs w:val="20"/>
              </w:rPr>
              <w:t>their</w:t>
            </w:r>
            <w:r w:rsidRPr="00696686">
              <w:rPr>
                <w:rFonts w:cs="Arial"/>
                <w:sz w:val="20"/>
                <w:szCs w:val="20"/>
              </w:rPr>
              <w:t xml:space="preserve"> affiliate entities.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F87BDC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17A3E3D" w:rsidR="00677610" w:rsidRPr="004E6635" w:rsidRDefault="00696686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Receive presentation.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17D55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96686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Sherry Lawson</cp:lastModifiedBy>
  <cp:revision>2</cp:revision>
  <cp:lastPrinted>2015-01-16T16:51:00Z</cp:lastPrinted>
  <dcterms:created xsi:type="dcterms:W3CDTF">2025-09-24T21:43:00Z</dcterms:created>
  <dcterms:modified xsi:type="dcterms:W3CDTF">2025-09-24T21:43:00Z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