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D41844" w:rsidRDefault="00124746" w:rsidP="00CC3E8E">
      <w:pPr>
        <w:pStyle w:val="Heading1"/>
        <w:jc w:val="center"/>
        <w:rPr>
          <w:color w:val="000000" w:themeColor="text1"/>
        </w:rPr>
      </w:pPr>
      <w:r w:rsidRPr="00D41844">
        <w:rPr>
          <w:color w:val="000000" w:themeColor="text1"/>
        </w:rPr>
        <w:t>Staff Report</w:t>
      </w:r>
    </w:p>
    <w:p w14:paraId="0AEEA22D" w14:textId="4DDFD888" w:rsidR="00BA6FF9" w:rsidRPr="00D41844" w:rsidRDefault="00785500" w:rsidP="00BA6FF9">
      <w:pPr>
        <w:ind w:left="2160" w:hanging="2160"/>
        <w:rPr>
          <w:color w:val="000000" w:themeColor="text1"/>
          <w:szCs w:val="20"/>
        </w:rPr>
      </w:pPr>
      <w:r w:rsidRPr="00D41844">
        <w:rPr>
          <w:color w:val="000000" w:themeColor="text1"/>
          <w:szCs w:val="20"/>
        </w:rPr>
        <w:t>M</w:t>
      </w:r>
      <w:r w:rsidR="00124746" w:rsidRPr="00D41844">
        <w:rPr>
          <w:color w:val="000000" w:themeColor="text1"/>
          <w:szCs w:val="20"/>
        </w:rPr>
        <w:t>eeting Date</w:t>
      </w:r>
      <w:r w:rsidR="00BA6FF9" w:rsidRPr="00D41844">
        <w:rPr>
          <w:color w:val="000000" w:themeColor="text1"/>
          <w:szCs w:val="20"/>
        </w:rPr>
        <w:t>:</w:t>
      </w:r>
      <w:r w:rsidR="00BA6FF9" w:rsidRPr="00D41844">
        <w:rPr>
          <w:color w:val="000000" w:themeColor="text1"/>
          <w:szCs w:val="20"/>
        </w:rPr>
        <w:tab/>
      </w:r>
      <w:r w:rsidR="00D41844" w:rsidRPr="00D41844">
        <w:rPr>
          <w:color w:val="000000" w:themeColor="text1"/>
          <w:szCs w:val="20"/>
        </w:rPr>
        <w:t>September 16, 2025</w:t>
      </w:r>
    </w:p>
    <w:p w14:paraId="7580C93E" w14:textId="77777777" w:rsidR="00BA6FF9" w:rsidRPr="00D41844" w:rsidRDefault="00124746" w:rsidP="00BA6FF9">
      <w:pPr>
        <w:ind w:left="2160" w:hanging="2160"/>
        <w:rPr>
          <w:color w:val="000000" w:themeColor="text1"/>
          <w:szCs w:val="20"/>
        </w:rPr>
      </w:pPr>
      <w:r w:rsidRPr="00D41844">
        <w:rPr>
          <w:color w:val="000000" w:themeColor="text1"/>
          <w:szCs w:val="20"/>
        </w:rPr>
        <w:t>To</w:t>
      </w:r>
      <w:r w:rsidR="00BA6FF9" w:rsidRPr="00D41844">
        <w:rPr>
          <w:color w:val="000000" w:themeColor="text1"/>
          <w:szCs w:val="20"/>
        </w:rPr>
        <w:t>:</w:t>
      </w:r>
      <w:r w:rsidR="00BA6FF9" w:rsidRPr="00D41844">
        <w:rPr>
          <w:color w:val="000000" w:themeColor="text1"/>
          <w:szCs w:val="20"/>
        </w:rPr>
        <w:tab/>
        <w:t>Siskiyou County Board of Supervisors</w:t>
      </w:r>
    </w:p>
    <w:p w14:paraId="0E6A2833" w14:textId="6BCDF878" w:rsidR="00BA6FF9" w:rsidRPr="00D41844" w:rsidRDefault="00124746" w:rsidP="00521DF2">
      <w:pPr>
        <w:tabs>
          <w:tab w:val="left" w:pos="2160"/>
        </w:tabs>
        <w:rPr>
          <w:color w:val="000000" w:themeColor="text1"/>
          <w:szCs w:val="20"/>
        </w:rPr>
      </w:pPr>
      <w:r w:rsidRPr="00D41844">
        <w:rPr>
          <w:color w:val="000000" w:themeColor="text1"/>
          <w:szCs w:val="20"/>
        </w:rPr>
        <w:t>From</w:t>
      </w:r>
      <w:r w:rsidR="00521DF2" w:rsidRPr="00D41844">
        <w:rPr>
          <w:color w:val="000000" w:themeColor="text1"/>
          <w:szCs w:val="20"/>
        </w:rPr>
        <w:t>:</w:t>
      </w:r>
      <w:r w:rsidR="00521DF2" w:rsidRPr="00D41844">
        <w:rPr>
          <w:color w:val="000000" w:themeColor="text1"/>
          <w:szCs w:val="20"/>
        </w:rPr>
        <w:tab/>
      </w:r>
      <w:r w:rsidR="00C644FF" w:rsidRPr="00D41844">
        <w:rPr>
          <w:color w:val="000000" w:themeColor="text1"/>
          <w:szCs w:val="20"/>
        </w:rPr>
        <w:t>Bernadette Cizin</w:t>
      </w:r>
      <w:r w:rsidR="00220D28" w:rsidRPr="00D41844">
        <w:rPr>
          <w:color w:val="000000" w:themeColor="text1"/>
          <w:szCs w:val="20"/>
        </w:rPr>
        <w:t xml:space="preserve">, </w:t>
      </w:r>
      <w:r w:rsidR="00F12AB5" w:rsidRPr="00D41844">
        <w:rPr>
          <w:color w:val="000000" w:themeColor="text1"/>
          <w:szCs w:val="20"/>
        </w:rPr>
        <w:t>Associate</w:t>
      </w:r>
      <w:r w:rsidR="00C644FF" w:rsidRPr="00D41844">
        <w:rPr>
          <w:color w:val="000000" w:themeColor="text1"/>
          <w:szCs w:val="20"/>
        </w:rPr>
        <w:t xml:space="preserve"> </w:t>
      </w:r>
      <w:r w:rsidR="00220D28" w:rsidRPr="00D41844">
        <w:rPr>
          <w:color w:val="000000" w:themeColor="text1"/>
          <w:szCs w:val="20"/>
        </w:rPr>
        <w:t>Planner</w:t>
      </w:r>
    </w:p>
    <w:p w14:paraId="5CF3EA42" w14:textId="411F22F4" w:rsidR="00152028" w:rsidRPr="00D41844" w:rsidRDefault="00124746" w:rsidP="00521DF2">
      <w:pPr>
        <w:spacing w:after="120"/>
        <w:ind w:left="2160" w:hanging="2160"/>
        <w:jc w:val="both"/>
        <w:rPr>
          <w:color w:val="000000" w:themeColor="text1"/>
          <w:szCs w:val="20"/>
        </w:rPr>
      </w:pPr>
      <w:r w:rsidRPr="00D41844">
        <w:rPr>
          <w:color w:val="000000" w:themeColor="text1"/>
          <w:szCs w:val="20"/>
        </w:rPr>
        <w:t>Subject</w:t>
      </w:r>
      <w:r w:rsidR="00BA6FF9" w:rsidRPr="00D41844">
        <w:rPr>
          <w:color w:val="000000" w:themeColor="text1"/>
          <w:szCs w:val="20"/>
        </w:rPr>
        <w:t>:</w:t>
      </w:r>
      <w:r w:rsidR="00BA6FF9" w:rsidRPr="00D41844">
        <w:rPr>
          <w:color w:val="000000" w:themeColor="text1"/>
          <w:szCs w:val="20"/>
        </w:rPr>
        <w:tab/>
        <w:t xml:space="preserve">Proposed </w:t>
      </w:r>
      <w:r w:rsidR="001628B1">
        <w:rPr>
          <w:color w:val="000000" w:themeColor="text1"/>
          <w:szCs w:val="20"/>
        </w:rPr>
        <w:t>Martin</w:t>
      </w:r>
      <w:r w:rsidR="00AA25A4" w:rsidRPr="00D41844">
        <w:rPr>
          <w:color w:val="000000" w:themeColor="text1"/>
          <w:szCs w:val="20"/>
        </w:rPr>
        <w:t xml:space="preserve"> </w:t>
      </w:r>
      <w:r w:rsidR="00152028" w:rsidRPr="00D41844">
        <w:rPr>
          <w:color w:val="000000" w:themeColor="text1"/>
          <w:szCs w:val="20"/>
        </w:rPr>
        <w:t xml:space="preserve">Williamson Act </w:t>
      </w:r>
      <w:r w:rsidR="00AA25A4" w:rsidRPr="00D41844">
        <w:rPr>
          <w:color w:val="000000" w:themeColor="text1"/>
          <w:szCs w:val="20"/>
        </w:rPr>
        <w:t>Rescission</w:t>
      </w:r>
      <w:r w:rsidR="00152028" w:rsidRPr="00D41844">
        <w:rPr>
          <w:color w:val="000000" w:themeColor="text1"/>
          <w:szCs w:val="20"/>
        </w:rPr>
        <w:t xml:space="preserve"> </w:t>
      </w:r>
      <w:r w:rsidR="00284880" w:rsidRPr="00D41844">
        <w:rPr>
          <w:color w:val="000000" w:themeColor="text1"/>
          <w:szCs w:val="20"/>
        </w:rPr>
        <w:t>with</w:t>
      </w:r>
      <w:r w:rsidR="00152028" w:rsidRPr="00D41844">
        <w:rPr>
          <w:color w:val="000000" w:themeColor="text1"/>
          <w:szCs w:val="20"/>
        </w:rPr>
        <w:t xml:space="preserve"> Re</w:t>
      </w:r>
      <w:r w:rsidR="001F5D33" w:rsidRPr="00D41844">
        <w:rPr>
          <w:color w:val="000000" w:themeColor="text1"/>
          <w:szCs w:val="20"/>
        </w:rPr>
        <w:t>-</w:t>
      </w:r>
      <w:r w:rsidR="00152028" w:rsidRPr="00D41844">
        <w:rPr>
          <w:color w:val="000000" w:themeColor="text1"/>
          <w:szCs w:val="20"/>
        </w:rPr>
        <w:t>entry</w:t>
      </w:r>
      <w:r w:rsidR="00284880" w:rsidRPr="00D41844">
        <w:rPr>
          <w:color w:val="000000" w:themeColor="text1"/>
          <w:szCs w:val="20"/>
        </w:rPr>
        <w:t>, Agricultural Preserve Amendment</w:t>
      </w:r>
      <w:r w:rsidR="00152028" w:rsidRPr="00D41844">
        <w:rPr>
          <w:color w:val="000000" w:themeColor="text1"/>
          <w:szCs w:val="20"/>
        </w:rPr>
        <w:t xml:space="preserve"> (APA-</w:t>
      </w:r>
      <w:r w:rsidR="00F12AB5" w:rsidRPr="00D41844">
        <w:rPr>
          <w:color w:val="000000" w:themeColor="text1"/>
          <w:szCs w:val="20"/>
        </w:rPr>
        <w:t>24-</w:t>
      </w:r>
      <w:r w:rsidR="004D27F2" w:rsidRPr="00D41844">
        <w:rPr>
          <w:color w:val="000000" w:themeColor="text1"/>
          <w:szCs w:val="20"/>
        </w:rPr>
        <w:t>0</w:t>
      </w:r>
      <w:r w:rsidR="001628B1">
        <w:rPr>
          <w:color w:val="000000" w:themeColor="text1"/>
          <w:szCs w:val="20"/>
        </w:rPr>
        <w:t>5</w:t>
      </w:r>
      <w:r w:rsidR="0004401F" w:rsidRPr="00D41844">
        <w:rPr>
          <w:color w:val="000000" w:themeColor="text1"/>
          <w:szCs w:val="20"/>
        </w:rPr>
        <w:t>)</w:t>
      </w:r>
      <w:r w:rsidR="00152028" w:rsidRPr="00D41844">
        <w:rPr>
          <w:color w:val="000000" w:themeColor="text1"/>
          <w:szCs w:val="20"/>
        </w:rPr>
        <w:t xml:space="preserve"> and CEQA Determination</w:t>
      </w:r>
      <w:r w:rsidR="00D41844" w:rsidRPr="00D41844">
        <w:rPr>
          <w:color w:val="000000" w:themeColor="text1"/>
          <w:szCs w:val="20"/>
        </w:rPr>
        <w:t xml:space="preserve">. Continued from August </w:t>
      </w:r>
      <w:r w:rsidR="00FC1137">
        <w:rPr>
          <w:color w:val="000000" w:themeColor="text1"/>
          <w:szCs w:val="20"/>
        </w:rPr>
        <w:t>5</w:t>
      </w:r>
      <w:r w:rsidR="00D41844" w:rsidRPr="00D41844">
        <w:rPr>
          <w:color w:val="000000" w:themeColor="text1"/>
          <w:szCs w:val="20"/>
        </w:rPr>
        <w:t xml:space="preserve">, </w:t>
      </w:r>
      <w:r w:rsidR="009C4649" w:rsidRPr="00D41844">
        <w:rPr>
          <w:color w:val="000000" w:themeColor="text1"/>
          <w:szCs w:val="20"/>
        </w:rPr>
        <w:t>2025</w:t>
      </w:r>
    </w:p>
    <w:p w14:paraId="68D45C60" w14:textId="7001BF48" w:rsidR="00BA6FF9" w:rsidRPr="00D41844" w:rsidRDefault="00785500" w:rsidP="00D91CAF">
      <w:pPr>
        <w:pStyle w:val="Heading2"/>
        <w:spacing w:before="600" w:after="240"/>
        <w:rPr>
          <w:color w:val="000000" w:themeColor="text1"/>
        </w:rPr>
      </w:pPr>
      <w:r w:rsidRPr="00D41844">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D41844">
        <w:rPr>
          <w:color w:val="000000" w:themeColor="text1"/>
        </w:rPr>
        <w:t>Background</w:t>
      </w:r>
      <w:r w:rsidR="00024F5B" w:rsidRPr="00D41844">
        <w:rPr>
          <w:color w:val="000000" w:themeColor="text1"/>
        </w:rPr>
        <w:t xml:space="preserve"> and Discussion</w:t>
      </w:r>
    </w:p>
    <w:p w14:paraId="6F143549" w14:textId="31039223" w:rsidR="00AA4D68" w:rsidRPr="00D41844" w:rsidRDefault="001628B1" w:rsidP="00BC22CB">
      <w:pPr>
        <w:rPr>
          <w:color w:val="000000" w:themeColor="text1"/>
        </w:rPr>
      </w:pPr>
      <w:bookmarkStart w:id="0" w:name="_Hlk7426055"/>
      <w:r>
        <w:rPr>
          <w:color w:val="000000" w:themeColor="text1"/>
        </w:rPr>
        <w:t>J. T. Martin has</w:t>
      </w:r>
      <w:r w:rsidR="00D41844" w:rsidRPr="00D41844">
        <w:rPr>
          <w:color w:val="000000" w:themeColor="text1"/>
        </w:rPr>
        <w:t xml:space="preserve"> requested that </w:t>
      </w:r>
      <w:r>
        <w:rPr>
          <w:color w:val="000000" w:themeColor="text1"/>
        </w:rPr>
        <w:t>his</w:t>
      </w:r>
      <w:r w:rsidR="00D41844" w:rsidRPr="00D41844">
        <w:rPr>
          <w:color w:val="000000" w:themeColor="text1"/>
        </w:rPr>
        <w:t xml:space="preserve"> </w:t>
      </w:r>
      <w:r>
        <w:rPr>
          <w:color w:val="000000" w:themeColor="text1"/>
        </w:rPr>
        <w:t>37.5</w:t>
      </w:r>
      <w:r w:rsidR="00D41844" w:rsidRPr="00D41844">
        <w:rPr>
          <w:color w:val="000000" w:themeColor="text1"/>
        </w:rPr>
        <w:t xml:space="preserve"> acres be removed from the existing</w:t>
      </w:r>
      <w:r w:rsidR="00352B92" w:rsidRPr="00D41844">
        <w:rPr>
          <w:color w:val="000000" w:themeColor="text1"/>
        </w:rPr>
        <w:t xml:space="preserve"> Williamson Act contract</w:t>
      </w:r>
      <w:r w:rsidR="00834D80" w:rsidRPr="00D41844">
        <w:rPr>
          <w:color w:val="000000" w:themeColor="text1"/>
        </w:rPr>
        <w:t xml:space="preserve"> </w:t>
      </w:r>
      <w:r w:rsidR="001B73DB" w:rsidRPr="00D41844">
        <w:rPr>
          <w:color w:val="000000" w:themeColor="text1"/>
        </w:rPr>
        <w:t xml:space="preserve">which has </w:t>
      </w:r>
      <w:r>
        <w:rPr>
          <w:color w:val="000000" w:themeColor="text1"/>
        </w:rPr>
        <w:t>two different</w:t>
      </w:r>
      <w:r w:rsidR="001B73DB" w:rsidRPr="00D41844">
        <w:rPr>
          <w:color w:val="000000" w:themeColor="text1"/>
        </w:rPr>
        <w:t xml:space="preserve"> property owners</w:t>
      </w:r>
      <w:r w:rsidR="00DF5146">
        <w:rPr>
          <w:color w:val="000000" w:themeColor="text1"/>
        </w:rPr>
        <w:t xml:space="preserve"> and is</w:t>
      </w:r>
      <w:r w:rsidR="00D41844" w:rsidRPr="00D41844">
        <w:rPr>
          <w:color w:val="000000" w:themeColor="text1"/>
        </w:rPr>
        <w:t xml:space="preserve"> within an Agricultural Preserve which has property under several </w:t>
      </w:r>
      <w:proofErr w:type="gramStart"/>
      <w:r w:rsidR="00D41844" w:rsidRPr="00D41844">
        <w:rPr>
          <w:color w:val="000000" w:themeColor="text1"/>
        </w:rPr>
        <w:t>ownerships</w:t>
      </w:r>
      <w:proofErr w:type="gramEnd"/>
      <w:r w:rsidR="00D41844" w:rsidRPr="00D41844">
        <w:rPr>
          <w:color w:val="000000" w:themeColor="text1"/>
        </w:rPr>
        <w:t xml:space="preserve"> and is not contiguous. </w:t>
      </w:r>
    </w:p>
    <w:p w14:paraId="322C24E1" w14:textId="628CB052" w:rsidR="00D41844" w:rsidRDefault="00D41844" w:rsidP="00BC22CB">
      <w:pPr>
        <w:rPr>
          <w:color w:val="000000" w:themeColor="text1"/>
        </w:rPr>
      </w:pPr>
      <w:r w:rsidRPr="00D41844">
        <w:rPr>
          <w:color w:val="000000" w:themeColor="text1"/>
        </w:rPr>
        <w:t xml:space="preserve">This project was brought before the Board on August </w:t>
      </w:r>
      <w:r w:rsidR="00FC1137">
        <w:rPr>
          <w:color w:val="000000" w:themeColor="text1"/>
        </w:rPr>
        <w:t>5</w:t>
      </w:r>
      <w:r w:rsidRPr="00D41844">
        <w:rPr>
          <w:color w:val="000000" w:themeColor="text1"/>
        </w:rPr>
        <w:t xml:space="preserve">, 2025, with a recommendation not to approve the request and issue a notice of non-renewal for the subject property as it does not meet minimum </w:t>
      </w:r>
      <w:r w:rsidR="001628B1">
        <w:rPr>
          <w:color w:val="000000" w:themeColor="text1"/>
        </w:rPr>
        <w:t xml:space="preserve">acreage or </w:t>
      </w:r>
      <w:r w:rsidRPr="00D41844">
        <w:rPr>
          <w:color w:val="000000" w:themeColor="text1"/>
        </w:rPr>
        <w:t xml:space="preserve">soils requirements for a contract </w:t>
      </w:r>
      <w:r w:rsidR="001628B1">
        <w:rPr>
          <w:color w:val="000000" w:themeColor="text1"/>
        </w:rPr>
        <w:t>nor does it meet required</w:t>
      </w:r>
      <w:r w:rsidRPr="00D41844">
        <w:rPr>
          <w:color w:val="000000" w:themeColor="text1"/>
        </w:rPr>
        <w:t xml:space="preserve"> acreage for a preserve. </w:t>
      </w:r>
    </w:p>
    <w:p w14:paraId="1047424F" w14:textId="1B448838" w:rsidR="008E455C" w:rsidRDefault="00D41844" w:rsidP="00DD5ADE">
      <w:pPr>
        <w:rPr>
          <w:color w:val="000000" w:themeColor="text1"/>
        </w:rPr>
      </w:pPr>
      <w:r>
        <w:rPr>
          <w:color w:val="000000" w:themeColor="text1"/>
        </w:rPr>
        <w:t>The board directed staff to bring the project back to today’s meeting with additional options prepared.</w:t>
      </w:r>
    </w:p>
    <w:p w14:paraId="72FDE09E" w14:textId="4CBB30D2" w:rsidR="00DD5ADE" w:rsidRDefault="009475D0" w:rsidP="001144A6">
      <w:pPr>
        <w:spacing w:after="0"/>
        <w:rPr>
          <w:color w:val="000000" w:themeColor="text1"/>
        </w:rPr>
      </w:pPr>
      <w:r>
        <w:rPr>
          <w:color w:val="000000" w:themeColor="text1"/>
        </w:rPr>
        <w:t xml:space="preserve">Below Staff </w:t>
      </w:r>
      <w:proofErr w:type="gramStart"/>
      <w:r>
        <w:rPr>
          <w:color w:val="000000" w:themeColor="text1"/>
        </w:rPr>
        <w:t>analyzes</w:t>
      </w:r>
      <w:proofErr w:type="gramEnd"/>
      <w:r>
        <w:rPr>
          <w:color w:val="000000" w:themeColor="text1"/>
        </w:rPr>
        <w:t xml:space="preserve"> each requirement that has prevented staff from making a recommendation </w:t>
      </w:r>
      <w:proofErr w:type="gramStart"/>
      <w:r>
        <w:rPr>
          <w:color w:val="000000" w:themeColor="text1"/>
        </w:rPr>
        <w:t>of</w:t>
      </w:r>
      <w:proofErr w:type="gramEnd"/>
      <w:r>
        <w:rPr>
          <w:color w:val="000000" w:themeColor="text1"/>
        </w:rPr>
        <w:t xml:space="preserve"> approval of the applicant’s proposal and identified options</w:t>
      </w:r>
      <w:r w:rsidR="00E73BAD">
        <w:rPr>
          <w:color w:val="000000" w:themeColor="text1"/>
        </w:rPr>
        <w:t>.</w:t>
      </w:r>
    </w:p>
    <w:p w14:paraId="6CEC9FCB" w14:textId="7B3FD369" w:rsidR="00E73BAD" w:rsidRDefault="00E73BAD" w:rsidP="00DD5ADE">
      <w:pPr>
        <w:spacing w:after="0" w:line="240" w:lineRule="auto"/>
        <w:rPr>
          <w:color w:val="000000" w:themeColor="text1"/>
        </w:rPr>
      </w:pPr>
    </w:p>
    <w:p w14:paraId="4AD17603" w14:textId="2886CD0C" w:rsidR="001628B1" w:rsidRDefault="009475D0" w:rsidP="00E73BAD">
      <w:pPr>
        <w:pStyle w:val="ListParagraph"/>
        <w:numPr>
          <w:ilvl w:val="0"/>
          <w:numId w:val="30"/>
        </w:numPr>
        <w:spacing w:after="0"/>
        <w:rPr>
          <w:b/>
          <w:bCs/>
          <w:color w:val="000000" w:themeColor="text1"/>
        </w:rPr>
      </w:pPr>
      <w:r>
        <w:rPr>
          <w:b/>
          <w:bCs/>
          <w:color w:val="000000" w:themeColor="text1"/>
        </w:rPr>
        <w:t xml:space="preserve">Government Code: </w:t>
      </w:r>
      <w:r w:rsidR="009E683E">
        <w:rPr>
          <w:b/>
          <w:bCs/>
          <w:color w:val="000000" w:themeColor="text1"/>
        </w:rPr>
        <w:t>40-acre</w:t>
      </w:r>
      <w:r w:rsidR="001628B1">
        <w:rPr>
          <w:b/>
          <w:bCs/>
          <w:color w:val="000000" w:themeColor="text1"/>
        </w:rPr>
        <w:t xml:space="preserve"> minimum parcel size</w:t>
      </w:r>
    </w:p>
    <w:p w14:paraId="0117E268" w14:textId="4EDC3A9B" w:rsidR="00904E2C" w:rsidRDefault="009E683E" w:rsidP="00DD5ADE">
      <w:pPr>
        <w:spacing w:after="0"/>
        <w:rPr>
          <w:i/>
          <w:iCs/>
          <w:color w:val="000000" w:themeColor="text1"/>
        </w:rPr>
      </w:pPr>
      <w:r>
        <w:rPr>
          <w:color w:val="000000" w:themeColor="text1"/>
        </w:rPr>
        <w:t>Government Code Section 51222 provides that</w:t>
      </w:r>
      <w:r w:rsidR="009475D0">
        <w:rPr>
          <w:color w:val="000000" w:themeColor="text1"/>
        </w:rPr>
        <w:t xml:space="preserve"> it is in the public interest for local officials and landowners to retain agricultural lands which are subject to contracts in parcels large enough to sustain agricultural uses permitted in contracts. Agricultural land shall be presumed to be in</w:t>
      </w:r>
      <w:r>
        <w:rPr>
          <w:color w:val="000000" w:themeColor="text1"/>
        </w:rPr>
        <w:t xml:space="preserve"> parcels</w:t>
      </w:r>
      <w:r w:rsidR="009475D0">
        <w:rPr>
          <w:color w:val="000000" w:themeColor="text1"/>
        </w:rPr>
        <w:t xml:space="preserve"> large enough to sustain their agricultural use if</w:t>
      </w:r>
      <w:r>
        <w:rPr>
          <w:color w:val="000000" w:themeColor="text1"/>
        </w:rPr>
        <w:t xml:space="preserve"> </w:t>
      </w:r>
      <w:r w:rsidR="009475D0">
        <w:rPr>
          <w:color w:val="000000" w:themeColor="text1"/>
        </w:rPr>
        <w:t>of</w:t>
      </w:r>
      <w:r>
        <w:rPr>
          <w:color w:val="000000" w:themeColor="text1"/>
        </w:rPr>
        <w:t xml:space="preserve"> least 10 acres in size in the case of prime agricultural land (NRCS mapped Class I or II soils) or at least 40 acres </w:t>
      </w:r>
      <w:r w:rsidR="009475D0">
        <w:rPr>
          <w:color w:val="000000" w:themeColor="text1"/>
        </w:rPr>
        <w:t xml:space="preserve">in size </w:t>
      </w:r>
      <w:r>
        <w:rPr>
          <w:color w:val="000000" w:themeColor="text1"/>
        </w:rPr>
        <w:t xml:space="preserve">when the land is not prime agricultural land. </w:t>
      </w:r>
    </w:p>
    <w:p w14:paraId="7AD8F58F" w14:textId="246E5868" w:rsidR="009475D0" w:rsidRDefault="00DD5ADE" w:rsidP="00904E2C">
      <w:pPr>
        <w:spacing w:after="0"/>
        <w:ind w:left="720"/>
        <w:rPr>
          <w:i/>
          <w:iCs/>
          <w:color w:val="000000" w:themeColor="text1"/>
        </w:rPr>
      </w:pPr>
      <w:r>
        <w:rPr>
          <w:i/>
          <w:iCs/>
          <w:color w:val="000000" w:themeColor="text1"/>
        </w:rPr>
        <w:t xml:space="preserve">Because the Martin property does not meet any of the criteria </w:t>
      </w:r>
      <w:r w:rsidR="00B67253">
        <w:rPr>
          <w:i/>
          <w:iCs/>
          <w:color w:val="000000" w:themeColor="text1"/>
        </w:rPr>
        <w:t xml:space="preserve">in Government code section 51222 </w:t>
      </w:r>
      <w:r>
        <w:rPr>
          <w:i/>
          <w:iCs/>
          <w:color w:val="000000" w:themeColor="text1"/>
        </w:rPr>
        <w:t xml:space="preserve">to be </w:t>
      </w:r>
      <w:r w:rsidR="00B67253">
        <w:rPr>
          <w:i/>
          <w:iCs/>
          <w:color w:val="000000" w:themeColor="text1"/>
        </w:rPr>
        <w:t xml:space="preserve">considered prime agricultural lands, it must meet the </w:t>
      </w:r>
      <w:proofErr w:type="gramStart"/>
      <w:r w:rsidR="00B67253">
        <w:rPr>
          <w:i/>
          <w:iCs/>
          <w:color w:val="000000" w:themeColor="text1"/>
        </w:rPr>
        <w:t>40 acre</w:t>
      </w:r>
      <w:proofErr w:type="gramEnd"/>
      <w:r w:rsidR="00B67253">
        <w:rPr>
          <w:i/>
          <w:iCs/>
          <w:color w:val="000000" w:themeColor="text1"/>
        </w:rPr>
        <w:t xml:space="preserve"> non-prime acreage requirement.</w:t>
      </w:r>
    </w:p>
    <w:p w14:paraId="61CB4744" w14:textId="77777777" w:rsidR="00B67253" w:rsidRPr="00904E2C" w:rsidRDefault="00B67253" w:rsidP="00904E2C">
      <w:pPr>
        <w:spacing w:after="0"/>
        <w:ind w:left="720"/>
        <w:rPr>
          <w:i/>
          <w:iCs/>
          <w:color w:val="000000" w:themeColor="text1"/>
        </w:rPr>
      </w:pPr>
    </w:p>
    <w:p w14:paraId="4C68611E" w14:textId="06BA7389" w:rsidR="00E73BAD" w:rsidRPr="00AD39EC" w:rsidRDefault="009475D0" w:rsidP="00E73BAD">
      <w:pPr>
        <w:pStyle w:val="ListParagraph"/>
        <w:numPr>
          <w:ilvl w:val="0"/>
          <w:numId w:val="30"/>
        </w:numPr>
        <w:spacing w:after="0"/>
        <w:rPr>
          <w:b/>
          <w:bCs/>
          <w:color w:val="000000" w:themeColor="text1"/>
        </w:rPr>
      </w:pPr>
      <w:r>
        <w:rPr>
          <w:b/>
          <w:bCs/>
          <w:color w:val="000000" w:themeColor="text1"/>
        </w:rPr>
        <w:t xml:space="preserve">County Rules: </w:t>
      </w:r>
      <w:r w:rsidR="00E73BAD" w:rsidRPr="00AD39EC">
        <w:rPr>
          <w:b/>
          <w:bCs/>
          <w:color w:val="000000" w:themeColor="text1"/>
        </w:rPr>
        <w:t>Required 40-acres Class I or II equivalent soils</w:t>
      </w:r>
    </w:p>
    <w:p w14:paraId="7EE1362F" w14:textId="4BF34649" w:rsidR="00297C34" w:rsidRDefault="00E73BAD" w:rsidP="001144A6">
      <w:pPr>
        <w:spacing w:after="0"/>
        <w:rPr>
          <w:color w:val="000000" w:themeColor="text1"/>
        </w:rPr>
      </w:pPr>
      <w:r w:rsidRPr="00AD39EC">
        <w:rPr>
          <w:color w:val="000000" w:themeColor="text1"/>
        </w:rPr>
        <w:t xml:space="preserve">This </w:t>
      </w:r>
      <w:r w:rsidR="00297C34">
        <w:rPr>
          <w:color w:val="000000" w:themeColor="text1"/>
        </w:rPr>
        <w:t xml:space="preserve">acreage </w:t>
      </w:r>
      <w:r w:rsidRPr="00AD39EC">
        <w:rPr>
          <w:color w:val="000000" w:themeColor="text1"/>
        </w:rPr>
        <w:t xml:space="preserve">requirement </w:t>
      </w:r>
      <w:r w:rsidR="00297C34">
        <w:rPr>
          <w:color w:val="000000" w:themeColor="text1"/>
        </w:rPr>
        <w:t xml:space="preserve">in the County Rules </w:t>
      </w:r>
      <w:r w:rsidRPr="00AD39EC">
        <w:rPr>
          <w:color w:val="000000" w:themeColor="text1"/>
        </w:rPr>
        <w:t>ensures that</w:t>
      </w:r>
      <w:r w:rsidR="00297C34">
        <w:rPr>
          <w:color w:val="000000" w:themeColor="text1"/>
        </w:rPr>
        <w:t xml:space="preserve"> when a</w:t>
      </w:r>
      <w:r w:rsidRPr="00AD39EC">
        <w:rPr>
          <w:color w:val="000000" w:themeColor="text1"/>
        </w:rPr>
        <w:t xml:space="preserve">gricultural operations </w:t>
      </w:r>
      <w:r w:rsidR="00297C34">
        <w:rPr>
          <w:color w:val="000000" w:themeColor="text1"/>
        </w:rPr>
        <w:t xml:space="preserve">occur </w:t>
      </w:r>
      <w:r w:rsidRPr="00AD39EC">
        <w:rPr>
          <w:color w:val="000000" w:themeColor="text1"/>
        </w:rPr>
        <w:t>on lower production soils</w:t>
      </w:r>
      <w:r w:rsidR="00297C34">
        <w:rPr>
          <w:color w:val="000000" w:themeColor="text1"/>
        </w:rPr>
        <w:t xml:space="preserve">, there is </w:t>
      </w:r>
      <w:proofErr w:type="gramStart"/>
      <w:r w:rsidR="00297C34">
        <w:rPr>
          <w:color w:val="000000" w:themeColor="text1"/>
        </w:rPr>
        <w:t>a sufficient amount of</w:t>
      </w:r>
      <w:proofErr w:type="gramEnd"/>
      <w:r w:rsidR="00297C34">
        <w:rPr>
          <w:color w:val="000000" w:themeColor="text1"/>
        </w:rPr>
        <w:t xml:space="preserve"> </w:t>
      </w:r>
      <w:r w:rsidR="00DD5ADE">
        <w:rPr>
          <w:color w:val="000000" w:themeColor="text1"/>
        </w:rPr>
        <w:t>a</w:t>
      </w:r>
      <w:r w:rsidRPr="00AD39EC">
        <w:rPr>
          <w:color w:val="000000" w:themeColor="text1"/>
        </w:rPr>
        <w:t>cr</w:t>
      </w:r>
      <w:r w:rsidR="00B8492E" w:rsidRPr="00AD39EC">
        <w:rPr>
          <w:color w:val="000000" w:themeColor="text1"/>
        </w:rPr>
        <w:t xml:space="preserve">eage to maintain a legitimate commercial </w:t>
      </w:r>
      <w:r w:rsidR="00B8492E" w:rsidRPr="00AD39EC">
        <w:rPr>
          <w:color w:val="000000" w:themeColor="text1"/>
        </w:rPr>
        <w:lastRenderedPageBreak/>
        <w:t xml:space="preserve">agricultural enterprise. For example, a 40-acre property of irrigated pasture consisting of Class III soils would </w:t>
      </w:r>
      <w:r w:rsidR="00297C34">
        <w:rPr>
          <w:color w:val="000000" w:themeColor="text1"/>
        </w:rPr>
        <w:t>have sufficient acreage</w:t>
      </w:r>
      <w:r w:rsidR="00B8492E" w:rsidRPr="00AD39EC">
        <w:rPr>
          <w:color w:val="000000" w:themeColor="text1"/>
        </w:rPr>
        <w:t xml:space="preserve">, </w:t>
      </w:r>
      <w:r w:rsidR="00297C34">
        <w:rPr>
          <w:color w:val="000000" w:themeColor="text1"/>
        </w:rPr>
        <w:t>however</w:t>
      </w:r>
      <w:r w:rsidR="00297C34" w:rsidRPr="00AD39EC">
        <w:rPr>
          <w:color w:val="000000" w:themeColor="text1"/>
        </w:rPr>
        <w:t xml:space="preserve"> </w:t>
      </w:r>
      <w:r w:rsidR="00B8492E" w:rsidRPr="00AD39EC">
        <w:rPr>
          <w:color w:val="000000" w:themeColor="text1"/>
        </w:rPr>
        <w:t>a property dedicated to dryland grazing consisting of mainly unirrigated Class V</w:t>
      </w:r>
      <w:r w:rsidRPr="00AD39EC">
        <w:rPr>
          <w:color w:val="000000" w:themeColor="text1"/>
        </w:rPr>
        <w:t xml:space="preserve"> </w:t>
      </w:r>
      <w:r w:rsidR="00B8492E" w:rsidRPr="00AD39EC">
        <w:rPr>
          <w:color w:val="000000" w:themeColor="text1"/>
        </w:rPr>
        <w:t xml:space="preserve">soils would require much more </w:t>
      </w:r>
      <w:r w:rsidR="00297C34">
        <w:rPr>
          <w:color w:val="000000" w:themeColor="text1"/>
        </w:rPr>
        <w:t>acreage</w:t>
      </w:r>
      <w:r w:rsidR="00B8492E" w:rsidRPr="00AD39EC">
        <w:rPr>
          <w:color w:val="000000" w:themeColor="text1"/>
        </w:rPr>
        <w:t>, upwards of 240 acres</w:t>
      </w:r>
      <w:r w:rsidR="00297C34">
        <w:rPr>
          <w:color w:val="000000" w:themeColor="text1"/>
        </w:rPr>
        <w:t>, to achieve the required equivalency of 40 acres of Class I or II soils under the County Rules</w:t>
      </w:r>
      <w:r w:rsidR="00297C34" w:rsidRPr="00AD39EC">
        <w:rPr>
          <w:color w:val="000000" w:themeColor="text1"/>
        </w:rPr>
        <w:t>.</w:t>
      </w:r>
      <w:r w:rsidR="00B8492E" w:rsidRPr="00AD39EC">
        <w:rPr>
          <w:color w:val="000000" w:themeColor="text1"/>
        </w:rPr>
        <w:t xml:space="preserve"> </w:t>
      </w:r>
    </w:p>
    <w:p w14:paraId="60F4A745" w14:textId="77777777" w:rsidR="00297C34" w:rsidRDefault="00297C34" w:rsidP="001144A6">
      <w:pPr>
        <w:spacing w:after="0"/>
        <w:rPr>
          <w:color w:val="000000" w:themeColor="text1"/>
        </w:rPr>
      </w:pPr>
    </w:p>
    <w:p w14:paraId="67DC533A" w14:textId="5732A27F" w:rsidR="00297C34" w:rsidRDefault="00297C34" w:rsidP="001144A6">
      <w:pPr>
        <w:spacing w:after="0"/>
        <w:rPr>
          <w:color w:val="000000" w:themeColor="text1"/>
        </w:rPr>
      </w:pPr>
      <w:r>
        <w:rPr>
          <w:color w:val="000000" w:themeColor="text1"/>
        </w:rPr>
        <w:t xml:space="preserve">The subject property consists of mainly Class III, IV &amp; VI soils, only </w:t>
      </w:r>
      <w:r w:rsidR="00DD5ADE">
        <w:rPr>
          <w:color w:val="000000" w:themeColor="text1"/>
        </w:rPr>
        <w:t>24.25</w:t>
      </w:r>
      <w:r>
        <w:rPr>
          <w:color w:val="000000" w:themeColor="text1"/>
        </w:rPr>
        <w:t xml:space="preserve"> acres of class I or II equivalent. This does </w:t>
      </w:r>
      <w:r w:rsidRPr="008E01BB">
        <w:rPr>
          <w:color w:val="000000" w:themeColor="text1"/>
        </w:rPr>
        <w:t xml:space="preserve">not meet the minimum 40-acre </w:t>
      </w:r>
      <w:r>
        <w:rPr>
          <w:color w:val="000000" w:themeColor="text1"/>
        </w:rPr>
        <w:t xml:space="preserve">equivalent soils </w:t>
      </w:r>
      <w:r w:rsidRPr="008E01BB">
        <w:rPr>
          <w:color w:val="000000" w:themeColor="text1"/>
        </w:rPr>
        <w:t>requirement</w:t>
      </w:r>
      <w:r>
        <w:rPr>
          <w:color w:val="000000" w:themeColor="text1"/>
        </w:rPr>
        <w:t xml:space="preserve"> under the County rules</w:t>
      </w:r>
    </w:p>
    <w:p w14:paraId="776350F6" w14:textId="24D6AFDA" w:rsidR="00B8492E" w:rsidRPr="00AD39EC" w:rsidRDefault="00297C34" w:rsidP="001144A6">
      <w:pPr>
        <w:spacing w:after="0"/>
        <w:rPr>
          <w:color w:val="000000" w:themeColor="text1"/>
        </w:rPr>
      </w:pPr>
      <w:r>
        <w:rPr>
          <w:color w:val="000000" w:themeColor="text1"/>
        </w:rPr>
        <w:t xml:space="preserve">The </w:t>
      </w:r>
      <w:r w:rsidR="00E73BAD" w:rsidRPr="00AD39EC">
        <w:rPr>
          <w:color w:val="000000" w:themeColor="text1"/>
        </w:rPr>
        <w:t>County</w:t>
      </w:r>
      <w:r>
        <w:rPr>
          <w:color w:val="000000" w:themeColor="text1"/>
        </w:rPr>
        <w:t>’s</w:t>
      </w:r>
      <w:r w:rsidR="00E73BAD" w:rsidRPr="00AD39EC">
        <w:rPr>
          <w:color w:val="000000" w:themeColor="text1"/>
        </w:rPr>
        <w:t xml:space="preserve"> </w:t>
      </w:r>
      <w:r>
        <w:rPr>
          <w:color w:val="000000" w:themeColor="text1"/>
        </w:rPr>
        <w:t>Rules</w:t>
      </w:r>
      <w:r w:rsidRPr="00AD39EC">
        <w:rPr>
          <w:color w:val="000000" w:themeColor="text1"/>
        </w:rPr>
        <w:t xml:space="preserve"> </w:t>
      </w:r>
      <w:r w:rsidR="00E73BAD" w:rsidRPr="00AD39EC">
        <w:rPr>
          <w:color w:val="000000" w:themeColor="text1"/>
        </w:rPr>
        <w:t xml:space="preserve">provide an exception to the 40-acre minimum in Section III (B). This exception is for properties which have a concentrated Agricultural Enterprise limited to the growing of fruits, nuts or vines. </w:t>
      </w:r>
    </w:p>
    <w:p w14:paraId="355FA2CC" w14:textId="5B2501DB" w:rsidR="00E73BAD" w:rsidRDefault="00E73BAD" w:rsidP="00B8492E">
      <w:pPr>
        <w:spacing w:after="0"/>
        <w:ind w:left="720"/>
        <w:rPr>
          <w:i/>
          <w:iCs/>
          <w:color w:val="000000" w:themeColor="text1"/>
        </w:rPr>
      </w:pPr>
      <w:bookmarkStart w:id="1" w:name="_Hlk207966101"/>
      <w:r w:rsidRPr="00AD39EC">
        <w:rPr>
          <w:i/>
          <w:iCs/>
          <w:color w:val="000000" w:themeColor="text1"/>
        </w:rPr>
        <w:t xml:space="preserve">Because the </w:t>
      </w:r>
      <w:r w:rsidR="00904E2C">
        <w:rPr>
          <w:i/>
          <w:iCs/>
          <w:color w:val="000000" w:themeColor="text1"/>
        </w:rPr>
        <w:t>Martin</w:t>
      </w:r>
      <w:r w:rsidRPr="00AD39EC">
        <w:rPr>
          <w:i/>
          <w:iCs/>
          <w:color w:val="000000" w:themeColor="text1"/>
        </w:rPr>
        <w:t xml:space="preserve"> property has been used for and continues to be used for </w:t>
      </w:r>
      <w:r w:rsidR="00904E2C">
        <w:rPr>
          <w:i/>
          <w:iCs/>
          <w:color w:val="000000" w:themeColor="text1"/>
        </w:rPr>
        <w:t xml:space="preserve">hay production and </w:t>
      </w:r>
      <w:r w:rsidRPr="00AD39EC">
        <w:rPr>
          <w:i/>
          <w:iCs/>
          <w:color w:val="000000" w:themeColor="text1"/>
        </w:rPr>
        <w:t xml:space="preserve">livestock grazing, this exception </w:t>
      </w:r>
      <w:r w:rsidR="00315AAC" w:rsidRPr="00AD39EC">
        <w:rPr>
          <w:i/>
          <w:iCs/>
          <w:color w:val="000000" w:themeColor="text1"/>
        </w:rPr>
        <w:t>does</w:t>
      </w:r>
      <w:r w:rsidRPr="00AD39EC">
        <w:rPr>
          <w:i/>
          <w:iCs/>
          <w:color w:val="000000" w:themeColor="text1"/>
        </w:rPr>
        <w:t xml:space="preserve"> not apply</w:t>
      </w:r>
      <w:r w:rsidR="00297C34">
        <w:rPr>
          <w:i/>
          <w:iCs/>
          <w:color w:val="000000" w:themeColor="text1"/>
        </w:rPr>
        <w:t xml:space="preserve">, and therefore the applicant does not have sufficient qualifying acreage under the County’s soil </w:t>
      </w:r>
      <w:proofErr w:type="gramStart"/>
      <w:r w:rsidR="00297C34">
        <w:rPr>
          <w:i/>
          <w:iCs/>
          <w:color w:val="000000" w:themeColor="text1"/>
        </w:rPr>
        <w:t>equivalency</w:t>
      </w:r>
      <w:proofErr w:type="gramEnd"/>
      <w:r w:rsidR="00297C34">
        <w:rPr>
          <w:i/>
          <w:iCs/>
          <w:color w:val="000000" w:themeColor="text1"/>
        </w:rPr>
        <w:t xml:space="preserve"> rules for a Williamson Act Contract with the </w:t>
      </w:r>
      <w:r w:rsidR="00FC1137">
        <w:rPr>
          <w:i/>
          <w:iCs/>
          <w:color w:val="000000" w:themeColor="text1"/>
        </w:rPr>
        <w:t>County</w:t>
      </w:r>
    </w:p>
    <w:p w14:paraId="1A4FB4B1" w14:textId="77777777" w:rsidR="004B6897" w:rsidRDefault="004B6897" w:rsidP="004B6897">
      <w:pPr>
        <w:spacing w:after="0"/>
        <w:rPr>
          <w:i/>
          <w:iCs/>
          <w:color w:val="000000" w:themeColor="text1"/>
        </w:rPr>
      </w:pPr>
    </w:p>
    <w:p w14:paraId="0A7EA340" w14:textId="71C5FBE7" w:rsidR="004B6897" w:rsidRDefault="00D82247" w:rsidP="004B6897">
      <w:pPr>
        <w:spacing w:after="0"/>
        <w:rPr>
          <w:color w:val="000000" w:themeColor="text1"/>
        </w:rPr>
      </w:pPr>
      <w:r w:rsidRPr="00DD5ADE">
        <w:rPr>
          <w:b/>
          <w:bCs/>
          <w:color w:val="000000" w:themeColor="text1"/>
        </w:rPr>
        <w:t>Option:</w:t>
      </w:r>
      <w:r>
        <w:rPr>
          <w:color w:val="000000" w:themeColor="text1"/>
        </w:rPr>
        <w:t xml:space="preserve"> </w:t>
      </w:r>
      <w:r>
        <w:rPr>
          <w:color w:val="000000" w:themeColor="text1"/>
        </w:rPr>
        <w:tab/>
      </w:r>
      <w:r w:rsidR="00297C34" w:rsidRPr="002C1F4D">
        <w:rPr>
          <w:color w:val="000000" w:themeColor="text1"/>
        </w:rPr>
        <w:t xml:space="preserve">Should the Board wish to remove or modify the soil equivalency requirements in its Rules, which require in excess of 40 acres of nonprime agricultural land when soils </w:t>
      </w:r>
      <w:r>
        <w:rPr>
          <w:color w:val="000000" w:themeColor="text1"/>
        </w:rPr>
        <w:t>do not meet the 40-acre Class I or II equivalent</w:t>
      </w:r>
      <w:r w:rsidR="00297C34" w:rsidRPr="002C1F4D">
        <w:rPr>
          <w:color w:val="000000" w:themeColor="text1"/>
        </w:rPr>
        <w:t>, then the Board has the option to continue this hearing to a future date pending revision of the County’s rules in a separate proceeding</w:t>
      </w:r>
      <w:r>
        <w:rPr>
          <w:color w:val="000000" w:themeColor="text1"/>
        </w:rPr>
        <w:t xml:space="preserve">. </w:t>
      </w:r>
    </w:p>
    <w:p w14:paraId="360194C8" w14:textId="77777777" w:rsidR="004B516D" w:rsidRDefault="004B516D" w:rsidP="004B6897">
      <w:pPr>
        <w:spacing w:after="0"/>
        <w:rPr>
          <w:color w:val="000000" w:themeColor="text1"/>
        </w:rPr>
      </w:pPr>
    </w:p>
    <w:p w14:paraId="1C62CE9D" w14:textId="535DC5ED" w:rsidR="004B6897" w:rsidRDefault="00DA6CCB" w:rsidP="00DD5ADE">
      <w:pPr>
        <w:pStyle w:val="NormalWeb"/>
        <w:spacing w:before="0" w:beforeAutospacing="0"/>
        <w:jc w:val="center"/>
        <w:rPr>
          <w:rFonts w:asciiTheme="minorHAnsi" w:hAnsiTheme="minorHAnsi" w:cstheme="minorHAnsi"/>
          <w:color w:val="000000" w:themeColor="text1"/>
        </w:rPr>
      </w:pPr>
      <w:r w:rsidRPr="00904E2C">
        <w:rPr>
          <w:rFonts w:cstheme="minorHAnsi"/>
          <w:noProof/>
          <w:color w:val="000000" w:themeColor="text1"/>
        </w:rPr>
        <w:drawing>
          <wp:inline distT="0" distB="0" distL="0" distR="0" wp14:anchorId="11BEC50C" wp14:editId="02B03331">
            <wp:extent cx="6374130" cy="3777687"/>
            <wp:effectExtent l="0" t="0" r="7620" b="0"/>
            <wp:docPr id="1673112992" name="Picture 3"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12992" name="Picture 3" descr="Map&#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533" cy="3788001"/>
                    </a:xfrm>
                    <a:prstGeom prst="rect">
                      <a:avLst/>
                    </a:prstGeom>
                    <a:noFill/>
                  </pic:spPr>
                </pic:pic>
              </a:graphicData>
            </a:graphic>
          </wp:inline>
        </w:drawing>
      </w:r>
      <w:r w:rsidRPr="00904E2C">
        <w:rPr>
          <w:rFonts w:asciiTheme="minorHAnsi" w:hAnsiTheme="minorHAnsi" w:cstheme="minorHAnsi"/>
          <w:color w:val="000000" w:themeColor="text1"/>
        </w:rPr>
        <w:br/>
        <w:t>Figure 1: Subject Property</w:t>
      </w:r>
    </w:p>
    <w:p w14:paraId="1B3D21D5" w14:textId="77777777" w:rsidR="00DD5ADE" w:rsidRPr="00DD5ADE" w:rsidRDefault="00DD5ADE" w:rsidP="00DD5ADE">
      <w:pPr>
        <w:pStyle w:val="NormalWeb"/>
        <w:spacing w:before="0" w:beforeAutospacing="0"/>
        <w:jc w:val="center"/>
      </w:pPr>
    </w:p>
    <w:bookmarkEnd w:id="1"/>
    <w:p w14:paraId="4004E843" w14:textId="7F904F08" w:rsidR="00E73BAD" w:rsidRPr="00AD39EC" w:rsidRDefault="00B8492E" w:rsidP="00B8492E">
      <w:pPr>
        <w:pStyle w:val="ListParagraph"/>
        <w:numPr>
          <w:ilvl w:val="0"/>
          <w:numId w:val="30"/>
        </w:numPr>
        <w:spacing w:after="0"/>
        <w:rPr>
          <w:b/>
          <w:bCs/>
          <w:color w:val="000000" w:themeColor="text1"/>
        </w:rPr>
      </w:pPr>
      <w:r w:rsidRPr="00AD39EC">
        <w:rPr>
          <w:b/>
          <w:bCs/>
          <w:color w:val="000000" w:themeColor="text1"/>
        </w:rPr>
        <w:t>Required 100-acre Agricultural Preserve</w:t>
      </w:r>
    </w:p>
    <w:p w14:paraId="3615A3BC" w14:textId="77372C0D" w:rsidR="00B67253" w:rsidRPr="00AD39EC" w:rsidRDefault="00DA6CCB" w:rsidP="00B67253">
      <w:pPr>
        <w:rPr>
          <w:color w:val="000000" w:themeColor="text1"/>
        </w:rPr>
      </w:pPr>
      <w:r>
        <w:rPr>
          <w:color w:val="000000" w:themeColor="text1"/>
        </w:rPr>
        <w:t xml:space="preserve">Government Code Section 51230 provides that a county may establish a preserve for the purposes of defining the boundaries of areas which the county would be willing to </w:t>
      </w:r>
      <w:proofErr w:type="gramStart"/>
      <w:r>
        <w:rPr>
          <w:color w:val="000000" w:themeColor="text1"/>
        </w:rPr>
        <w:t>enter into</w:t>
      </w:r>
      <w:proofErr w:type="gramEnd"/>
      <w:r>
        <w:rPr>
          <w:color w:val="000000" w:themeColor="text1"/>
        </w:rPr>
        <w:t xml:space="preserve"> Williamson Act Contracts. The preserve shall consist of no less than 100 acres. This requirement may be met by combining multiple parcels so long as they are contiguous or owned in common.</w:t>
      </w:r>
      <w:r w:rsidR="004B6897">
        <w:rPr>
          <w:color w:val="000000" w:themeColor="text1"/>
        </w:rPr>
        <w:t xml:space="preserve"> </w:t>
      </w:r>
    </w:p>
    <w:p w14:paraId="75CC71FE" w14:textId="40513584" w:rsidR="00DA6CCB" w:rsidRDefault="00DA6CCB" w:rsidP="00DA6CCB">
      <w:pPr>
        <w:tabs>
          <w:tab w:val="left" w:pos="720"/>
          <w:tab w:val="left" w:pos="1440"/>
        </w:tabs>
        <w:ind w:left="720"/>
        <w:rPr>
          <w:i/>
          <w:iCs/>
        </w:rPr>
      </w:pPr>
      <w:r>
        <w:rPr>
          <w:i/>
          <w:iCs/>
        </w:rPr>
        <w:t>Preserves are established at the will of the county and can be altered by the county when they find it necessary. The county can adopt a resolution removing the subject property along with an adjacent property (</w:t>
      </w:r>
      <w:r w:rsidR="009475D0">
        <w:rPr>
          <w:i/>
          <w:iCs/>
        </w:rPr>
        <w:t>For example</w:t>
      </w:r>
      <w:r>
        <w:rPr>
          <w:i/>
          <w:iCs/>
        </w:rPr>
        <w:t>, the</w:t>
      </w:r>
      <w:r w:rsidR="009475D0">
        <w:rPr>
          <w:i/>
          <w:iCs/>
        </w:rPr>
        <w:t xml:space="preserve"> adjacent</w:t>
      </w:r>
      <w:r>
        <w:rPr>
          <w:i/>
          <w:iCs/>
        </w:rPr>
        <w:t xml:space="preserve"> Chase Ranch) and create a new preserve (Figure 2).</w:t>
      </w:r>
    </w:p>
    <w:p w14:paraId="3BFE81F5" w14:textId="15787E51" w:rsidR="004B516D" w:rsidRPr="00E00313" w:rsidRDefault="00D82247" w:rsidP="00DD5ADE">
      <w:pPr>
        <w:tabs>
          <w:tab w:val="left" w:pos="720"/>
          <w:tab w:val="left" w:pos="1440"/>
        </w:tabs>
        <w:rPr>
          <w:i/>
          <w:iCs/>
        </w:rPr>
      </w:pPr>
      <w:r w:rsidRPr="00DD5ADE">
        <w:rPr>
          <w:b/>
          <w:bCs/>
        </w:rPr>
        <w:t>Option:</w:t>
      </w:r>
      <w:r w:rsidRPr="00DD5ADE">
        <w:rPr>
          <w:b/>
          <w:bCs/>
        </w:rPr>
        <w:tab/>
      </w:r>
      <w:r w:rsidR="00DA6CCB" w:rsidRPr="00DD5ADE">
        <w:t xml:space="preserve">Should the Board wish to proceed with approving the proposed contract, they must first address the issue of the preserve. Staff would recommend continuing the project </w:t>
      </w:r>
      <w:proofErr w:type="gramStart"/>
      <w:r w:rsidR="00DA6CCB" w:rsidRPr="00DD5ADE">
        <w:t>to</w:t>
      </w:r>
      <w:proofErr w:type="gramEnd"/>
      <w:r w:rsidR="00DA6CCB" w:rsidRPr="00DD5ADE">
        <w:t xml:space="preserve"> a future Board meeting as the project must be re-noticed to include the adjacent ranch that will be included in the newly established preserve.  </w:t>
      </w:r>
    </w:p>
    <w:p w14:paraId="36B34738" w14:textId="79712F5B" w:rsidR="00E17EC5" w:rsidRDefault="00DA6CCB" w:rsidP="00DD5ADE">
      <w:pPr>
        <w:tabs>
          <w:tab w:val="left" w:pos="720"/>
          <w:tab w:val="left" w:pos="1440"/>
        </w:tabs>
        <w:ind w:left="720"/>
        <w:jc w:val="center"/>
      </w:pPr>
      <w:r w:rsidRPr="00DA6CCB">
        <w:rPr>
          <w:i/>
          <w:iCs/>
          <w:noProof/>
        </w:rPr>
        <w:drawing>
          <wp:inline distT="0" distB="0" distL="0" distR="0" wp14:anchorId="350C66B5" wp14:editId="3BD93B3A">
            <wp:extent cx="6309360" cy="4187825"/>
            <wp:effectExtent l="0" t="0" r="0" b="3175"/>
            <wp:docPr id="911556950" name="Picture 1" descr="A picture containing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56950" name="Picture 1" descr="A picture containing diagram&#10;&#10;AI-generated content may be incorrect."/>
                    <pic:cNvPicPr/>
                  </pic:nvPicPr>
                  <pic:blipFill>
                    <a:blip r:embed="rId9"/>
                    <a:stretch>
                      <a:fillRect/>
                    </a:stretch>
                  </pic:blipFill>
                  <pic:spPr>
                    <a:xfrm>
                      <a:off x="0" y="0"/>
                      <a:ext cx="6309360" cy="4187825"/>
                    </a:xfrm>
                    <a:prstGeom prst="rect">
                      <a:avLst/>
                    </a:prstGeom>
                  </pic:spPr>
                </pic:pic>
              </a:graphicData>
            </a:graphic>
          </wp:inline>
        </w:drawing>
      </w:r>
      <w:r w:rsidRPr="00DD5ADE">
        <w:t>Figure 2: Potential resultant Agricultural Preserve</w:t>
      </w:r>
    </w:p>
    <w:p w14:paraId="5C29D7AD" w14:textId="77777777" w:rsidR="00DD5ADE" w:rsidRDefault="00DD5ADE" w:rsidP="00DD5ADE">
      <w:pPr>
        <w:tabs>
          <w:tab w:val="left" w:pos="720"/>
          <w:tab w:val="left" w:pos="1440"/>
        </w:tabs>
        <w:ind w:left="720"/>
        <w:jc w:val="center"/>
      </w:pPr>
    </w:p>
    <w:p w14:paraId="15FDDBEF" w14:textId="77777777" w:rsidR="00DD5ADE" w:rsidRPr="00DD5ADE" w:rsidRDefault="00DD5ADE" w:rsidP="00DD5ADE">
      <w:pPr>
        <w:tabs>
          <w:tab w:val="left" w:pos="720"/>
          <w:tab w:val="left" w:pos="1440"/>
        </w:tabs>
        <w:ind w:left="720"/>
        <w:jc w:val="center"/>
      </w:pPr>
    </w:p>
    <w:p w14:paraId="559F5175" w14:textId="77777777" w:rsidR="00C4716D" w:rsidRPr="00DD5ADE" w:rsidRDefault="00C4716D" w:rsidP="004B516D">
      <w:pPr>
        <w:pStyle w:val="Heading2"/>
        <w:rPr>
          <w:color w:val="auto"/>
        </w:rPr>
      </w:pPr>
      <w:bookmarkStart w:id="2" w:name="_Hlk104989853"/>
      <w:bookmarkEnd w:id="0"/>
      <w:r w:rsidRPr="00DD5ADE">
        <w:rPr>
          <w:color w:val="auto"/>
        </w:rPr>
        <w:lastRenderedPageBreak/>
        <w:t>Recommended Action</w:t>
      </w:r>
    </w:p>
    <w:p w14:paraId="5C04D8C8" w14:textId="5893E07F" w:rsidR="00C4716D" w:rsidRPr="00904E2C" w:rsidRDefault="00C4716D" w:rsidP="00C4716D">
      <w:pPr>
        <w:rPr>
          <w:rFonts w:cs="Arial"/>
        </w:rPr>
      </w:pPr>
      <w:r w:rsidRPr="00904E2C">
        <w:rPr>
          <w:rFonts w:cs="Arial"/>
          <w:b/>
          <w:bCs/>
        </w:rPr>
        <w:t>Option 1</w:t>
      </w:r>
      <w:r w:rsidRPr="00904E2C">
        <w:rPr>
          <w:rFonts w:cs="Arial"/>
        </w:rPr>
        <w:br/>
        <w:t xml:space="preserve">Should the Board of Supervisors concur with </w:t>
      </w:r>
      <w:proofErr w:type="gramStart"/>
      <w:r w:rsidRPr="00904E2C">
        <w:rPr>
          <w:rFonts w:cs="Arial"/>
        </w:rPr>
        <w:t>staff’s</w:t>
      </w:r>
      <w:proofErr w:type="gramEnd"/>
      <w:r w:rsidRPr="00904E2C">
        <w:rPr>
          <w:rFonts w:cs="Arial"/>
        </w:rPr>
        <w:t xml:space="preserve"> </w:t>
      </w:r>
      <w:proofErr w:type="gramStart"/>
      <w:r w:rsidRPr="00904E2C">
        <w:rPr>
          <w:rFonts w:cs="Arial"/>
        </w:rPr>
        <w:t>analysis,</w:t>
      </w:r>
      <w:proofErr w:type="gramEnd"/>
      <w:r w:rsidRPr="00904E2C">
        <w:rPr>
          <w:rFonts w:cs="Arial"/>
        </w:rPr>
        <w:t xml:space="preserve"> staff </w:t>
      </w:r>
      <w:proofErr w:type="gramStart"/>
      <w:r w:rsidRPr="00904E2C">
        <w:rPr>
          <w:rFonts w:cs="Arial"/>
        </w:rPr>
        <w:t>recommends</w:t>
      </w:r>
      <w:proofErr w:type="gramEnd"/>
      <w:r w:rsidRPr="00904E2C">
        <w:rPr>
          <w:rFonts w:cs="Arial"/>
        </w:rPr>
        <w:t xml:space="preserve"> that the Board of Supervisors find that the issuance of the Notice of Non-Renewal for the Williamson Act contract is exempt from CEQA.</w:t>
      </w:r>
    </w:p>
    <w:p w14:paraId="5ED48EBA" w14:textId="0E1D01FC" w:rsidR="00C4716D" w:rsidRPr="00904E2C" w:rsidRDefault="00C4716D" w:rsidP="00207925">
      <w:r w:rsidRPr="00904E2C">
        <w:rPr>
          <w:rFonts w:cs="Arial"/>
        </w:rPr>
        <w:t xml:space="preserve">A draft motion to this effect is </w:t>
      </w:r>
      <w:r w:rsidRPr="00904E2C">
        <w:t xml:space="preserve">provided below. </w:t>
      </w:r>
    </w:p>
    <w:p w14:paraId="4A992B91" w14:textId="503035CA" w:rsidR="00BA6FF9" w:rsidRPr="00904E2C" w:rsidRDefault="00124746" w:rsidP="0065432F">
      <w:pPr>
        <w:pStyle w:val="Heading2"/>
        <w:rPr>
          <w:color w:val="000000" w:themeColor="text1"/>
        </w:rPr>
      </w:pPr>
      <w:bookmarkStart w:id="3" w:name="_Hlk207714463"/>
      <w:r w:rsidRPr="00904E2C">
        <w:rPr>
          <w:color w:val="000000" w:themeColor="text1"/>
        </w:rPr>
        <w:t>Recommended Motion</w:t>
      </w:r>
    </w:p>
    <w:p w14:paraId="78A684B7" w14:textId="58639511" w:rsidR="00DF5146" w:rsidRPr="00904E2C" w:rsidRDefault="00DF5146" w:rsidP="00DF5146">
      <w:pPr>
        <w:rPr>
          <w:b/>
          <w:bCs/>
        </w:rPr>
      </w:pPr>
      <w:r w:rsidRPr="00904E2C">
        <w:rPr>
          <w:b/>
          <w:bCs/>
        </w:rPr>
        <w:t>Option 1</w:t>
      </w:r>
    </w:p>
    <w:p w14:paraId="71294831" w14:textId="77777777" w:rsidR="00BA6FF9" w:rsidRPr="00904E2C" w:rsidRDefault="00BA6FF9" w:rsidP="0065432F">
      <w:r w:rsidRPr="00904E2C">
        <w:t xml:space="preserve">I </w:t>
      </w:r>
      <w:proofErr w:type="gramStart"/>
      <w:r w:rsidRPr="00904E2C">
        <w:t>move</w:t>
      </w:r>
      <w:proofErr w:type="gramEnd"/>
      <w:r w:rsidRPr="00904E2C">
        <w:t xml:space="preserve"> to take the following actions:</w:t>
      </w:r>
    </w:p>
    <w:p w14:paraId="39885FFA" w14:textId="58094E8B" w:rsidR="00207925" w:rsidRPr="00904E2C"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4" w:name="_Hlk112308425"/>
      <w:bookmarkEnd w:id="2"/>
      <w:bookmarkEnd w:id="3"/>
      <w:r w:rsidRPr="00904E2C">
        <w:rPr>
          <w:rFonts w:cs="Arial"/>
        </w:rPr>
        <w:t xml:space="preserve">Determine the </w:t>
      </w:r>
      <w:r w:rsidR="00C4716D" w:rsidRPr="00904E2C">
        <w:rPr>
          <w:rFonts w:cs="Arial"/>
        </w:rPr>
        <w:t>issuance of a Notice of Non-Renewal</w:t>
      </w:r>
      <w:r w:rsidRPr="00904E2C">
        <w:rPr>
          <w:rFonts w:cs="Arial"/>
        </w:rPr>
        <w:t xml:space="preserve"> exempt from CEQA in accordance with Section 15317, Open Space Easements or Contracts</w:t>
      </w:r>
      <w:r w:rsidR="00D41051">
        <w:rPr>
          <w:rFonts w:cs="Arial"/>
        </w:rPr>
        <w:t xml:space="preserve"> and Section 15061(b)(3) of the CEQA Guidelines</w:t>
      </w:r>
      <w:r w:rsidRPr="00904E2C">
        <w:rPr>
          <w:rFonts w:cs="Arial"/>
        </w:rPr>
        <w:t>; and</w:t>
      </w:r>
    </w:p>
    <w:p w14:paraId="3FD6D1C9" w14:textId="12726FAE" w:rsidR="00207925" w:rsidRPr="00904E2C" w:rsidRDefault="00207925" w:rsidP="00207925">
      <w:pPr>
        <w:pStyle w:val="ListParagraph"/>
        <w:widowControl w:val="0"/>
        <w:numPr>
          <w:ilvl w:val="0"/>
          <w:numId w:val="19"/>
        </w:numPr>
        <w:autoSpaceDE w:val="0"/>
        <w:autoSpaceDN w:val="0"/>
        <w:adjustRightInd w:val="0"/>
        <w:spacing w:after="120" w:line="240" w:lineRule="auto"/>
        <w:rPr>
          <w:rFonts w:cs="Arial"/>
        </w:rPr>
      </w:pPr>
      <w:r w:rsidRPr="00904E2C">
        <w:rPr>
          <w:rFonts w:cs="Arial"/>
        </w:rPr>
        <w:t xml:space="preserve">Adopt the attached resolution </w:t>
      </w:r>
      <w:r w:rsidR="00C4716D" w:rsidRPr="00904E2C">
        <w:rPr>
          <w:rFonts w:cs="Arial"/>
        </w:rPr>
        <w:t>directing staff to process the Notice of Non-Renewal for the subject property with any changes directed by the Board</w:t>
      </w:r>
      <w:r w:rsidR="007664B7" w:rsidRPr="00904E2C">
        <w:rPr>
          <w:rFonts w:cs="Arial"/>
        </w:rPr>
        <w:t>.</w:t>
      </w:r>
    </w:p>
    <w:p w14:paraId="2FE47D5E" w14:textId="118B3F5A" w:rsidR="00DF5146" w:rsidRPr="00904E2C" w:rsidRDefault="00DF5146" w:rsidP="00DF5146">
      <w:pPr>
        <w:pStyle w:val="Heading2"/>
        <w:rPr>
          <w:color w:val="000000" w:themeColor="text1"/>
        </w:rPr>
      </w:pPr>
      <w:r w:rsidRPr="00904E2C">
        <w:rPr>
          <w:color w:val="000000" w:themeColor="text1"/>
        </w:rPr>
        <w:t>Alternative Motion</w:t>
      </w:r>
    </w:p>
    <w:p w14:paraId="6DE2BFBE" w14:textId="6AB80DB7" w:rsidR="00DF5146" w:rsidRPr="00904E2C" w:rsidRDefault="00DF5146" w:rsidP="00DF5146">
      <w:pPr>
        <w:widowControl w:val="0"/>
        <w:autoSpaceDE w:val="0"/>
        <w:autoSpaceDN w:val="0"/>
        <w:adjustRightInd w:val="0"/>
        <w:spacing w:after="120" w:line="240" w:lineRule="auto"/>
        <w:rPr>
          <w:rFonts w:cs="Arial"/>
          <w:b/>
          <w:bCs/>
        </w:rPr>
      </w:pPr>
      <w:r w:rsidRPr="00904E2C">
        <w:rPr>
          <w:rFonts w:cs="Arial"/>
          <w:b/>
          <w:bCs/>
        </w:rPr>
        <w:t xml:space="preserve">Option </w:t>
      </w:r>
      <w:r w:rsidR="00DD5B27">
        <w:rPr>
          <w:rFonts w:cs="Arial"/>
          <w:b/>
          <w:bCs/>
        </w:rPr>
        <w:t>2</w:t>
      </w:r>
      <w:r w:rsidR="00001CDA">
        <w:rPr>
          <w:rFonts w:cs="Arial"/>
          <w:b/>
          <w:bCs/>
        </w:rPr>
        <w:t xml:space="preserve"> </w:t>
      </w:r>
      <w:r w:rsidR="00001CDA" w:rsidRPr="00001CDA">
        <w:rPr>
          <w:rFonts w:cs="Arial"/>
        </w:rPr>
        <w:t xml:space="preserve">(Please </w:t>
      </w:r>
      <w:r w:rsidR="00001CDA">
        <w:t xml:space="preserve">provide </w:t>
      </w:r>
      <w:proofErr w:type="gramStart"/>
      <w:r w:rsidR="00001CDA">
        <w:t>staff</w:t>
      </w:r>
      <w:proofErr w:type="gramEnd"/>
      <w:r w:rsidR="00001CDA">
        <w:t xml:space="preserve"> </w:t>
      </w:r>
      <w:proofErr w:type="gramStart"/>
      <w:r w:rsidR="00001CDA">
        <w:t>direction</w:t>
      </w:r>
      <w:proofErr w:type="gramEnd"/>
      <w:r w:rsidR="00001CDA">
        <w:t xml:space="preserve"> as to what the Board requires to </w:t>
      </w:r>
      <w:proofErr w:type="gramStart"/>
      <w:r w:rsidR="00001CDA">
        <w:t>take action</w:t>
      </w:r>
      <w:proofErr w:type="gramEnd"/>
      <w:r w:rsidR="00001CDA">
        <w:t xml:space="preserve"> on this proposal)</w:t>
      </w:r>
    </w:p>
    <w:p w14:paraId="4C15C658" w14:textId="77777777" w:rsidR="00DF5146" w:rsidRPr="00904E2C" w:rsidRDefault="00DF5146" w:rsidP="00DF5146">
      <w:pPr>
        <w:widowControl w:val="0"/>
        <w:autoSpaceDE w:val="0"/>
        <w:autoSpaceDN w:val="0"/>
        <w:adjustRightInd w:val="0"/>
        <w:spacing w:after="120" w:line="240" w:lineRule="auto"/>
        <w:rPr>
          <w:rFonts w:cs="Arial"/>
        </w:rPr>
      </w:pPr>
      <w:r w:rsidRPr="00904E2C">
        <w:rPr>
          <w:rFonts w:cs="Arial"/>
        </w:rPr>
        <w:t xml:space="preserve">I </w:t>
      </w:r>
      <w:proofErr w:type="gramStart"/>
      <w:r w:rsidRPr="00904E2C">
        <w:rPr>
          <w:rFonts w:cs="Arial"/>
        </w:rPr>
        <w:t>move</w:t>
      </w:r>
      <w:proofErr w:type="gramEnd"/>
      <w:r w:rsidRPr="00904E2C">
        <w:rPr>
          <w:rFonts w:cs="Arial"/>
        </w:rPr>
        <w:t xml:space="preserve"> to take the following actions: </w:t>
      </w:r>
    </w:p>
    <w:p w14:paraId="646133DD" w14:textId="7C1C84E3" w:rsidR="00DF5146" w:rsidRPr="00E573A9" w:rsidRDefault="00DF5146" w:rsidP="00DD5ADE">
      <w:pPr>
        <w:pStyle w:val="ListParagraph"/>
        <w:widowControl w:val="0"/>
        <w:numPr>
          <w:ilvl w:val="0"/>
          <w:numId w:val="31"/>
        </w:numPr>
        <w:autoSpaceDE w:val="0"/>
        <w:autoSpaceDN w:val="0"/>
        <w:adjustRightInd w:val="0"/>
        <w:spacing w:after="120" w:line="240" w:lineRule="auto"/>
        <w:rPr>
          <w:rFonts w:cs="Arial"/>
        </w:rPr>
      </w:pPr>
      <w:r w:rsidRPr="00E573A9">
        <w:rPr>
          <w:rFonts w:cs="Arial"/>
        </w:rPr>
        <w:t xml:space="preserve">Continue the public hearing to December 2, </w:t>
      </w:r>
      <w:r w:rsidR="00D41051" w:rsidRPr="00E573A9">
        <w:rPr>
          <w:rFonts w:cs="Arial"/>
        </w:rPr>
        <w:t>2025,</w:t>
      </w:r>
      <w:r w:rsidR="00D82247" w:rsidRPr="00E573A9">
        <w:rPr>
          <w:rFonts w:cs="Arial"/>
        </w:rPr>
        <w:t xml:space="preserve"> to allow staff to implement one or more of the options described in the body of this staff report as further directed by the Board.</w:t>
      </w:r>
    </w:p>
    <w:p w14:paraId="51CD083F" w14:textId="77777777" w:rsidR="00555713" w:rsidRPr="00904E2C"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904E2C">
        <w:rPr>
          <w:rFonts w:asciiTheme="majorHAnsi" w:eastAsiaTheme="majorEastAsia" w:hAnsiTheme="majorHAnsi" w:cstheme="majorBidi"/>
          <w:color w:val="000000" w:themeColor="text1"/>
          <w:sz w:val="28"/>
          <w:szCs w:val="28"/>
        </w:rPr>
        <w:t xml:space="preserve">Exhibits </w:t>
      </w:r>
      <w:proofErr w:type="gramStart"/>
      <w:r w:rsidRPr="00904E2C">
        <w:rPr>
          <w:rFonts w:asciiTheme="majorHAnsi" w:eastAsiaTheme="majorEastAsia" w:hAnsiTheme="majorHAnsi" w:cstheme="majorBidi"/>
          <w:color w:val="000000" w:themeColor="text1"/>
          <w:sz w:val="28"/>
          <w:szCs w:val="28"/>
        </w:rPr>
        <w:t>to</w:t>
      </w:r>
      <w:proofErr w:type="gramEnd"/>
      <w:r w:rsidRPr="00904E2C">
        <w:rPr>
          <w:rFonts w:asciiTheme="majorHAnsi" w:eastAsiaTheme="majorEastAsia" w:hAnsiTheme="majorHAnsi" w:cstheme="majorBidi"/>
          <w:color w:val="000000" w:themeColor="text1"/>
          <w:sz w:val="28"/>
          <w:szCs w:val="28"/>
        </w:rPr>
        <w:t xml:space="preserve"> the Staff Report</w:t>
      </w:r>
    </w:p>
    <w:bookmarkEnd w:id="4"/>
    <w:p w14:paraId="063F914C" w14:textId="02CFB376" w:rsidR="00C4716D" w:rsidRPr="00AF6F49" w:rsidRDefault="00C4716D" w:rsidP="00C4716D">
      <w:pPr>
        <w:pStyle w:val="ListParagraph"/>
        <w:numPr>
          <w:ilvl w:val="0"/>
          <w:numId w:val="16"/>
        </w:numPr>
        <w:tabs>
          <w:tab w:val="left" w:pos="450"/>
        </w:tabs>
        <w:autoSpaceDE w:val="0"/>
        <w:autoSpaceDN w:val="0"/>
        <w:adjustRightInd w:val="0"/>
        <w:spacing w:after="0" w:line="240" w:lineRule="auto"/>
        <w:ind w:left="360"/>
        <w:rPr>
          <w:rFonts w:cs="Arial"/>
        </w:rPr>
      </w:pPr>
      <w:r w:rsidRPr="00AF6F49">
        <w:rPr>
          <w:rFonts w:cs="Arial"/>
        </w:rPr>
        <w:t xml:space="preserve">Draft Resolution, a Resolution of the County of Siskiyou, State of California, Directing Staff to issue a Notice of Non-Renewal for </w:t>
      </w:r>
      <w:r w:rsidR="00904E2C" w:rsidRPr="00AF6F49">
        <w:rPr>
          <w:rFonts w:cs="Arial"/>
        </w:rPr>
        <w:t>37.5</w:t>
      </w:r>
      <w:r w:rsidRPr="00AF6F49">
        <w:rPr>
          <w:rFonts w:cs="Arial"/>
        </w:rPr>
        <w:t xml:space="preserve">-acres under Contract No. </w:t>
      </w:r>
      <w:r w:rsidR="00904E2C" w:rsidRPr="00AF6F49">
        <w:rPr>
          <w:rFonts w:cs="Arial"/>
        </w:rPr>
        <w:t>75008</w:t>
      </w:r>
    </w:p>
    <w:p w14:paraId="6BC9A96D" w14:textId="18A5EF76" w:rsidR="000E7C2F" w:rsidRPr="00AF6F49" w:rsidRDefault="000E7C2F" w:rsidP="00C4716D">
      <w:pPr>
        <w:pStyle w:val="ListParagraph"/>
        <w:numPr>
          <w:ilvl w:val="0"/>
          <w:numId w:val="21"/>
        </w:numPr>
        <w:tabs>
          <w:tab w:val="left" w:pos="450"/>
        </w:tabs>
        <w:autoSpaceDE w:val="0"/>
        <w:autoSpaceDN w:val="0"/>
        <w:adjustRightInd w:val="0"/>
        <w:spacing w:after="0" w:line="240" w:lineRule="auto"/>
        <w:rPr>
          <w:rFonts w:cs="Arial"/>
        </w:rPr>
      </w:pPr>
      <w:r w:rsidRPr="00AF6F49">
        <w:rPr>
          <w:rFonts w:cs="Arial"/>
        </w:rPr>
        <w:t xml:space="preserve">Exhibit A-1 within Draft Resolution: Parcels, Map and Description of Property </w:t>
      </w:r>
    </w:p>
    <w:p w14:paraId="3A44ED7F" w14:textId="13DD813B" w:rsidR="00D23960" w:rsidRPr="00AF6F49" w:rsidRDefault="00C4716D" w:rsidP="00D23960">
      <w:pPr>
        <w:pStyle w:val="ListParagraph"/>
        <w:numPr>
          <w:ilvl w:val="0"/>
          <w:numId w:val="21"/>
        </w:numPr>
        <w:tabs>
          <w:tab w:val="left" w:pos="450"/>
        </w:tabs>
        <w:autoSpaceDE w:val="0"/>
        <w:autoSpaceDN w:val="0"/>
        <w:adjustRightInd w:val="0"/>
        <w:spacing w:after="0" w:line="240" w:lineRule="auto"/>
        <w:rPr>
          <w:rFonts w:cs="Arial"/>
        </w:rPr>
      </w:pPr>
      <w:r w:rsidRPr="00AF6F49">
        <w:rPr>
          <w:rFonts w:cs="Arial"/>
        </w:rPr>
        <w:t>Exhibit A-</w:t>
      </w:r>
      <w:r w:rsidR="000E7C2F" w:rsidRPr="00AF6F49">
        <w:rPr>
          <w:rFonts w:cs="Arial"/>
        </w:rPr>
        <w:t>2</w:t>
      </w:r>
      <w:r w:rsidRPr="00AF6F49">
        <w:rPr>
          <w:rFonts w:cs="Arial"/>
        </w:rPr>
        <w:t xml:space="preserve"> within Draft Resolution: Notice of Non-Renewal – Draft</w:t>
      </w:r>
    </w:p>
    <w:p w14:paraId="782D0D78" w14:textId="2FE264DF" w:rsidR="00D23960" w:rsidRPr="00DD5ADE" w:rsidRDefault="00D23960" w:rsidP="00DD5ADE">
      <w:pPr>
        <w:tabs>
          <w:tab w:val="left" w:pos="450"/>
        </w:tabs>
        <w:autoSpaceDE w:val="0"/>
        <w:autoSpaceDN w:val="0"/>
        <w:adjustRightInd w:val="0"/>
        <w:spacing w:after="0" w:line="240" w:lineRule="auto"/>
        <w:ind w:left="720"/>
        <w:rPr>
          <w:rFonts w:eastAsia="Times New Roman" w:cstheme="minorHAnsi"/>
          <w:color w:val="000000"/>
        </w:rPr>
      </w:pPr>
    </w:p>
    <w:sectPr w:rsidR="00D23960" w:rsidRPr="00DD5ADE" w:rsidSect="005F4F8E">
      <w:footerReference w:type="default" r:id="rId10"/>
      <w:headerReference w:type="first" r:id="rId11"/>
      <w:footerReference w:type="first" r:id="rId12"/>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65F5E1D3" w:rsidR="008406F4" w:rsidRDefault="00904E2C" w:rsidP="005F4F8E">
    <w:pPr>
      <w:pStyle w:val="Footer"/>
      <w:tabs>
        <w:tab w:val="clear" w:pos="4320"/>
        <w:tab w:val="clear" w:pos="8640"/>
        <w:tab w:val="right" w:pos="9900"/>
      </w:tabs>
    </w:pPr>
    <w:r>
      <w:t>Martin</w:t>
    </w:r>
    <w:r w:rsidR="00A53222">
      <w:t xml:space="preserve"> </w:t>
    </w:r>
    <w:r w:rsidR="00ED225C">
      <w:t>(</w:t>
    </w:r>
    <w:r w:rsidR="00A53222">
      <w:t>APA</w:t>
    </w:r>
    <w:r w:rsidR="00700CD2">
      <w:t>-</w:t>
    </w:r>
    <w:r w:rsidR="00A53222">
      <w:t>2</w:t>
    </w:r>
    <w:r w:rsidR="00AA4D68">
      <w:t>5-</w:t>
    </w:r>
    <w:r w:rsidR="00B9270B">
      <w:t>0</w:t>
    </w:r>
    <w:r>
      <w:t>5</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D03CC8"/>
    <w:multiLevelType w:val="hybridMultilevel"/>
    <w:tmpl w:val="BA8403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EA77A18"/>
    <w:multiLevelType w:val="hybridMultilevel"/>
    <w:tmpl w:val="75244A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6B683D"/>
    <w:multiLevelType w:val="hybridMultilevel"/>
    <w:tmpl w:val="5DB6A9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C9645B"/>
    <w:multiLevelType w:val="hybridMultilevel"/>
    <w:tmpl w:val="EAC87D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0581854"/>
    <w:multiLevelType w:val="hybridMultilevel"/>
    <w:tmpl w:val="020CF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650C08"/>
    <w:multiLevelType w:val="hybridMultilevel"/>
    <w:tmpl w:val="7A02F9B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15:restartNumberingAfterBreak="0">
    <w:nsid w:val="5E565E2C"/>
    <w:multiLevelType w:val="hybridMultilevel"/>
    <w:tmpl w:val="2DD0D7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40616E4"/>
    <w:multiLevelType w:val="hybridMultilevel"/>
    <w:tmpl w:val="07F472B2"/>
    <w:lvl w:ilvl="0" w:tplc="FFFFFFFF">
      <w:start w:val="2"/>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15:restartNumberingAfterBreak="0">
    <w:nsid w:val="6BCA6679"/>
    <w:multiLevelType w:val="hybridMultilevel"/>
    <w:tmpl w:val="0ABC52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709D7525"/>
    <w:multiLevelType w:val="hybridMultilevel"/>
    <w:tmpl w:val="EF2C13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3B11DF3"/>
    <w:multiLevelType w:val="hybridMultilevel"/>
    <w:tmpl w:val="812C12D0"/>
    <w:lvl w:ilvl="0" w:tplc="5AEED7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3"/>
  </w:num>
  <w:num w:numId="2" w16cid:durableId="437481722">
    <w:abstractNumId w:val="5"/>
  </w:num>
  <w:num w:numId="3" w16cid:durableId="1671639759">
    <w:abstractNumId w:val="8"/>
  </w:num>
  <w:num w:numId="4" w16cid:durableId="325859440">
    <w:abstractNumId w:val="15"/>
  </w:num>
  <w:num w:numId="5" w16cid:durableId="191961855">
    <w:abstractNumId w:val="29"/>
  </w:num>
  <w:num w:numId="6" w16cid:durableId="279074651">
    <w:abstractNumId w:val="12"/>
  </w:num>
  <w:num w:numId="7" w16cid:durableId="125322981">
    <w:abstractNumId w:val="28"/>
  </w:num>
  <w:num w:numId="8" w16cid:durableId="2055811558">
    <w:abstractNumId w:val="0"/>
  </w:num>
  <w:num w:numId="9" w16cid:durableId="641663783">
    <w:abstractNumId w:val="10"/>
  </w:num>
  <w:num w:numId="10" w16cid:durableId="90009559">
    <w:abstractNumId w:val="17"/>
  </w:num>
  <w:num w:numId="11" w16cid:durableId="1717699944">
    <w:abstractNumId w:val="6"/>
  </w:num>
  <w:num w:numId="12" w16cid:durableId="1760517922">
    <w:abstractNumId w:val="1"/>
  </w:num>
  <w:num w:numId="13" w16cid:durableId="627013482">
    <w:abstractNumId w:val="9"/>
  </w:num>
  <w:num w:numId="14" w16cid:durableId="1467048716">
    <w:abstractNumId w:val="2"/>
  </w:num>
  <w:num w:numId="15" w16cid:durableId="21049121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 w:numId="21" w16cid:durableId="58748470">
    <w:abstractNumId w:val="18"/>
  </w:num>
  <w:num w:numId="22" w16cid:durableId="886376660">
    <w:abstractNumId w:val="14"/>
  </w:num>
  <w:num w:numId="23" w16cid:durableId="381371113">
    <w:abstractNumId w:val="7"/>
  </w:num>
  <w:num w:numId="24" w16cid:durableId="1319655220">
    <w:abstractNumId w:val="4"/>
  </w:num>
  <w:num w:numId="25" w16cid:durableId="2062485419">
    <w:abstractNumId w:val="24"/>
  </w:num>
  <w:num w:numId="26" w16cid:durableId="1430082813">
    <w:abstractNumId w:val="11"/>
  </w:num>
  <w:num w:numId="27" w16cid:durableId="824391862">
    <w:abstractNumId w:val="20"/>
  </w:num>
  <w:num w:numId="28" w16cid:durableId="1621840461">
    <w:abstractNumId w:val="21"/>
  </w:num>
  <w:num w:numId="29" w16cid:durableId="1682123792">
    <w:abstractNumId w:val="26"/>
  </w:num>
  <w:num w:numId="30" w16cid:durableId="964894050">
    <w:abstractNumId w:val="16"/>
  </w:num>
  <w:num w:numId="31" w16cid:durableId="2131239850">
    <w:abstractNumId w:val="19"/>
  </w:num>
  <w:num w:numId="32" w16cid:durableId="162125462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1CDA"/>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6297"/>
    <w:rsid w:val="000775DA"/>
    <w:rsid w:val="00080B94"/>
    <w:rsid w:val="00080CB9"/>
    <w:rsid w:val="00083733"/>
    <w:rsid w:val="00083CEB"/>
    <w:rsid w:val="00085FA3"/>
    <w:rsid w:val="000A0FDF"/>
    <w:rsid w:val="000A1A2B"/>
    <w:rsid w:val="000A58DE"/>
    <w:rsid w:val="000A6252"/>
    <w:rsid w:val="000A7472"/>
    <w:rsid w:val="000C6F15"/>
    <w:rsid w:val="000C7E47"/>
    <w:rsid w:val="000D092C"/>
    <w:rsid w:val="000D3CCD"/>
    <w:rsid w:val="000E0269"/>
    <w:rsid w:val="000E6CB3"/>
    <w:rsid w:val="000E7C2F"/>
    <w:rsid w:val="000F28E9"/>
    <w:rsid w:val="000F4209"/>
    <w:rsid w:val="000F6CEF"/>
    <w:rsid w:val="000F6F0E"/>
    <w:rsid w:val="00107009"/>
    <w:rsid w:val="001100E8"/>
    <w:rsid w:val="0011207D"/>
    <w:rsid w:val="001144A6"/>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8B1"/>
    <w:rsid w:val="00162F61"/>
    <w:rsid w:val="00164868"/>
    <w:rsid w:val="0017292F"/>
    <w:rsid w:val="001816A6"/>
    <w:rsid w:val="00182E63"/>
    <w:rsid w:val="00185CFA"/>
    <w:rsid w:val="00185F26"/>
    <w:rsid w:val="001964C1"/>
    <w:rsid w:val="001A3E27"/>
    <w:rsid w:val="001B2D15"/>
    <w:rsid w:val="001B5780"/>
    <w:rsid w:val="001B60F9"/>
    <w:rsid w:val="001B719D"/>
    <w:rsid w:val="001B73DB"/>
    <w:rsid w:val="001C26D7"/>
    <w:rsid w:val="001C48C0"/>
    <w:rsid w:val="001C6571"/>
    <w:rsid w:val="001D2DC5"/>
    <w:rsid w:val="001D2E0F"/>
    <w:rsid w:val="001D4D88"/>
    <w:rsid w:val="001D7672"/>
    <w:rsid w:val="001E0243"/>
    <w:rsid w:val="001E496A"/>
    <w:rsid w:val="001F1F5A"/>
    <w:rsid w:val="001F5D33"/>
    <w:rsid w:val="001F76F3"/>
    <w:rsid w:val="00201396"/>
    <w:rsid w:val="00204159"/>
    <w:rsid w:val="00206BEE"/>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97C34"/>
    <w:rsid w:val="002A19D2"/>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11C04"/>
    <w:rsid w:val="00315AAC"/>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54B"/>
    <w:rsid w:val="003926AD"/>
    <w:rsid w:val="00394505"/>
    <w:rsid w:val="00394C00"/>
    <w:rsid w:val="0039682D"/>
    <w:rsid w:val="003A0E4A"/>
    <w:rsid w:val="003A3F83"/>
    <w:rsid w:val="003A41A5"/>
    <w:rsid w:val="003A61D6"/>
    <w:rsid w:val="003B333B"/>
    <w:rsid w:val="003B36D5"/>
    <w:rsid w:val="003B4CF2"/>
    <w:rsid w:val="003B73E5"/>
    <w:rsid w:val="003B7E65"/>
    <w:rsid w:val="003C3030"/>
    <w:rsid w:val="003C362B"/>
    <w:rsid w:val="003C5209"/>
    <w:rsid w:val="003C5299"/>
    <w:rsid w:val="003C597B"/>
    <w:rsid w:val="003C61CB"/>
    <w:rsid w:val="003D0F8E"/>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3917"/>
    <w:rsid w:val="0043577A"/>
    <w:rsid w:val="0043604A"/>
    <w:rsid w:val="00437225"/>
    <w:rsid w:val="00440E04"/>
    <w:rsid w:val="004414BE"/>
    <w:rsid w:val="00441AF1"/>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53A0"/>
    <w:rsid w:val="004A7EAE"/>
    <w:rsid w:val="004B16CC"/>
    <w:rsid w:val="004B20AC"/>
    <w:rsid w:val="004B2CFD"/>
    <w:rsid w:val="004B516D"/>
    <w:rsid w:val="004B6897"/>
    <w:rsid w:val="004D27F2"/>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3FA8"/>
    <w:rsid w:val="00617422"/>
    <w:rsid w:val="00617791"/>
    <w:rsid w:val="00623249"/>
    <w:rsid w:val="00624CFB"/>
    <w:rsid w:val="00627019"/>
    <w:rsid w:val="006271FC"/>
    <w:rsid w:val="0062784B"/>
    <w:rsid w:val="00636263"/>
    <w:rsid w:val="00642DC5"/>
    <w:rsid w:val="00647692"/>
    <w:rsid w:val="00653BCC"/>
    <w:rsid w:val="0065432F"/>
    <w:rsid w:val="00654CAE"/>
    <w:rsid w:val="006554B7"/>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F40D9"/>
    <w:rsid w:val="006F4F0D"/>
    <w:rsid w:val="00700CD2"/>
    <w:rsid w:val="0070115C"/>
    <w:rsid w:val="00703ED9"/>
    <w:rsid w:val="007167FD"/>
    <w:rsid w:val="007218E3"/>
    <w:rsid w:val="007235ED"/>
    <w:rsid w:val="00725085"/>
    <w:rsid w:val="007252C0"/>
    <w:rsid w:val="007320FC"/>
    <w:rsid w:val="00732570"/>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4AFD"/>
    <w:rsid w:val="007B5796"/>
    <w:rsid w:val="007B6288"/>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302F9"/>
    <w:rsid w:val="00834D80"/>
    <w:rsid w:val="00835D15"/>
    <w:rsid w:val="008406F4"/>
    <w:rsid w:val="00841719"/>
    <w:rsid w:val="00842DA1"/>
    <w:rsid w:val="00844882"/>
    <w:rsid w:val="008710DA"/>
    <w:rsid w:val="00880BC3"/>
    <w:rsid w:val="00886063"/>
    <w:rsid w:val="00890884"/>
    <w:rsid w:val="008973BD"/>
    <w:rsid w:val="008A6087"/>
    <w:rsid w:val="008B54FF"/>
    <w:rsid w:val="008C4183"/>
    <w:rsid w:val="008D076B"/>
    <w:rsid w:val="008E0C4D"/>
    <w:rsid w:val="008E42E9"/>
    <w:rsid w:val="008E455C"/>
    <w:rsid w:val="008E5E80"/>
    <w:rsid w:val="008F460E"/>
    <w:rsid w:val="008F5DBA"/>
    <w:rsid w:val="00902942"/>
    <w:rsid w:val="00904E2C"/>
    <w:rsid w:val="0090615E"/>
    <w:rsid w:val="009140C4"/>
    <w:rsid w:val="009300D0"/>
    <w:rsid w:val="00942830"/>
    <w:rsid w:val="009475D0"/>
    <w:rsid w:val="00950288"/>
    <w:rsid w:val="00952AA9"/>
    <w:rsid w:val="009542E7"/>
    <w:rsid w:val="00960429"/>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C4649"/>
    <w:rsid w:val="009D060A"/>
    <w:rsid w:val="009E1CE9"/>
    <w:rsid w:val="009E683E"/>
    <w:rsid w:val="009E6C5B"/>
    <w:rsid w:val="009E6CD7"/>
    <w:rsid w:val="009E7798"/>
    <w:rsid w:val="009E77CF"/>
    <w:rsid w:val="009F0092"/>
    <w:rsid w:val="009F425C"/>
    <w:rsid w:val="009F6DF7"/>
    <w:rsid w:val="00A06D0C"/>
    <w:rsid w:val="00A221EB"/>
    <w:rsid w:val="00A24AD9"/>
    <w:rsid w:val="00A30445"/>
    <w:rsid w:val="00A31D9B"/>
    <w:rsid w:val="00A37C27"/>
    <w:rsid w:val="00A4199F"/>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A4D68"/>
    <w:rsid w:val="00AB08D6"/>
    <w:rsid w:val="00AB3621"/>
    <w:rsid w:val="00AB71BE"/>
    <w:rsid w:val="00AC0599"/>
    <w:rsid w:val="00AC38D6"/>
    <w:rsid w:val="00AC5E11"/>
    <w:rsid w:val="00AD39EC"/>
    <w:rsid w:val="00AD4AE8"/>
    <w:rsid w:val="00AD60D8"/>
    <w:rsid w:val="00AD699B"/>
    <w:rsid w:val="00AE104E"/>
    <w:rsid w:val="00AE2C86"/>
    <w:rsid w:val="00AE510F"/>
    <w:rsid w:val="00AE75BC"/>
    <w:rsid w:val="00AF2F80"/>
    <w:rsid w:val="00AF4B17"/>
    <w:rsid w:val="00AF6F49"/>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67253"/>
    <w:rsid w:val="00B70C9A"/>
    <w:rsid w:val="00B716F4"/>
    <w:rsid w:val="00B77119"/>
    <w:rsid w:val="00B83B50"/>
    <w:rsid w:val="00B8492E"/>
    <w:rsid w:val="00B87F88"/>
    <w:rsid w:val="00B90DDF"/>
    <w:rsid w:val="00B9270B"/>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4716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59ED"/>
    <w:rsid w:val="00D16E17"/>
    <w:rsid w:val="00D2110F"/>
    <w:rsid w:val="00D23960"/>
    <w:rsid w:val="00D40D06"/>
    <w:rsid w:val="00D41051"/>
    <w:rsid w:val="00D41844"/>
    <w:rsid w:val="00D4685B"/>
    <w:rsid w:val="00D474C0"/>
    <w:rsid w:val="00D47A96"/>
    <w:rsid w:val="00D47DC4"/>
    <w:rsid w:val="00D53670"/>
    <w:rsid w:val="00D55A80"/>
    <w:rsid w:val="00D64900"/>
    <w:rsid w:val="00D66376"/>
    <w:rsid w:val="00D66D8D"/>
    <w:rsid w:val="00D735A0"/>
    <w:rsid w:val="00D82247"/>
    <w:rsid w:val="00D83622"/>
    <w:rsid w:val="00D85513"/>
    <w:rsid w:val="00D863B3"/>
    <w:rsid w:val="00D91CAF"/>
    <w:rsid w:val="00D97C9A"/>
    <w:rsid w:val="00DA6CCB"/>
    <w:rsid w:val="00DB0195"/>
    <w:rsid w:val="00DB55EC"/>
    <w:rsid w:val="00DB606D"/>
    <w:rsid w:val="00DC635A"/>
    <w:rsid w:val="00DD57D2"/>
    <w:rsid w:val="00DD5ADE"/>
    <w:rsid w:val="00DD5B27"/>
    <w:rsid w:val="00DD6F5E"/>
    <w:rsid w:val="00DE0BA6"/>
    <w:rsid w:val="00DE0E7D"/>
    <w:rsid w:val="00DE31B5"/>
    <w:rsid w:val="00DE3558"/>
    <w:rsid w:val="00DE56F8"/>
    <w:rsid w:val="00DE79A1"/>
    <w:rsid w:val="00DF5146"/>
    <w:rsid w:val="00E05E37"/>
    <w:rsid w:val="00E06A45"/>
    <w:rsid w:val="00E10AF4"/>
    <w:rsid w:val="00E1100D"/>
    <w:rsid w:val="00E11C88"/>
    <w:rsid w:val="00E1320F"/>
    <w:rsid w:val="00E1453B"/>
    <w:rsid w:val="00E17EC5"/>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573A9"/>
    <w:rsid w:val="00E6373E"/>
    <w:rsid w:val="00E64005"/>
    <w:rsid w:val="00E64508"/>
    <w:rsid w:val="00E73BAD"/>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3D47"/>
    <w:rsid w:val="00EA4228"/>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00B"/>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0B2F"/>
    <w:rsid w:val="00FC1137"/>
    <w:rsid w:val="00FC2CD1"/>
    <w:rsid w:val="00FD15AB"/>
    <w:rsid w:val="00FE0646"/>
    <w:rsid w:val="00FE4A08"/>
    <w:rsid w:val="00FE6F7A"/>
    <w:rsid w:val="00FF03A3"/>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DD5ADE"/>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4B516D"/>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4B516D"/>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4B516D"/>
    <w:pPr>
      <w:keepNext/>
      <w:keepLines/>
      <w:spacing w:before="80" w:after="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4B516D"/>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4B516D"/>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4B516D"/>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4B516D"/>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4B516D"/>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4B516D"/>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DD5AD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D5ADE"/>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4B516D"/>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4B516D"/>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4B516D"/>
    <w:rPr>
      <w:rFonts w:asciiTheme="majorHAnsi" w:eastAsiaTheme="majorEastAsia" w:hAnsiTheme="majorHAnsi" w:cstheme="majorBidi"/>
      <w:color w:val="E36C0A" w:themeColor="accent6" w:themeShade="BF"/>
      <w:kern w:val="2"/>
      <w:sz w:val="40"/>
      <w:szCs w:val="40"/>
      <w14:ligatures w14:val="standardContextual"/>
    </w:rPr>
  </w:style>
  <w:style w:type="character" w:customStyle="1" w:styleId="Heading2Char">
    <w:name w:val="Heading 2 Char"/>
    <w:basedOn w:val="DefaultParagraphFont"/>
    <w:link w:val="Heading2"/>
    <w:uiPriority w:val="9"/>
    <w:rsid w:val="004B516D"/>
    <w:rPr>
      <w:rFonts w:asciiTheme="majorHAnsi" w:eastAsiaTheme="majorEastAsia" w:hAnsiTheme="majorHAnsi" w:cstheme="majorBidi"/>
      <w:color w:val="E36C0A" w:themeColor="accent6" w:themeShade="BF"/>
      <w:kern w:val="2"/>
      <w:sz w:val="28"/>
      <w:szCs w:val="28"/>
      <w14:ligatures w14:val="standardContextual"/>
    </w:rPr>
  </w:style>
  <w:style w:type="character" w:customStyle="1" w:styleId="Heading3Char">
    <w:name w:val="Heading 3 Char"/>
    <w:basedOn w:val="DefaultParagraphFont"/>
    <w:link w:val="Heading3"/>
    <w:uiPriority w:val="9"/>
    <w:rsid w:val="004B516D"/>
    <w:rPr>
      <w:rFonts w:asciiTheme="majorHAnsi" w:eastAsiaTheme="majorEastAsia" w:hAnsiTheme="majorHAnsi" w:cstheme="majorBidi"/>
      <w:color w:val="E36C0A" w:themeColor="accent6" w:themeShade="BF"/>
      <w:kern w:val="2"/>
      <w:sz w:val="24"/>
      <w:szCs w:val="24"/>
      <w14:ligatures w14:val="standardContextual"/>
    </w:rPr>
  </w:style>
  <w:style w:type="character" w:customStyle="1" w:styleId="Heading4Char">
    <w:name w:val="Heading 4 Char"/>
    <w:basedOn w:val="DefaultParagraphFont"/>
    <w:link w:val="Heading4"/>
    <w:uiPriority w:val="9"/>
    <w:rsid w:val="004B516D"/>
    <w:rPr>
      <w:rFonts w:asciiTheme="majorHAnsi" w:eastAsiaTheme="majorEastAsia" w:hAnsiTheme="majorHAnsi" w:cstheme="majorBidi"/>
      <w:color w:val="F79646" w:themeColor="accent6"/>
      <w:kern w:val="2"/>
      <w:sz w:val="22"/>
      <w:szCs w:val="22"/>
      <w14:ligatures w14:val="standardContextual"/>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4B516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4B516D"/>
    <w:rPr>
      <w:rFonts w:asciiTheme="majorHAnsi" w:eastAsiaTheme="majorEastAsia" w:hAnsiTheme="majorHAnsi" w:cstheme="majorBidi"/>
      <w:color w:val="262626" w:themeColor="text1" w:themeTint="D9"/>
      <w:spacing w:val="-15"/>
      <w:kern w:val="2"/>
      <w:sz w:val="96"/>
      <w:szCs w:val="96"/>
      <w14:ligatures w14:val="standardContextual"/>
    </w:rPr>
  </w:style>
  <w:style w:type="paragraph" w:styleId="NoSpacing">
    <w:name w:val="No Spacing"/>
    <w:uiPriority w:val="1"/>
    <w:qFormat/>
    <w:rsid w:val="004B516D"/>
    <w:rPr>
      <w:rFonts w:asciiTheme="minorHAnsi" w:eastAsiaTheme="minorHAnsi" w:hAnsiTheme="minorHAnsi" w:cstheme="minorBidi"/>
      <w:kern w:val="2"/>
      <w:sz w:val="21"/>
      <w:szCs w:val="21"/>
      <w14:ligatures w14:val="standardContextual"/>
    </w:rPr>
  </w:style>
  <w:style w:type="paragraph" w:styleId="Subtitle">
    <w:name w:val="Subtitle"/>
    <w:basedOn w:val="Normal"/>
    <w:next w:val="Normal"/>
    <w:link w:val="SubtitleChar"/>
    <w:uiPriority w:val="11"/>
    <w:qFormat/>
    <w:rsid w:val="004B516D"/>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4B516D"/>
    <w:rPr>
      <w:rFonts w:asciiTheme="majorHAnsi" w:eastAsiaTheme="majorEastAsia" w:hAnsiTheme="majorHAnsi" w:cstheme="majorBidi"/>
      <w:kern w:val="2"/>
      <w:sz w:val="30"/>
      <w:szCs w:val="30"/>
      <w14:ligatures w14:val="standardContextual"/>
    </w:rPr>
  </w:style>
  <w:style w:type="character" w:styleId="SubtleEmphasis">
    <w:name w:val="Subtle Emphasis"/>
    <w:basedOn w:val="DefaultParagraphFont"/>
    <w:uiPriority w:val="19"/>
    <w:qFormat/>
    <w:rsid w:val="004B516D"/>
    <w:rPr>
      <w:i/>
      <w:iCs/>
    </w:rPr>
  </w:style>
  <w:style w:type="character" w:styleId="Strong">
    <w:name w:val="Strong"/>
    <w:basedOn w:val="DefaultParagraphFont"/>
    <w:uiPriority w:val="22"/>
    <w:qFormat/>
    <w:rsid w:val="004B516D"/>
    <w:rPr>
      <w:b/>
      <w:bCs/>
    </w:rPr>
  </w:style>
  <w:style w:type="character" w:styleId="IntenseEmphasis">
    <w:name w:val="Intense Emphasis"/>
    <w:basedOn w:val="DefaultParagraphFont"/>
    <w:uiPriority w:val="21"/>
    <w:qFormat/>
    <w:rsid w:val="004B516D"/>
    <w:rPr>
      <w:b/>
      <w:bCs/>
      <w:i/>
      <w:iCs/>
    </w:rPr>
  </w:style>
  <w:style w:type="paragraph" w:styleId="Quote">
    <w:name w:val="Quote"/>
    <w:basedOn w:val="Normal"/>
    <w:next w:val="Normal"/>
    <w:link w:val="QuoteChar"/>
    <w:uiPriority w:val="29"/>
    <w:qFormat/>
    <w:rsid w:val="004B516D"/>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4B516D"/>
    <w:rPr>
      <w:rFonts w:asciiTheme="minorHAnsi" w:eastAsiaTheme="minorHAnsi" w:hAnsiTheme="minorHAnsi" w:cstheme="minorBidi"/>
      <w:i/>
      <w:iCs/>
      <w:color w:val="262626" w:themeColor="text1" w:themeTint="D9"/>
      <w:kern w:val="2"/>
      <w:sz w:val="21"/>
      <w:szCs w:val="21"/>
      <w14:ligatures w14:val="standardContextual"/>
    </w:rPr>
  </w:style>
  <w:style w:type="character" w:styleId="IntenseReference">
    <w:name w:val="Intense Reference"/>
    <w:basedOn w:val="DefaultParagraphFont"/>
    <w:uiPriority w:val="32"/>
    <w:qFormat/>
    <w:rsid w:val="004B516D"/>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4B516D"/>
    <w:rPr>
      <w:rFonts w:asciiTheme="majorHAnsi" w:eastAsiaTheme="majorEastAsia" w:hAnsiTheme="majorHAnsi" w:cstheme="majorBidi"/>
      <w:i/>
      <w:iCs/>
      <w:color w:val="F79646" w:themeColor="accent6"/>
      <w:kern w:val="2"/>
      <w:sz w:val="22"/>
      <w:szCs w:val="22"/>
      <w14:ligatures w14:val="standardContextual"/>
    </w:rPr>
  </w:style>
  <w:style w:type="character" w:customStyle="1" w:styleId="Heading6Char">
    <w:name w:val="Heading 6 Char"/>
    <w:basedOn w:val="DefaultParagraphFont"/>
    <w:link w:val="Heading6"/>
    <w:uiPriority w:val="9"/>
    <w:semiHidden/>
    <w:rsid w:val="004B516D"/>
    <w:rPr>
      <w:rFonts w:asciiTheme="majorHAnsi" w:eastAsiaTheme="majorEastAsia" w:hAnsiTheme="majorHAnsi" w:cstheme="majorBidi"/>
      <w:color w:val="F79646" w:themeColor="accent6"/>
      <w:kern w:val="2"/>
      <w:sz w:val="21"/>
      <w:szCs w:val="21"/>
      <w14:ligatures w14:val="standardContextual"/>
    </w:rPr>
  </w:style>
  <w:style w:type="character" w:customStyle="1" w:styleId="Heading7Char">
    <w:name w:val="Heading 7 Char"/>
    <w:basedOn w:val="DefaultParagraphFont"/>
    <w:link w:val="Heading7"/>
    <w:uiPriority w:val="9"/>
    <w:semiHidden/>
    <w:rsid w:val="004B516D"/>
    <w:rPr>
      <w:rFonts w:asciiTheme="majorHAnsi" w:eastAsiaTheme="majorEastAsia" w:hAnsiTheme="majorHAnsi" w:cstheme="majorBidi"/>
      <w:b/>
      <w:bCs/>
      <w:color w:val="F79646" w:themeColor="accent6"/>
      <w:kern w:val="2"/>
      <w:sz w:val="21"/>
      <w:szCs w:val="21"/>
      <w14:ligatures w14:val="standardContextual"/>
    </w:rPr>
  </w:style>
  <w:style w:type="character" w:customStyle="1" w:styleId="Heading8Char">
    <w:name w:val="Heading 8 Char"/>
    <w:basedOn w:val="DefaultParagraphFont"/>
    <w:link w:val="Heading8"/>
    <w:uiPriority w:val="9"/>
    <w:semiHidden/>
    <w:rsid w:val="004B516D"/>
    <w:rPr>
      <w:rFonts w:asciiTheme="majorHAnsi" w:eastAsiaTheme="majorEastAsia" w:hAnsiTheme="majorHAnsi" w:cstheme="majorBidi"/>
      <w:b/>
      <w:bCs/>
      <w:i/>
      <w:iCs/>
      <w:color w:val="F79646" w:themeColor="accent6"/>
      <w:kern w:val="2"/>
      <w14:ligatures w14:val="standardContextual"/>
    </w:rPr>
  </w:style>
  <w:style w:type="character" w:customStyle="1" w:styleId="Heading9Char">
    <w:name w:val="Heading 9 Char"/>
    <w:basedOn w:val="DefaultParagraphFont"/>
    <w:link w:val="Heading9"/>
    <w:uiPriority w:val="9"/>
    <w:semiHidden/>
    <w:rsid w:val="004B516D"/>
    <w:rPr>
      <w:rFonts w:asciiTheme="majorHAnsi" w:eastAsiaTheme="majorEastAsia" w:hAnsiTheme="majorHAnsi" w:cstheme="majorBidi"/>
      <w:i/>
      <w:iCs/>
      <w:color w:val="F79646" w:themeColor="accent6"/>
      <w:kern w:val="2"/>
      <w14:ligatures w14:val="standardContextual"/>
    </w:rPr>
  </w:style>
  <w:style w:type="paragraph" w:styleId="Caption">
    <w:name w:val="caption"/>
    <w:basedOn w:val="Normal"/>
    <w:next w:val="Normal"/>
    <w:uiPriority w:val="35"/>
    <w:semiHidden/>
    <w:unhideWhenUsed/>
    <w:qFormat/>
    <w:rsid w:val="004B516D"/>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4B516D"/>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4B516D"/>
    <w:rPr>
      <w:rFonts w:asciiTheme="majorHAnsi" w:eastAsiaTheme="majorEastAsia" w:hAnsiTheme="majorHAnsi" w:cstheme="majorBidi"/>
      <w:i/>
      <w:iCs/>
      <w:color w:val="F79646" w:themeColor="accent6"/>
      <w:kern w:val="2"/>
      <w:sz w:val="32"/>
      <w:szCs w:val="32"/>
      <w14:ligatures w14:val="standardContextual"/>
    </w:rPr>
  </w:style>
  <w:style w:type="character" w:styleId="SubtleReference">
    <w:name w:val="Subtle Reference"/>
    <w:basedOn w:val="DefaultParagraphFont"/>
    <w:uiPriority w:val="31"/>
    <w:qFormat/>
    <w:rsid w:val="004B516D"/>
    <w:rPr>
      <w:smallCaps/>
      <w:color w:val="595959" w:themeColor="text1" w:themeTint="A6"/>
    </w:rPr>
  </w:style>
  <w:style w:type="character" w:styleId="BookTitle">
    <w:name w:val="Book Title"/>
    <w:basedOn w:val="DefaultParagraphFont"/>
    <w:uiPriority w:val="33"/>
    <w:qFormat/>
    <w:rsid w:val="004B516D"/>
    <w:rPr>
      <w:b/>
      <w:bCs/>
      <w:caps w:val="0"/>
      <w:smallCaps/>
      <w:spacing w:val="7"/>
      <w:sz w:val="21"/>
      <w:szCs w:val="21"/>
    </w:rPr>
  </w:style>
  <w:style w:type="paragraph" w:styleId="TOCHeading">
    <w:name w:val="TOC Heading"/>
    <w:basedOn w:val="Heading1"/>
    <w:next w:val="Normal"/>
    <w:uiPriority w:val="39"/>
    <w:semiHidden/>
    <w:unhideWhenUsed/>
    <w:qFormat/>
    <w:rsid w:val="004B516D"/>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981</Words>
  <Characters>5123</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2</cp:revision>
  <cp:lastPrinted>2018-01-16T20:45:00Z</cp:lastPrinted>
  <dcterms:created xsi:type="dcterms:W3CDTF">2025-09-10T21:44:00Z</dcterms:created>
  <dcterms:modified xsi:type="dcterms:W3CDTF">2025-09-10T21:44:00Z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