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124AE1B2"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C57D03">
        <w:rPr>
          <w:color w:val="000000" w:themeColor="text1"/>
          <w:szCs w:val="20"/>
        </w:rPr>
        <w:t>September 2</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7149EBE5"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9A5866">
        <w:rPr>
          <w:color w:val="000000" w:themeColor="text1"/>
          <w:szCs w:val="20"/>
        </w:rPr>
        <w:t>4R Criss LLC</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825B46">
        <w:rPr>
          <w:color w:val="000000" w:themeColor="text1"/>
          <w:szCs w:val="20"/>
        </w:rPr>
        <w:t>0</w:t>
      </w:r>
      <w:r w:rsidR="009A5866">
        <w:rPr>
          <w:color w:val="000000" w:themeColor="text1"/>
          <w:szCs w:val="20"/>
        </w:rPr>
        <w:t>3</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75DF0E49" w:rsidR="00AA4D68" w:rsidRPr="00AA4D68" w:rsidRDefault="00043B79" w:rsidP="00BC22CB">
      <w:pPr>
        <w:rPr>
          <w:color w:val="000000" w:themeColor="text1"/>
        </w:rPr>
      </w:pPr>
      <w:bookmarkStart w:id="0" w:name="_Hlk7426055"/>
      <w:r w:rsidRPr="00AA4D68">
        <w:rPr>
          <w:color w:val="000000" w:themeColor="text1"/>
        </w:rPr>
        <w:t xml:space="preserve">On </w:t>
      </w:r>
      <w:r w:rsidR="00825B46">
        <w:rPr>
          <w:color w:val="000000" w:themeColor="text1"/>
        </w:rPr>
        <w:t xml:space="preserve">March </w:t>
      </w:r>
      <w:r w:rsidR="009A5866">
        <w:rPr>
          <w:color w:val="000000" w:themeColor="text1"/>
        </w:rPr>
        <w:t>11</w:t>
      </w:r>
      <w:r w:rsidR="00AA4D68" w:rsidRPr="00AA4D68">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9A5866">
        <w:rPr>
          <w:color w:val="000000" w:themeColor="text1"/>
        </w:rPr>
        <w:t>275.2</w:t>
      </w:r>
      <w:r w:rsidR="00E873B6" w:rsidRPr="00AA4D68">
        <w:rPr>
          <w:color w:val="000000" w:themeColor="text1"/>
        </w:rPr>
        <w:t xml:space="preserve"> 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9A5866">
        <w:rPr>
          <w:color w:val="000000" w:themeColor="text1"/>
        </w:rPr>
        <w:t>4R Criss LLC</w:t>
      </w:r>
      <w:r w:rsidR="00AE510F" w:rsidRPr="00AA4D68">
        <w:rPr>
          <w:color w:val="000000" w:themeColor="text1"/>
        </w:rPr>
        <w:t>,</w:t>
      </w:r>
      <w:r w:rsidR="00C72FE2" w:rsidRPr="00AA4D68">
        <w:rPr>
          <w:color w:val="000000" w:themeColor="text1"/>
        </w:rPr>
        <w:t xml:space="preserve"> under one Williamson Act contract</w:t>
      </w:r>
      <w:r w:rsidR="00352B92" w:rsidRPr="00AA4D68">
        <w:rPr>
          <w:color w:val="000000" w:themeColor="text1"/>
        </w:rPr>
        <w:t xml:space="preserve"> consisting solely of property under </w:t>
      </w:r>
      <w:r w:rsidR="00AA4D68" w:rsidRPr="00AA4D68">
        <w:rPr>
          <w:color w:val="000000" w:themeColor="text1"/>
        </w:rPr>
        <w:t>their</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9A5866">
        <w:rPr>
          <w:color w:val="000000" w:themeColor="text1"/>
        </w:rPr>
        <w:t>intensive farming</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9A5866">
        <w:rPr>
          <w:color w:val="000000" w:themeColor="text1"/>
        </w:rPr>
        <w:t>three different</w:t>
      </w:r>
      <w:r w:rsidR="00352B92" w:rsidRPr="00AA4D68">
        <w:rPr>
          <w:color w:val="000000" w:themeColor="text1"/>
        </w:rPr>
        <w:t xml:space="preserve"> Williamson Act contract</w:t>
      </w:r>
      <w:r w:rsidR="009A5866">
        <w:rPr>
          <w:color w:val="000000" w:themeColor="text1"/>
        </w:rPr>
        <w:t>s, two of</w:t>
      </w:r>
      <w:r w:rsidR="00834D80" w:rsidRPr="00AA4D68">
        <w:rPr>
          <w:color w:val="000000" w:themeColor="text1"/>
        </w:rPr>
        <w:t xml:space="preserve"> </w:t>
      </w:r>
      <w:r w:rsidR="001B73DB" w:rsidRPr="00AA4D68">
        <w:rPr>
          <w:color w:val="000000" w:themeColor="text1"/>
        </w:rPr>
        <w:t xml:space="preserve">which </w:t>
      </w:r>
      <w:r w:rsidR="009A5866">
        <w:rPr>
          <w:color w:val="000000" w:themeColor="text1"/>
        </w:rPr>
        <w:t>have</w:t>
      </w:r>
      <w:r w:rsidR="001B73DB" w:rsidRPr="00AA4D68">
        <w:rPr>
          <w:color w:val="000000" w:themeColor="text1"/>
        </w:rPr>
        <w:t xml:space="preserve"> </w:t>
      </w:r>
      <w:r w:rsidR="009A5866">
        <w:rPr>
          <w:color w:val="000000" w:themeColor="text1"/>
        </w:rPr>
        <w:t>multiple</w:t>
      </w:r>
      <w:r w:rsidR="001B73DB" w:rsidRPr="00AA4D68">
        <w:rPr>
          <w:color w:val="000000" w:themeColor="text1"/>
        </w:rPr>
        <w:t xml:space="preserve"> property owners</w:t>
      </w:r>
      <w:r w:rsidR="008E5E80" w:rsidRPr="00AA4D68">
        <w:rPr>
          <w:color w:val="000000" w:themeColor="text1"/>
        </w:rPr>
        <w:t xml:space="preserve">. </w:t>
      </w:r>
    </w:p>
    <w:p w14:paraId="283FC1AC" w14:textId="09340920" w:rsidR="008E5E80" w:rsidRPr="00AA4D68"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w:t>
      </w:r>
      <w:r w:rsidR="009A5866">
        <w:rPr>
          <w:color w:val="000000" w:themeColor="text1"/>
        </w:rPr>
        <w:t>s</w:t>
      </w:r>
      <w:r w:rsidR="008E5E80" w:rsidRPr="00AA4D68">
        <w:rPr>
          <w:color w:val="000000" w:themeColor="text1"/>
        </w:rPr>
        <w:t xml:space="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505AFF39" w14:textId="77777777" w:rsidR="000D092C" w:rsidRPr="00AA4D68" w:rsidRDefault="000D092C" w:rsidP="000D092C">
      <w:pPr>
        <w:rPr>
          <w:color w:val="000000" w:themeColor="text1"/>
        </w:rPr>
      </w:pPr>
      <w:r w:rsidRPr="00AA4D68">
        <w:rPr>
          <w:b/>
          <w:bCs/>
          <w:color w:val="000000" w:themeColor="text1"/>
          <w:u w:val="single"/>
        </w:rPr>
        <w:t>Agricultural Preserve Administrator Review</w:t>
      </w:r>
    </w:p>
    <w:p w14:paraId="4DFE0C0B" w14:textId="74BE848E" w:rsidR="007E4272" w:rsidRPr="00AA4D68" w:rsidRDefault="000D092C" w:rsidP="000D092C">
      <w:pPr>
        <w:rPr>
          <w:color w:val="000000" w:themeColor="text1"/>
        </w:rPr>
      </w:pPr>
      <w:r w:rsidRPr="00AA4D68">
        <w:rPr>
          <w:color w:val="000000" w:themeColor="text1"/>
        </w:rPr>
        <w:t xml:space="preserve">Staff prepared a detailed </w:t>
      </w:r>
      <w:r w:rsidRPr="008C1DEC">
        <w:rPr>
          <w:color w:val="000000" w:themeColor="text1"/>
        </w:rPr>
        <w:t>report (Exhibit C)</w:t>
      </w:r>
      <w:r w:rsidRPr="00AA4D68">
        <w:rPr>
          <w:color w:val="000000" w:themeColor="text1"/>
        </w:rPr>
        <w:t xml:space="preserve"> for review and recommendation by the Agricultural Preserve Administrator. Based on the report, the Administrator found the applicant</w:t>
      </w:r>
      <w:r w:rsidR="00510434" w:rsidRPr="00AA4D68">
        <w:rPr>
          <w:color w:val="000000" w:themeColor="text1"/>
        </w:rPr>
        <w:t>’</w:t>
      </w:r>
      <w:r w:rsidRPr="00AA4D68">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7B4AFD" w:rsidRDefault="007E4272" w:rsidP="007E4272">
      <w:pPr>
        <w:spacing w:after="0" w:line="240" w:lineRule="auto"/>
        <w:rPr>
          <w:color w:val="000000" w:themeColor="text1"/>
          <w:highlight w:val="yellow"/>
        </w:rPr>
      </w:pPr>
      <w:r w:rsidRPr="007B4AFD">
        <w:rPr>
          <w:color w:val="000000" w:themeColor="text1"/>
          <w:highlight w:val="yellow"/>
        </w:rPr>
        <w:br w:type="page"/>
      </w:r>
    </w:p>
    <w:p w14:paraId="064BED45" w14:textId="77777777" w:rsidR="000D092C" w:rsidRPr="00AA4D68" w:rsidRDefault="000D092C" w:rsidP="000D092C">
      <w:pPr>
        <w:pStyle w:val="Heading2"/>
        <w:rPr>
          <w:color w:val="000000" w:themeColor="text1"/>
        </w:rPr>
      </w:pPr>
      <w:r w:rsidRPr="00AA4D68">
        <w:rPr>
          <w:color w:val="000000" w:themeColor="text1"/>
        </w:rPr>
        <w:lastRenderedPageBreak/>
        <w:t xml:space="preserve">Environmental Review </w:t>
      </w:r>
    </w:p>
    <w:p w14:paraId="29DA2365" w14:textId="77777777" w:rsidR="000D092C" w:rsidRPr="00AA4D68" w:rsidRDefault="000D092C" w:rsidP="000D092C">
      <w:pPr>
        <w:rPr>
          <w:color w:val="000000" w:themeColor="text1"/>
        </w:rPr>
      </w:pPr>
      <w:r w:rsidRPr="00AA4D68">
        <w:rPr>
          <w:color w:val="000000" w:themeColor="text1"/>
        </w:rPr>
        <w:t xml:space="preserve">Staff is proposing that the proposed project be considered categorically exempt from the California Environmental Quality Act (CEQA) pursuant to CEQA Guidelines Section 15317, </w:t>
      </w:r>
      <w:r w:rsidRPr="00AA4D68">
        <w:rPr>
          <w:i/>
          <w:iCs/>
          <w:color w:val="000000" w:themeColor="text1"/>
        </w:rPr>
        <w:t>Open Space Easements or Contracts.</w:t>
      </w:r>
      <w:r w:rsidRPr="00AA4D68">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AA4D68" w:rsidRDefault="000D092C" w:rsidP="00BC22CB">
      <w:pPr>
        <w:rPr>
          <w:color w:val="000000" w:themeColor="text1"/>
        </w:rPr>
      </w:pPr>
      <w:r w:rsidRPr="00AA4D68">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AA4D68">
        <w:rPr>
          <w:color w:val="000000" w:themeColor="text1"/>
        </w:rPr>
        <w:t>.</w:t>
      </w:r>
    </w:p>
    <w:p w14:paraId="49119362" w14:textId="20413CA2" w:rsidR="00902486" w:rsidRDefault="009A5866" w:rsidP="009A5866">
      <w:pPr>
        <w:pStyle w:val="NormalWeb"/>
        <w:jc w:val="center"/>
        <w:rPr>
          <w:rFonts w:asciiTheme="minorHAnsi" w:eastAsiaTheme="minorHAnsi" w:hAnsiTheme="minorHAnsi" w:cstheme="minorHAnsi"/>
        </w:rPr>
      </w:pPr>
      <w:r>
        <w:rPr>
          <w:noProof/>
        </w:rPr>
        <w:drawing>
          <wp:inline distT="0" distB="0" distL="0" distR="0" wp14:anchorId="30F44C65" wp14:editId="54A81662">
            <wp:extent cx="6214378" cy="3562184"/>
            <wp:effectExtent l="0" t="0" r="0" b="635"/>
            <wp:docPr id="1067515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22" t="17596" r="753" b="3983"/>
                    <a:stretch>
                      <a:fillRect/>
                    </a:stretch>
                  </pic:blipFill>
                  <pic:spPr bwMode="auto">
                    <a:xfrm>
                      <a:off x="0" y="0"/>
                      <a:ext cx="6261033" cy="3588928"/>
                    </a:xfrm>
                    <a:prstGeom prst="rect">
                      <a:avLst/>
                    </a:prstGeom>
                    <a:noFill/>
                    <a:ln>
                      <a:noFill/>
                    </a:ln>
                    <a:extLst>
                      <a:ext uri="{53640926-AAD7-44D8-BBD7-CCE9431645EC}">
                        <a14:shadowObscured xmlns:a14="http://schemas.microsoft.com/office/drawing/2010/main"/>
                      </a:ext>
                    </a:extLst>
                  </pic:spPr>
                </pic:pic>
              </a:graphicData>
            </a:graphic>
          </wp:inline>
        </w:drawing>
      </w:r>
      <w:r w:rsidR="00D40D06" w:rsidRPr="009A5866">
        <w:rPr>
          <w:rFonts w:asciiTheme="minorHAnsi" w:eastAsiaTheme="minorHAnsi" w:hAnsiTheme="minorHAnsi" w:cstheme="minorHAnsi"/>
        </w:rPr>
        <w:t xml:space="preserve">Figure 1: Subject </w:t>
      </w:r>
      <w:r w:rsidR="00F45B2E" w:rsidRPr="009A5866">
        <w:rPr>
          <w:rFonts w:asciiTheme="minorHAnsi" w:eastAsiaTheme="minorHAnsi" w:hAnsiTheme="minorHAnsi" w:cstheme="minorHAnsi"/>
        </w:rPr>
        <w:t>Property</w:t>
      </w:r>
    </w:p>
    <w:p w14:paraId="0597811F" w14:textId="025EE3F9" w:rsidR="00D40D06" w:rsidRPr="00902486" w:rsidRDefault="00902486" w:rsidP="00902486">
      <w:pPr>
        <w:spacing w:after="0" w:line="240" w:lineRule="auto"/>
        <w:rPr>
          <w:rFonts w:cstheme="minorHAnsi"/>
          <w:kern w:val="0"/>
          <w14:ligatures w14:val="none"/>
        </w:rPr>
      </w:pPr>
      <w:r>
        <w:rPr>
          <w:rFonts w:cstheme="minorHAnsi"/>
        </w:rPr>
        <w:br w:type="page"/>
      </w:r>
    </w:p>
    <w:bookmarkEnd w:id="0"/>
    <w:p w14:paraId="15CF83E6" w14:textId="2799AA3B" w:rsidR="00D85513" w:rsidRPr="00654CAE" w:rsidRDefault="00D85513" w:rsidP="0065432F">
      <w:pPr>
        <w:pStyle w:val="Heading2"/>
        <w:rPr>
          <w:color w:val="000000" w:themeColor="text1"/>
        </w:rPr>
      </w:pPr>
      <w:r w:rsidRPr="00654CAE">
        <w:rPr>
          <w:color w:val="000000" w:themeColor="text1"/>
        </w:rPr>
        <w:lastRenderedPageBreak/>
        <w:t>Comments</w:t>
      </w:r>
    </w:p>
    <w:p w14:paraId="34CA7229" w14:textId="77777777" w:rsidR="00C8307C" w:rsidRPr="00654CAE" w:rsidRDefault="008E5E80" w:rsidP="007E4272">
      <w:pPr>
        <w:spacing w:after="0"/>
        <w:rPr>
          <w:b/>
          <w:bCs/>
          <w:i/>
          <w:iCs/>
          <w:color w:val="000000" w:themeColor="text1"/>
        </w:rPr>
      </w:pPr>
      <w:bookmarkStart w:id="1" w:name="_Hlk128053946"/>
      <w:r w:rsidRPr="00654CAE">
        <w:rPr>
          <w:color w:val="000000" w:themeColor="text1"/>
          <w:u w:val="single"/>
        </w:rPr>
        <w:t>Agency Comments</w:t>
      </w:r>
    </w:p>
    <w:p w14:paraId="55B4FAD1" w14:textId="69DE5DE2" w:rsidR="00097940" w:rsidRPr="00097940" w:rsidRDefault="00097940" w:rsidP="00097940">
      <w:pPr>
        <w:keepNext/>
        <w:keepLines/>
        <w:spacing w:before="240" w:after="0"/>
        <w:outlineLvl w:val="3"/>
        <w:rPr>
          <w:rFonts w:eastAsiaTheme="majorEastAsia" w:cstheme="minorHAnsi"/>
          <w:b/>
          <w:i/>
          <w:iCs/>
          <w:color w:val="000000" w:themeColor="text1"/>
          <w:kern w:val="0"/>
          <w14:ligatures w14:val="none"/>
        </w:rPr>
      </w:pPr>
      <w:r w:rsidRPr="00097940">
        <w:rPr>
          <w:rFonts w:eastAsiaTheme="majorEastAsia" w:cstheme="minorHAnsi"/>
          <w:b/>
          <w:i/>
          <w:iCs/>
          <w:color w:val="000000" w:themeColor="text1"/>
          <w:kern w:val="0"/>
          <w14:ligatures w14:val="none"/>
        </w:rPr>
        <w:t xml:space="preserve">Siskiyou Agricultural Commissioner – </w:t>
      </w:r>
      <w:r w:rsidR="009A5866">
        <w:rPr>
          <w:rFonts w:eastAsiaTheme="majorEastAsia" w:cstheme="minorHAnsi"/>
          <w:b/>
          <w:i/>
          <w:iCs/>
          <w:color w:val="000000" w:themeColor="text1"/>
          <w:kern w:val="0"/>
          <w14:ligatures w14:val="none"/>
        </w:rPr>
        <w:t>April 15, 2025</w:t>
      </w:r>
    </w:p>
    <w:p w14:paraId="1B06FF0B" w14:textId="1667DDC1" w:rsidR="00097940" w:rsidRPr="00097940" w:rsidRDefault="00097940" w:rsidP="00097940">
      <w:pPr>
        <w:spacing w:after="0"/>
        <w:rPr>
          <w:rFonts w:cstheme="minorHAnsi"/>
          <w:kern w:val="0"/>
          <w14:ligatures w14:val="none"/>
        </w:rPr>
      </w:pPr>
      <w:r w:rsidRPr="00097940">
        <w:rPr>
          <w:rFonts w:cstheme="minorHAnsi"/>
          <w:kern w:val="0"/>
          <w14:ligatures w14:val="none"/>
        </w:rPr>
        <w:t>The Ag Commissioner has no issues with the proposal (Exhibit D).</w:t>
      </w:r>
    </w:p>
    <w:p w14:paraId="5C817855" w14:textId="339487E8" w:rsidR="00097940" w:rsidRPr="00B92613" w:rsidRDefault="00097940" w:rsidP="00D97C9A">
      <w:pPr>
        <w:spacing w:after="240"/>
        <w:rPr>
          <w:rFonts w:cstheme="minorHAnsi"/>
          <w:kern w:val="0"/>
          <w14:ligatures w14:val="none"/>
        </w:rPr>
      </w:pPr>
      <w:r w:rsidRPr="00097940">
        <w:rPr>
          <w:rFonts w:cstheme="minorHAnsi"/>
          <w:kern w:val="0"/>
          <w14:ligatures w14:val="none"/>
        </w:rPr>
        <w:tab/>
      </w:r>
      <w:r w:rsidRPr="00B92613">
        <w:rPr>
          <w:rFonts w:cstheme="minorHAnsi"/>
          <w:kern w:val="0"/>
          <w:u w:val="single"/>
          <w14:ligatures w14:val="none"/>
        </w:rPr>
        <w:t>Planning Response</w:t>
      </w:r>
      <w:r w:rsidRPr="00B92613">
        <w:rPr>
          <w:rFonts w:cstheme="minorHAnsi"/>
          <w:kern w:val="0"/>
          <w14:ligatures w14:val="none"/>
        </w:rPr>
        <w:t>: No Response necessary.</w:t>
      </w:r>
    </w:p>
    <w:p w14:paraId="56595D6D" w14:textId="0CECB0DB" w:rsidR="00B92613" w:rsidRPr="00B92613" w:rsidRDefault="00B92613" w:rsidP="00B92613">
      <w:pPr>
        <w:keepNext/>
        <w:keepLines/>
        <w:spacing w:before="240" w:after="0"/>
        <w:outlineLvl w:val="3"/>
        <w:rPr>
          <w:rFonts w:eastAsiaTheme="majorEastAsia" w:cstheme="minorHAnsi"/>
          <w:b/>
          <w:i/>
          <w:iCs/>
          <w:color w:val="000000" w:themeColor="text1"/>
          <w:kern w:val="0"/>
          <w14:ligatures w14:val="none"/>
        </w:rPr>
      </w:pPr>
      <w:r w:rsidRPr="00B92613">
        <w:rPr>
          <w:rFonts w:eastAsiaTheme="majorEastAsia" w:cstheme="minorHAnsi"/>
          <w:b/>
          <w:i/>
          <w:iCs/>
          <w:color w:val="000000" w:themeColor="text1"/>
          <w:kern w:val="0"/>
          <w14:ligatures w14:val="none"/>
        </w:rPr>
        <w:t xml:space="preserve">Siskiyou County Assessor – </w:t>
      </w:r>
      <w:r w:rsidR="009A5866">
        <w:rPr>
          <w:rFonts w:eastAsiaTheme="majorEastAsia" w:cstheme="minorHAnsi"/>
          <w:b/>
          <w:i/>
          <w:iCs/>
          <w:color w:val="000000" w:themeColor="text1"/>
          <w:kern w:val="0"/>
          <w14:ligatures w14:val="none"/>
        </w:rPr>
        <w:t>April 24, 2025</w:t>
      </w:r>
    </w:p>
    <w:p w14:paraId="3D62070C" w14:textId="77777777" w:rsidR="00B92613" w:rsidRPr="00B92613" w:rsidRDefault="00B92613" w:rsidP="00B92613">
      <w:pPr>
        <w:spacing w:after="0"/>
        <w:rPr>
          <w:rFonts w:cstheme="minorHAnsi"/>
          <w:kern w:val="0"/>
          <w14:ligatures w14:val="none"/>
        </w:rPr>
      </w:pPr>
      <w:r w:rsidRPr="00B92613">
        <w:rPr>
          <w:rFonts w:cstheme="minorHAnsi"/>
          <w:kern w:val="0"/>
          <w14:ligatures w14:val="none"/>
        </w:rPr>
        <w:t>The Assessor’s office has provided estimated tax assessment values for the three parcels included in this project (Exhibit D).</w:t>
      </w:r>
    </w:p>
    <w:p w14:paraId="23D6ABBF" w14:textId="675DF57D" w:rsidR="00B92613" w:rsidRPr="00B92613" w:rsidRDefault="00B92613" w:rsidP="00D97C9A">
      <w:pPr>
        <w:spacing w:after="240"/>
        <w:rPr>
          <w:rFonts w:cstheme="minorHAnsi"/>
          <w:kern w:val="0"/>
          <w14:ligatures w14:val="none"/>
        </w:rPr>
      </w:pPr>
      <w:r w:rsidRPr="00B92613">
        <w:rPr>
          <w:rFonts w:cstheme="minorHAnsi"/>
          <w:kern w:val="0"/>
          <w14:ligatures w14:val="none"/>
        </w:rPr>
        <w:tab/>
      </w:r>
      <w:r w:rsidRPr="00B92613">
        <w:rPr>
          <w:rFonts w:cstheme="minorHAnsi"/>
          <w:kern w:val="0"/>
          <w:u w:val="single"/>
          <w14:ligatures w14:val="none"/>
        </w:rPr>
        <w:t>Planning Response</w:t>
      </w:r>
      <w:r w:rsidRPr="00B92613">
        <w:rPr>
          <w:rFonts w:cstheme="minorHAnsi"/>
          <w:kern w:val="0"/>
          <w14:ligatures w14:val="none"/>
        </w:rPr>
        <w:t>: No Response necessary.</w:t>
      </w:r>
    </w:p>
    <w:p w14:paraId="0C8FE0C9" w14:textId="758269DC" w:rsidR="008E5E80" w:rsidRPr="00654CAE" w:rsidRDefault="008E5E80" w:rsidP="007E4272">
      <w:pPr>
        <w:spacing w:after="0"/>
        <w:rPr>
          <w:color w:val="000000" w:themeColor="text1"/>
          <w:u w:val="single"/>
        </w:rPr>
      </w:pPr>
      <w:r w:rsidRPr="00654CAE">
        <w:rPr>
          <w:color w:val="000000" w:themeColor="text1"/>
          <w:u w:val="single"/>
        </w:rPr>
        <w:t>Public Comments</w:t>
      </w:r>
    </w:p>
    <w:bookmarkEnd w:id="1"/>
    <w:p w14:paraId="05622FEA" w14:textId="7B75ABF3" w:rsidR="000323BF" w:rsidRPr="00654CAE" w:rsidRDefault="00D85513" w:rsidP="0065432F">
      <w:pPr>
        <w:rPr>
          <w:color w:val="000000" w:themeColor="text1"/>
        </w:rPr>
      </w:pPr>
      <w:r w:rsidRPr="00654CAE">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654CAE" w:rsidRDefault="00124746" w:rsidP="0065432F">
      <w:pPr>
        <w:pStyle w:val="Heading2"/>
        <w:rPr>
          <w:color w:val="000000" w:themeColor="text1"/>
        </w:rPr>
      </w:pPr>
      <w:r w:rsidRPr="00654CAE">
        <w:rPr>
          <w:color w:val="000000" w:themeColor="text1"/>
        </w:rPr>
        <w:t>Recommended Action</w:t>
      </w:r>
    </w:p>
    <w:p w14:paraId="622B4062" w14:textId="1A709699" w:rsidR="00207925" w:rsidRPr="00654CAE" w:rsidRDefault="00207925" w:rsidP="00207925">
      <w:pPr>
        <w:rPr>
          <w:rFonts w:cs="Arial"/>
        </w:rPr>
      </w:pPr>
      <w:bookmarkStart w:id="2" w:name="_Hlk104989853"/>
      <w:r w:rsidRPr="00654CAE">
        <w:rPr>
          <w:rFonts w:cs="Arial"/>
        </w:rPr>
        <w:t>Should the Board of Supervisors concur with staff’s analysis, staff recommends that the Board of Supervisors find that the proposed modifications to the Williamson Act contract</w:t>
      </w:r>
      <w:r w:rsidR="00E06A45" w:rsidRPr="00654CAE">
        <w:rPr>
          <w:rFonts w:cs="Arial"/>
        </w:rPr>
        <w:t xml:space="preserve"> and Agricultural Preserve</w:t>
      </w:r>
      <w:r w:rsidRPr="00654CAE">
        <w:rPr>
          <w:rFonts w:cs="Arial"/>
        </w:rPr>
        <w:t xml:space="preserve"> are exempt from CEQA and approve said modifications.</w:t>
      </w:r>
    </w:p>
    <w:p w14:paraId="3051E551" w14:textId="54434E07" w:rsidR="009622E8" w:rsidRPr="00654CAE" w:rsidRDefault="00207925" w:rsidP="00207925">
      <w:r w:rsidRPr="00654CAE">
        <w:rPr>
          <w:rFonts w:cs="Arial"/>
        </w:rPr>
        <w:t xml:space="preserve">A draft motion to this effect is </w:t>
      </w:r>
      <w:r w:rsidRPr="00654CAE">
        <w:t xml:space="preserve">provided below. </w:t>
      </w:r>
    </w:p>
    <w:p w14:paraId="4A992B91" w14:textId="77777777" w:rsidR="00BA6FF9" w:rsidRPr="00654CAE" w:rsidRDefault="00124746" w:rsidP="0065432F">
      <w:pPr>
        <w:pStyle w:val="Heading2"/>
        <w:rPr>
          <w:color w:val="000000" w:themeColor="text1"/>
        </w:rPr>
      </w:pPr>
      <w:r w:rsidRPr="00654CAE">
        <w:rPr>
          <w:color w:val="000000" w:themeColor="text1"/>
        </w:rPr>
        <w:t>Recommended Motions</w:t>
      </w:r>
    </w:p>
    <w:p w14:paraId="71294831" w14:textId="77777777" w:rsidR="00BA6FF9" w:rsidRPr="00654CAE" w:rsidRDefault="00BA6FF9" w:rsidP="0065432F">
      <w:r w:rsidRPr="00654CAE">
        <w:t>I move to take the following actions:</w:t>
      </w:r>
    </w:p>
    <w:p w14:paraId="39885FFA" w14:textId="77777777" w:rsidR="00207925" w:rsidRPr="00654CAE"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54CAE">
        <w:rPr>
          <w:rFonts w:cs="Arial"/>
        </w:rPr>
        <w:t>Determine the project exempt from CEQA in accordance with Section 15317, Open Space Easements or Contracts; and</w:t>
      </w:r>
    </w:p>
    <w:p w14:paraId="4982A02F" w14:textId="02AF7848" w:rsidR="00F45B2E" w:rsidRPr="00654CAE" w:rsidRDefault="00F45B2E" w:rsidP="00F45B2E">
      <w:pPr>
        <w:pStyle w:val="ListParagraph"/>
        <w:numPr>
          <w:ilvl w:val="0"/>
          <w:numId w:val="19"/>
        </w:numPr>
        <w:rPr>
          <w:rFonts w:cs="Arial"/>
        </w:rPr>
      </w:pPr>
      <w:r w:rsidRPr="00654CAE">
        <w:rPr>
          <w:rFonts w:cs="Arial"/>
        </w:rPr>
        <w:t>Adopt the attached resolution approving amendment to the existing Agricultural Preserve</w:t>
      </w:r>
      <w:r w:rsidR="00902486">
        <w:rPr>
          <w:rFonts w:cs="Arial"/>
        </w:rPr>
        <w:t>s</w:t>
      </w:r>
      <w:r w:rsidRPr="00654CAE">
        <w:rPr>
          <w:rFonts w:cs="Arial"/>
        </w:rPr>
        <w:t xml:space="preserve"> and establishment of a new preserve</w:t>
      </w:r>
      <w:r w:rsidR="007664B7" w:rsidRPr="00654CAE">
        <w:rPr>
          <w:rFonts w:cs="Arial"/>
        </w:rPr>
        <w:t>; and</w:t>
      </w:r>
    </w:p>
    <w:p w14:paraId="3FD6D1C9" w14:textId="20A60F57" w:rsidR="00207925" w:rsidRPr="00654CAE" w:rsidRDefault="00207925" w:rsidP="00207925">
      <w:pPr>
        <w:pStyle w:val="ListParagraph"/>
        <w:widowControl w:val="0"/>
        <w:numPr>
          <w:ilvl w:val="0"/>
          <w:numId w:val="19"/>
        </w:numPr>
        <w:autoSpaceDE w:val="0"/>
        <w:autoSpaceDN w:val="0"/>
        <w:adjustRightInd w:val="0"/>
        <w:spacing w:after="120" w:line="240" w:lineRule="auto"/>
        <w:rPr>
          <w:rFonts w:cs="Arial"/>
        </w:rPr>
      </w:pPr>
      <w:r w:rsidRPr="00654CAE">
        <w:rPr>
          <w:rFonts w:cs="Arial"/>
        </w:rPr>
        <w:t>Adopt the attached resolution approving the rescission and reentry of the applicable Williamson Act contract</w:t>
      </w:r>
      <w:r w:rsidR="00902486">
        <w:rPr>
          <w:rFonts w:cs="Arial"/>
        </w:rPr>
        <w:t>s</w:t>
      </w:r>
      <w:r w:rsidR="007664B7" w:rsidRPr="00654CAE">
        <w:rPr>
          <w:rFonts w:cs="Arial"/>
        </w:rPr>
        <w:t>.</w:t>
      </w:r>
    </w:p>
    <w:p w14:paraId="51CD083F" w14:textId="77777777" w:rsidR="00555713" w:rsidRPr="00654CAE"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54CAE">
        <w:rPr>
          <w:rFonts w:asciiTheme="majorHAnsi" w:eastAsiaTheme="majorEastAsia" w:hAnsiTheme="majorHAnsi" w:cstheme="majorBidi"/>
          <w:color w:val="000000" w:themeColor="text1"/>
          <w:sz w:val="28"/>
          <w:szCs w:val="28"/>
        </w:rPr>
        <w:t>Exhibits to the Staff Report</w:t>
      </w:r>
    </w:p>
    <w:bookmarkEnd w:id="3"/>
    <w:p w14:paraId="499840DE" w14:textId="18132E18" w:rsidR="00F45B2E" w:rsidRPr="00654CAE"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54CAE">
        <w:rPr>
          <w:rFonts w:eastAsia="Times New Roman" w:cstheme="minorHAnsi"/>
          <w:color w:val="000000"/>
        </w:rPr>
        <w:t>Draft Resolution amending the existing Agricultural Preserve</w:t>
      </w:r>
      <w:r w:rsidR="00902486">
        <w:rPr>
          <w:rFonts w:eastAsia="Times New Roman" w:cstheme="minorHAnsi"/>
          <w:color w:val="000000"/>
        </w:rPr>
        <w:t xml:space="preserve">s </w:t>
      </w:r>
      <w:r w:rsidRPr="00654CAE">
        <w:rPr>
          <w:rFonts w:eastAsia="Times New Roman" w:cstheme="minorHAnsi"/>
          <w:color w:val="000000"/>
        </w:rPr>
        <w:t>and establishing a new preserve</w:t>
      </w:r>
    </w:p>
    <w:p w14:paraId="70FD4E13" w14:textId="77777777" w:rsidR="00F45B2E" w:rsidRPr="00654CAE"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54CAE">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654CAE"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54CAE">
        <w:rPr>
          <w:rFonts w:eastAsia="Times New Roman" w:cstheme="minorHAnsi"/>
          <w:color w:val="000000"/>
        </w:rPr>
        <w:t xml:space="preserve">Exhibit </w:t>
      </w:r>
      <w:r w:rsidR="000323BF" w:rsidRPr="00654CAE">
        <w:rPr>
          <w:rFonts w:eastAsia="Times New Roman" w:cstheme="minorHAnsi"/>
          <w:color w:val="000000"/>
        </w:rPr>
        <w:t>A</w:t>
      </w:r>
      <w:r w:rsidRPr="00654CAE">
        <w:rPr>
          <w:rFonts w:eastAsia="Times New Roman" w:cstheme="minorHAnsi"/>
          <w:color w:val="000000"/>
        </w:rPr>
        <w:t xml:space="preserve"> within Draft Resolution: Williamson Act Contract – Draft</w:t>
      </w:r>
    </w:p>
    <w:p w14:paraId="358C700A" w14:textId="77777777" w:rsidR="00F45B2E" w:rsidRPr="00654CAE"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54CAE">
        <w:rPr>
          <w:rFonts w:eastAsia="Times New Roman" w:cstheme="minorHAnsi"/>
          <w:color w:val="000000"/>
        </w:rPr>
        <w:t>Agricultural Preserve Administrator Staff Report with Recommendation</w:t>
      </w:r>
    </w:p>
    <w:p w14:paraId="25CD183D" w14:textId="00276553" w:rsidR="00D64900" w:rsidRPr="00654CAE"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54CAE">
        <w:rPr>
          <w:rFonts w:eastAsia="Times New Roman" w:cstheme="minorHAnsi"/>
          <w:color w:val="000000"/>
        </w:rPr>
        <w:t>Comments</w:t>
      </w:r>
    </w:p>
    <w:p w14:paraId="0666D5F4" w14:textId="684782C9" w:rsidR="008E5E80" w:rsidRPr="007B4AFD"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7B4AFD"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65AC6EFD" w:rsidR="008406F4" w:rsidRDefault="009A5866" w:rsidP="005F4F8E">
    <w:pPr>
      <w:pStyle w:val="Footer"/>
      <w:tabs>
        <w:tab w:val="clear" w:pos="4320"/>
        <w:tab w:val="clear" w:pos="8640"/>
        <w:tab w:val="right" w:pos="9900"/>
      </w:tabs>
    </w:pPr>
    <w:r>
      <w:t>4R Criss</w:t>
    </w:r>
    <w:r w:rsidR="00A53222">
      <w:t xml:space="preserve"> </w:t>
    </w:r>
    <w:r w:rsidR="00ED225C">
      <w:t>(</w:t>
    </w:r>
    <w:r w:rsidR="00A53222">
      <w:t>APA</w:t>
    </w:r>
    <w:r w:rsidR="00700CD2">
      <w:t>-</w:t>
    </w:r>
    <w:r w:rsidR="00A53222">
      <w:t>2</w:t>
    </w:r>
    <w:r w:rsidR="00AA4D68">
      <w:t>5-</w:t>
    </w:r>
    <w:r w:rsidR="00825B46">
      <w:t>0</w:t>
    </w:r>
    <w:r>
      <w:t>3</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486"/>
    <w:rsid w:val="00902942"/>
    <w:rsid w:val="0090615E"/>
    <w:rsid w:val="00906643"/>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A1335"/>
    <w:rsid w:val="009A5866"/>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7F88"/>
    <w:rsid w:val="00B90DDF"/>
    <w:rsid w:val="00B92613"/>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03"/>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902486"/>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90248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2486"/>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615</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2025-08-11T15:21:00Z</dcterms:created>
  <dcterms:modified xsi:type="dcterms:W3CDTF">2025-08-21T23:23:00Z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