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236C0DDD"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097940">
        <w:rPr>
          <w:color w:val="000000" w:themeColor="text1"/>
          <w:szCs w:val="20"/>
        </w:rPr>
        <w:t>Allen</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w:t>
      </w:r>
      <w:r w:rsidR="00B92613">
        <w:rPr>
          <w:color w:val="000000" w:themeColor="text1"/>
          <w:szCs w:val="20"/>
        </w:rPr>
        <w:t>5</w:t>
      </w:r>
      <w:r w:rsidR="00F12AB5" w:rsidRPr="007B4AFD">
        <w:rPr>
          <w:color w:val="000000" w:themeColor="text1"/>
          <w:szCs w:val="20"/>
        </w:rPr>
        <w:t>-</w:t>
      </w:r>
      <w:r w:rsidR="00825B46">
        <w:rPr>
          <w:color w:val="000000" w:themeColor="text1"/>
          <w:szCs w:val="20"/>
        </w:rPr>
        <w:t>0</w:t>
      </w:r>
      <w:r w:rsidR="00097940">
        <w:rPr>
          <w:color w:val="000000" w:themeColor="text1"/>
          <w:szCs w:val="20"/>
        </w:rPr>
        <w:t>6</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7B0C0780" w:rsidR="00AA4D68" w:rsidRPr="00AA4D68" w:rsidRDefault="00043B79" w:rsidP="00BC22CB">
      <w:pPr>
        <w:rPr>
          <w:color w:val="000000" w:themeColor="text1"/>
        </w:rPr>
      </w:pPr>
      <w:bookmarkStart w:id="0" w:name="_Hlk7426055"/>
      <w:r w:rsidRPr="00AA4D68">
        <w:rPr>
          <w:color w:val="000000" w:themeColor="text1"/>
        </w:rPr>
        <w:t xml:space="preserve">On </w:t>
      </w:r>
      <w:r w:rsidR="00825B46">
        <w:rPr>
          <w:color w:val="000000" w:themeColor="text1"/>
        </w:rPr>
        <w:t xml:space="preserve">March </w:t>
      </w:r>
      <w:r w:rsidR="00097940">
        <w:rPr>
          <w:color w:val="000000" w:themeColor="text1"/>
        </w:rPr>
        <w:t>26</w:t>
      </w:r>
      <w:r w:rsidR="00AA4D68" w:rsidRPr="00AA4D68">
        <w:rPr>
          <w:color w:val="000000" w:themeColor="text1"/>
        </w:rPr>
        <w:t>,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097940">
        <w:rPr>
          <w:color w:val="000000" w:themeColor="text1"/>
        </w:rPr>
        <w:t>160</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097940">
        <w:rPr>
          <w:color w:val="000000" w:themeColor="text1"/>
        </w:rPr>
        <w:t>Tristan and Monet Allen</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825B46">
        <w:rPr>
          <w:color w:val="000000" w:themeColor="text1"/>
        </w:rPr>
        <w:t>four</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AA4D68" w:rsidRDefault="000D092C" w:rsidP="000D092C">
      <w:pPr>
        <w:rPr>
          <w:color w:val="000000" w:themeColor="text1"/>
        </w:rPr>
      </w:pPr>
      <w:r w:rsidRPr="00AA4D68">
        <w:rPr>
          <w:b/>
          <w:bCs/>
          <w:color w:val="000000" w:themeColor="text1"/>
          <w:u w:val="single"/>
        </w:rPr>
        <w:t>Agricultural Preserve Administrator Review</w:t>
      </w:r>
    </w:p>
    <w:p w14:paraId="4DFE0C0B" w14:textId="74BE848E" w:rsidR="007E4272" w:rsidRPr="00AA4D68" w:rsidRDefault="000D092C" w:rsidP="000D092C">
      <w:pPr>
        <w:rPr>
          <w:color w:val="000000" w:themeColor="text1"/>
        </w:rPr>
      </w:pPr>
      <w:r w:rsidRPr="00AA4D68">
        <w:rPr>
          <w:color w:val="000000" w:themeColor="text1"/>
        </w:rPr>
        <w:t xml:space="preserve">Staff prepared a detailed </w:t>
      </w:r>
      <w:r w:rsidRPr="008C1DEC">
        <w:rPr>
          <w:color w:val="000000" w:themeColor="text1"/>
        </w:rPr>
        <w:t>report (Exhibit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74D6A5D7" w14:textId="6BA0627F" w:rsidR="00D40D06" w:rsidRPr="00AA4D68" w:rsidRDefault="00097940" w:rsidP="00097940">
      <w:pPr>
        <w:pStyle w:val="NormalWeb"/>
      </w:pPr>
      <w:r>
        <w:rPr>
          <w:noProof/>
        </w:rPr>
        <w:drawing>
          <wp:inline distT="0" distB="0" distL="0" distR="0" wp14:anchorId="6AFAA1CB" wp14:editId="10480BEF">
            <wp:extent cx="6299200" cy="4923790"/>
            <wp:effectExtent l="0" t="0" r="6350" b="0"/>
            <wp:docPr id="75054628"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4628" name="Picture 1"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9712" r="4194"/>
                    <a:stretch>
                      <a:fillRect/>
                    </a:stretch>
                  </pic:blipFill>
                  <pic:spPr bwMode="auto">
                    <a:xfrm>
                      <a:off x="0" y="0"/>
                      <a:ext cx="6310485" cy="4932611"/>
                    </a:xfrm>
                    <a:prstGeom prst="rect">
                      <a:avLst/>
                    </a:prstGeom>
                    <a:noFill/>
                    <a:ln>
                      <a:noFill/>
                    </a:ln>
                    <a:extLst>
                      <a:ext uri="{53640926-AAD7-44D8-BBD7-CCE9431645EC}">
                        <a14:shadowObscured xmlns:a14="http://schemas.microsoft.com/office/drawing/2010/main"/>
                      </a:ext>
                    </a:extLst>
                  </pic:spPr>
                </pic:pic>
              </a:graphicData>
            </a:graphic>
          </wp:inline>
        </w:drawing>
      </w:r>
    </w:p>
    <w:p w14:paraId="49119362" w14:textId="06C7854E" w:rsidR="00D40D06" w:rsidRPr="00825B46" w:rsidRDefault="00D40D06" w:rsidP="00825B46">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55B4FAD1" w14:textId="2E3BC3A8" w:rsidR="00097940" w:rsidRPr="00097940" w:rsidRDefault="00097940" w:rsidP="00097940">
      <w:pPr>
        <w:keepNext/>
        <w:keepLines/>
        <w:spacing w:before="240" w:after="0"/>
        <w:outlineLvl w:val="3"/>
        <w:rPr>
          <w:rFonts w:eastAsiaTheme="majorEastAsia" w:cstheme="minorHAnsi"/>
          <w:b/>
          <w:i/>
          <w:iCs/>
          <w:color w:val="000000" w:themeColor="text1"/>
          <w:kern w:val="0"/>
          <w14:ligatures w14:val="none"/>
        </w:rPr>
      </w:pPr>
      <w:r w:rsidRPr="00097940">
        <w:rPr>
          <w:rFonts w:eastAsiaTheme="majorEastAsia" w:cstheme="minorHAnsi"/>
          <w:b/>
          <w:i/>
          <w:iCs/>
          <w:color w:val="000000" w:themeColor="text1"/>
          <w:kern w:val="0"/>
          <w14:ligatures w14:val="none"/>
        </w:rPr>
        <w:t>Siskiyou Agricultural Commissioner – June 3, 2025</w:t>
      </w:r>
    </w:p>
    <w:p w14:paraId="1B06FF0B" w14:textId="1667DDC1" w:rsidR="00097940" w:rsidRPr="00097940" w:rsidRDefault="00097940" w:rsidP="00097940">
      <w:pPr>
        <w:spacing w:after="0"/>
        <w:rPr>
          <w:rFonts w:cstheme="minorHAnsi"/>
          <w:kern w:val="0"/>
          <w14:ligatures w14:val="none"/>
        </w:rPr>
      </w:pPr>
      <w:r w:rsidRPr="00097940">
        <w:rPr>
          <w:rFonts w:cstheme="minorHAnsi"/>
          <w:kern w:val="0"/>
          <w14:ligatures w14:val="none"/>
        </w:rPr>
        <w:t>The Ag Commissioner has no issues with the proposal (Exhibit D).</w:t>
      </w:r>
    </w:p>
    <w:p w14:paraId="5C817855" w14:textId="339487E8" w:rsidR="00097940" w:rsidRPr="00B92613" w:rsidRDefault="00097940" w:rsidP="00D97C9A">
      <w:pPr>
        <w:spacing w:after="240"/>
        <w:rPr>
          <w:rFonts w:cstheme="minorHAnsi"/>
          <w:kern w:val="0"/>
          <w14:ligatures w14:val="none"/>
        </w:rPr>
      </w:pPr>
      <w:r w:rsidRPr="00097940">
        <w:rPr>
          <w:rFonts w:cstheme="minorHAnsi"/>
          <w:kern w:val="0"/>
          <w14:ligatures w14:val="none"/>
        </w:rPr>
        <w:tab/>
      </w:r>
      <w:r w:rsidRPr="00B92613">
        <w:rPr>
          <w:rFonts w:cstheme="minorHAnsi"/>
          <w:kern w:val="0"/>
          <w:u w:val="single"/>
          <w14:ligatures w14:val="none"/>
        </w:rPr>
        <w:t>Planning Response</w:t>
      </w:r>
      <w:r w:rsidRPr="00B92613">
        <w:rPr>
          <w:rFonts w:cstheme="minorHAnsi"/>
          <w:kern w:val="0"/>
          <w14:ligatures w14:val="none"/>
        </w:rPr>
        <w:t>: No Response necessary.</w:t>
      </w:r>
    </w:p>
    <w:p w14:paraId="56595D6D" w14:textId="77777777" w:rsidR="00B92613" w:rsidRPr="00B92613" w:rsidRDefault="00B92613" w:rsidP="00B92613">
      <w:pPr>
        <w:keepNext/>
        <w:keepLines/>
        <w:spacing w:before="240" w:after="0"/>
        <w:outlineLvl w:val="3"/>
        <w:rPr>
          <w:rFonts w:eastAsiaTheme="majorEastAsia" w:cstheme="minorHAnsi"/>
          <w:b/>
          <w:i/>
          <w:iCs/>
          <w:color w:val="000000" w:themeColor="text1"/>
          <w:kern w:val="0"/>
          <w14:ligatures w14:val="none"/>
        </w:rPr>
      </w:pPr>
      <w:r w:rsidRPr="00B92613">
        <w:rPr>
          <w:rFonts w:eastAsiaTheme="majorEastAsia" w:cstheme="minorHAnsi"/>
          <w:b/>
          <w:i/>
          <w:iCs/>
          <w:color w:val="000000" w:themeColor="text1"/>
          <w:kern w:val="0"/>
          <w14:ligatures w14:val="none"/>
        </w:rPr>
        <w:t>Siskiyou County Assessor – July 10, 2025</w:t>
      </w:r>
    </w:p>
    <w:p w14:paraId="3D62070C" w14:textId="77777777" w:rsidR="00B92613" w:rsidRPr="00B92613" w:rsidRDefault="00B92613" w:rsidP="00B92613">
      <w:pPr>
        <w:spacing w:after="0"/>
        <w:rPr>
          <w:rFonts w:cstheme="minorHAnsi"/>
          <w:kern w:val="0"/>
          <w14:ligatures w14:val="none"/>
        </w:rPr>
      </w:pPr>
      <w:r w:rsidRPr="00B92613">
        <w:rPr>
          <w:rFonts w:cstheme="minorHAnsi"/>
          <w:kern w:val="0"/>
          <w14:ligatures w14:val="none"/>
        </w:rPr>
        <w:t>The Assessor’s office has provided estimated tax assessment values for the three parcels included in this project (Exhibit D).</w:t>
      </w:r>
    </w:p>
    <w:p w14:paraId="23D6ABBF" w14:textId="675DF57D" w:rsidR="00B92613" w:rsidRPr="00B92613" w:rsidRDefault="00B92613" w:rsidP="00D97C9A">
      <w:pPr>
        <w:spacing w:after="240"/>
        <w:rPr>
          <w:rFonts w:cstheme="minorHAnsi"/>
          <w:kern w:val="0"/>
          <w14:ligatures w14:val="none"/>
        </w:rPr>
      </w:pPr>
      <w:r w:rsidRPr="00B92613">
        <w:rPr>
          <w:rFonts w:cstheme="minorHAnsi"/>
          <w:kern w:val="0"/>
          <w14:ligatures w14:val="none"/>
        </w:rPr>
        <w:tab/>
      </w:r>
      <w:r w:rsidRPr="00B92613">
        <w:rPr>
          <w:rFonts w:cstheme="minorHAnsi"/>
          <w:kern w:val="0"/>
          <w:u w:val="single"/>
          <w14:ligatures w14:val="none"/>
        </w:rPr>
        <w:t>Planning Response</w:t>
      </w:r>
      <w:r w:rsidRPr="00B92613">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25CD183D" w14:textId="00276553" w:rsidR="00D64900" w:rsidRPr="00654CA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p w14:paraId="0666D5F4" w14:textId="684782C9" w:rsidR="008E5E80" w:rsidRPr="007B4AF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4AF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400D2E28" w:rsidR="008406F4" w:rsidRDefault="00097940" w:rsidP="005F4F8E">
    <w:pPr>
      <w:pStyle w:val="Footer"/>
      <w:tabs>
        <w:tab w:val="clear" w:pos="4320"/>
        <w:tab w:val="clear" w:pos="8640"/>
        <w:tab w:val="right" w:pos="9900"/>
      </w:tabs>
    </w:pPr>
    <w:r>
      <w:t>Allen</w:t>
    </w:r>
    <w:r w:rsidR="00A53222">
      <w:t xml:space="preserve"> </w:t>
    </w:r>
    <w:r w:rsidR="00ED225C">
      <w:t>(</w:t>
    </w:r>
    <w:r w:rsidR="00A53222">
      <w:t>APA</w:t>
    </w:r>
    <w:r w:rsidR="00700CD2">
      <w:t>-</w:t>
    </w:r>
    <w:r w:rsidR="00A53222">
      <w:t>2</w:t>
    </w:r>
    <w:r w:rsidR="00AA4D68">
      <w:t>5-</w:t>
    </w:r>
    <w:r w:rsidR="00825B46">
      <w:t>0</w:t>
    </w:r>
    <w:r>
      <w:t>6</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97940"/>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25B46"/>
    <w:rsid w:val="008302F9"/>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2613"/>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181A"/>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EF7DFC"/>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92613"/>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926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61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093627148">
      <w:bodyDiv w:val="1"/>
      <w:marLeft w:val="0"/>
      <w:marRight w:val="0"/>
      <w:marTop w:val="0"/>
      <w:marBottom w:val="0"/>
      <w:divBdr>
        <w:top w:val="none" w:sz="0" w:space="0" w:color="auto"/>
        <w:left w:val="none" w:sz="0" w:space="0" w:color="auto"/>
        <w:bottom w:val="none" w:sz="0" w:space="0" w:color="auto"/>
        <w:right w:val="none" w:sz="0" w:space="0" w:color="auto"/>
      </w:divBdr>
    </w:div>
    <w:div w:id="1398552257">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617</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3</cp:revision>
  <cp:lastPrinted>2018-01-16T20:45:00Z</cp:lastPrinted>
  <dcterms:created xsi:type="dcterms:W3CDTF">2025-07-03T23:12:00Z</dcterms:created>
  <dcterms:modified xsi:type="dcterms:W3CDTF">2025-07-21T21:11:00Z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