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CF48" w14:textId="77777777" w:rsidR="00BA6FF9" w:rsidRPr="00DA6E08" w:rsidRDefault="00124746" w:rsidP="00DA6E08">
      <w:pPr>
        <w:pStyle w:val="Heading1"/>
        <w:jc w:val="center"/>
      </w:pPr>
      <w:r w:rsidRPr="00DA6E08">
        <w:t>Staff Report</w:t>
      </w:r>
    </w:p>
    <w:p w14:paraId="0AEEA22D" w14:textId="0F9A8942" w:rsidR="00BA6FF9" w:rsidRPr="00DA6E08" w:rsidRDefault="00785500" w:rsidP="00DA6E08">
      <w:pPr>
        <w:ind w:left="2160" w:hanging="2160"/>
        <w:rPr>
          <w:sz w:val="26"/>
          <w:szCs w:val="26"/>
        </w:rPr>
      </w:pPr>
      <w:r w:rsidRPr="00DA6E08">
        <w:rPr>
          <w:sz w:val="26"/>
          <w:szCs w:val="26"/>
        </w:rPr>
        <w:t>M</w:t>
      </w:r>
      <w:r w:rsidR="00124746" w:rsidRPr="00DA6E08">
        <w:rPr>
          <w:sz w:val="26"/>
          <w:szCs w:val="26"/>
        </w:rPr>
        <w:t>eeting Date</w:t>
      </w:r>
      <w:r w:rsidR="00BA6FF9" w:rsidRPr="00DA6E08">
        <w:rPr>
          <w:sz w:val="26"/>
          <w:szCs w:val="26"/>
        </w:rPr>
        <w:t>:</w:t>
      </w:r>
      <w:r w:rsidR="00BA6FF9" w:rsidRPr="00DA6E08">
        <w:rPr>
          <w:sz w:val="26"/>
          <w:szCs w:val="26"/>
        </w:rPr>
        <w:tab/>
      </w:r>
      <w:r w:rsidR="00B67EFE">
        <w:rPr>
          <w:sz w:val="26"/>
          <w:szCs w:val="26"/>
        </w:rPr>
        <w:t>June 3</w:t>
      </w:r>
      <w:r w:rsidR="000A57B9" w:rsidRPr="00DA6E08">
        <w:rPr>
          <w:sz w:val="26"/>
          <w:szCs w:val="26"/>
        </w:rPr>
        <w:t>, 2025</w:t>
      </w:r>
    </w:p>
    <w:p w14:paraId="7580C93E" w14:textId="18F2F087" w:rsidR="00BA6FF9" w:rsidRPr="00DA6E08" w:rsidRDefault="00124746" w:rsidP="00DA6E08">
      <w:pPr>
        <w:rPr>
          <w:sz w:val="26"/>
          <w:szCs w:val="26"/>
        </w:rPr>
      </w:pPr>
      <w:r w:rsidRPr="00DA6E08">
        <w:rPr>
          <w:sz w:val="26"/>
          <w:szCs w:val="26"/>
        </w:rPr>
        <w:t>To</w:t>
      </w:r>
      <w:r w:rsidR="00BA6FF9" w:rsidRPr="00DA6E08">
        <w:rPr>
          <w:sz w:val="26"/>
          <w:szCs w:val="26"/>
        </w:rPr>
        <w:t>:</w:t>
      </w:r>
      <w:r w:rsidR="00BA6FF9" w:rsidRPr="00DA6E08">
        <w:rPr>
          <w:sz w:val="26"/>
          <w:szCs w:val="26"/>
        </w:rPr>
        <w:tab/>
      </w:r>
      <w:r w:rsidR="00DA6E08">
        <w:rPr>
          <w:sz w:val="26"/>
          <w:szCs w:val="26"/>
        </w:rPr>
        <w:tab/>
      </w:r>
      <w:r w:rsidR="00DA6E08">
        <w:rPr>
          <w:sz w:val="26"/>
          <w:szCs w:val="26"/>
        </w:rPr>
        <w:tab/>
      </w:r>
      <w:r w:rsidR="00BA6FF9" w:rsidRPr="00DA6E08">
        <w:rPr>
          <w:sz w:val="26"/>
          <w:szCs w:val="26"/>
        </w:rPr>
        <w:t>Siskiyou County Board of Supervisors</w:t>
      </w:r>
    </w:p>
    <w:p w14:paraId="0E6A2833" w14:textId="44719CC9" w:rsidR="00BA6FF9" w:rsidRPr="00DA6E08" w:rsidRDefault="00124746" w:rsidP="00B12141">
      <w:pPr>
        <w:tabs>
          <w:tab w:val="left" w:pos="2160"/>
        </w:tabs>
        <w:ind w:left="2160" w:hanging="2160"/>
        <w:rPr>
          <w:sz w:val="26"/>
          <w:szCs w:val="26"/>
        </w:rPr>
      </w:pPr>
      <w:r w:rsidRPr="00DA6E08">
        <w:rPr>
          <w:sz w:val="26"/>
          <w:szCs w:val="26"/>
        </w:rPr>
        <w:t>From</w:t>
      </w:r>
      <w:r w:rsidR="00521DF2" w:rsidRPr="00DA6E08">
        <w:rPr>
          <w:sz w:val="26"/>
          <w:szCs w:val="26"/>
        </w:rPr>
        <w:t>:</w:t>
      </w:r>
      <w:r w:rsidR="00521DF2" w:rsidRPr="00DA6E08">
        <w:rPr>
          <w:sz w:val="26"/>
          <w:szCs w:val="26"/>
        </w:rPr>
        <w:tab/>
      </w:r>
      <w:r w:rsidR="00B12141">
        <w:rPr>
          <w:sz w:val="26"/>
          <w:szCs w:val="26"/>
        </w:rPr>
        <w:t>Rick Dean, Community Development Director</w:t>
      </w:r>
      <w:r w:rsidR="00B12141">
        <w:rPr>
          <w:sz w:val="26"/>
          <w:szCs w:val="26"/>
        </w:rPr>
        <w:br/>
      </w:r>
      <w:r w:rsidR="00DE28B0">
        <w:rPr>
          <w:sz w:val="26"/>
          <w:szCs w:val="26"/>
        </w:rPr>
        <w:t>Hailey Lang</w:t>
      </w:r>
      <w:r w:rsidR="00220D28" w:rsidRPr="00DA6E08">
        <w:rPr>
          <w:sz w:val="26"/>
          <w:szCs w:val="26"/>
        </w:rPr>
        <w:t xml:space="preserve">, </w:t>
      </w:r>
      <w:r w:rsidR="00DE28B0">
        <w:rPr>
          <w:sz w:val="26"/>
          <w:szCs w:val="26"/>
        </w:rPr>
        <w:t>Deputy Planning Director</w:t>
      </w:r>
    </w:p>
    <w:p w14:paraId="01A41E0B" w14:textId="218D1B5A" w:rsidR="00BA6FF9" w:rsidRPr="00DA6E08" w:rsidRDefault="00124746" w:rsidP="00DA6E08">
      <w:pPr>
        <w:spacing w:after="120"/>
        <w:ind w:left="2160" w:hanging="2160"/>
        <w:rPr>
          <w:sz w:val="26"/>
          <w:szCs w:val="26"/>
        </w:rPr>
      </w:pPr>
      <w:r w:rsidRPr="00DA6E08">
        <w:rPr>
          <w:sz w:val="26"/>
          <w:szCs w:val="26"/>
        </w:rPr>
        <w:t>Subject</w:t>
      </w:r>
      <w:r w:rsidR="00BA6FF9" w:rsidRPr="00DA6E08">
        <w:rPr>
          <w:sz w:val="26"/>
          <w:szCs w:val="26"/>
        </w:rPr>
        <w:t>:</w:t>
      </w:r>
      <w:r w:rsidR="00BA6FF9" w:rsidRPr="00DA6E08">
        <w:rPr>
          <w:sz w:val="26"/>
          <w:szCs w:val="26"/>
        </w:rPr>
        <w:tab/>
      </w:r>
      <w:r w:rsidR="00EF63F9">
        <w:rPr>
          <w:sz w:val="26"/>
          <w:szCs w:val="26"/>
        </w:rPr>
        <w:t>2025 Local Hazard Mitigation Plan (LHMP)</w:t>
      </w:r>
    </w:p>
    <w:p w14:paraId="73F09B5B" w14:textId="70AC72E4" w:rsidR="00E15EAE" w:rsidRPr="00A10999" w:rsidRDefault="00785500" w:rsidP="00E15EAE">
      <w:pPr>
        <w:pStyle w:val="Heading2"/>
        <w:spacing w:before="600"/>
        <w:rPr>
          <w:sz w:val="26"/>
          <w:szCs w:val="26"/>
          <w:u w:val="single"/>
        </w:rPr>
      </w:pPr>
      <w:r w:rsidRPr="00A10999">
        <w:rPr>
          <w:noProof/>
          <w:sz w:val="26"/>
          <w:szCs w:val="26"/>
          <w:u w:val="single"/>
        </w:rPr>
        <mc:AlternateContent>
          <mc:Choice Requires="wps">
            <w:drawing>
              <wp:anchor distT="0" distB="0" distL="114300" distR="114300" simplePos="0" relativeHeight="251658240"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AFFBC" id="Straight Connector 2"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bookmarkStart w:id="0" w:name="_Hlk7426055"/>
      <w:r w:rsidR="00A10999" w:rsidRPr="00A10999">
        <w:rPr>
          <w:noProof/>
          <w:sz w:val="26"/>
          <w:szCs w:val="26"/>
          <w:u w:val="single"/>
        </w:rPr>
        <w:t>RECOMMENDATION</w:t>
      </w:r>
    </w:p>
    <w:p w14:paraId="7084F974" w14:textId="41E7D16F" w:rsidR="00E15EAE" w:rsidRDefault="00E15EAE" w:rsidP="00E15EAE">
      <w:pPr>
        <w:rPr>
          <w:sz w:val="26"/>
          <w:szCs w:val="26"/>
        </w:rPr>
      </w:pPr>
      <w:r>
        <w:rPr>
          <w:sz w:val="26"/>
          <w:szCs w:val="26"/>
        </w:rPr>
        <w:t>Conduct a public hearing</w:t>
      </w:r>
      <w:r w:rsidR="00AB7331">
        <w:rPr>
          <w:sz w:val="26"/>
          <w:szCs w:val="26"/>
        </w:rPr>
        <w:t>,</w:t>
      </w:r>
      <w:r>
        <w:rPr>
          <w:sz w:val="26"/>
          <w:szCs w:val="26"/>
        </w:rPr>
        <w:t xml:space="preserve"> and upon conclusion, a</w:t>
      </w:r>
      <w:r w:rsidR="00BC5F98">
        <w:rPr>
          <w:sz w:val="26"/>
          <w:szCs w:val="26"/>
        </w:rPr>
        <w:t xml:space="preserve">dopt a Resolution adopting the 2025 Local Hazard Mitigation Plan (LHMP) and amending the General Plan to incorporate the </w:t>
      </w:r>
      <w:r w:rsidR="00812D30">
        <w:rPr>
          <w:sz w:val="26"/>
          <w:szCs w:val="26"/>
        </w:rPr>
        <w:t>2025 LHMP.</w:t>
      </w:r>
    </w:p>
    <w:p w14:paraId="0729AFA0" w14:textId="6F0A686D" w:rsidR="00E15EAE" w:rsidRPr="00A10999" w:rsidRDefault="006468F8" w:rsidP="00E15EAE">
      <w:pPr>
        <w:pStyle w:val="Heading2"/>
        <w:rPr>
          <w:noProof/>
          <w:sz w:val="26"/>
          <w:szCs w:val="26"/>
          <w:u w:val="single"/>
        </w:rPr>
      </w:pPr>
      <w:r>
        <w:rPr>
          <w:noProof/>
          <w:sz w:val="26"/>
          <w:szCs w:val="26"/>
          <w:u w:val="single"/>
        </w:rPr>
        <w:t>BACKGROUND</w:t>
      </w:r>
    </w:p>
    <w:p w14:paraId="4ECDC42A" w14:textId="05D72332" w:rsidR="004B31A3" w:rsidRPr="004B31A3" w:rsidRDefault="00B12782" w:rsidP="004B31A3">
      <w:pPr>
        <w:rPr>
          <w:sz w:val="26"/>
          <w:szCs w:val="26"/>
        </w:rPr>
      </w:pPr>
      <w:r>
        <w:rPr>
          <w:sz w:val="26"/>
          <w:szCs w:val="26"/>
        </w:rPr>
        <w:t xml:space="preserve">The </w:t>
      </w:r>
      <w:r w:rsidR="005D6205">
        <w:rPr>
          <w:sz w:val="26"/>
          <w:szCs w:val="26"/>
        </w:rPr>
        <w:t>C</w:t>
      </w:r>
      <w:r w:rsidR="005D6205" w:rsidRPr="004B31A3">
        <w:rPr>
          <w:sz w:val="26"/>
          <w:szCs w:val="26"/>
        </w:rPr>
        <w:t xml:space="preserve">ounty </w:t>
      </w:r>
      <w:r w:rsidR="004B31A3" w:rsidRPr="004B31A3">
        <w:rPr>
          <w:sz w:val="26"/>
          <w:szCs w:val="26"/>
        </w:rPr>
        <w:t xml:space="preserve">is currently not eligible for certain types of state and federal funding. Federal pre- and post-disaster mitigation and recovery funding is available to </w:t>
      </w:r>
      <w:r w:rsidR="003D5683">
        <w:rPr>
          <w:sz w:val="26"/>
          <w:szCs w:val="26"/>
        </w:rPr>
        <w:t>a</w:t>
      </w:r>
      <w:r w:rsidR="003D5683" w:rsidRPr="004B31A3">
        <w:rPr>
          <w:sz w:val="26"/>
          <w:szCs w:val="26"/>
        </w:rPr>
        <w:t xml:space="preserve"> </w:t>
      </w:r>
      <w:r w:rsidR="004B31A3" w:rsidRPr="004B31A3">
        <w:rPr>
          <w:sz w:val="26"/>
          <w:szCs w:val="26"/>
        </w:rPr>
        <w:t xml:space="preserve">county provided that the county adopts a FEMA-approved local hazard mitigation plan. Siskiyou County is not eligible for this type of funding assistance because it has not adopted a FEMA-approved LHMP.  </w:t>
      </w:r>
    </w:p>
    <w:p w14:paraId="46EB6443" w14:textId="79434495" w:rsidR="004B31A3" w:rsidRPr="004B31A3" w:rsidRDefault="004B31A3" w:rsidP="004B31A3">
      <w:pPr>
        <w:rPr>
          <w:sz w:val="26"/>
          <w:szCs w:val="26"/>
        </w:rPr>
      </w:pPr>
      <w:r w:rsidRPr="004B31A3">
        <w:rPr>
          <w:sz w:val="26"/>
          <w:szCs w:val="26"/>
        </w:rPr>
        <w:t xml:space="preserve">Following a disaster event, the </w:t>
      </w:r>
      <w:r w:rsidR="005A1141">
        <w:rPr>
          <w:sz w:val="26"/>
          <w:szCs w:val="26"/>
        </w:rPr>
        <w:t>C</w:t>
      </w:r>
      <w:r w:rsidR="005A1141" w:rsidRPr="004B31A3">
        <w:rPr>
          <w:sz w:val="26"/>
          <w:szCs w:val="26"/>
        </w:rPr>
        <w:t xml:space="preserve">ounty </w:t>
      </w:r>
      <w:r w:rsidRPr="004B31A3">
        <w:rPr>
          <w:sz w:val="26"/>
          <w:szCs w:val="26"/>
        </w:rPr>
        <w:t xml:space="preserve">is typically responsible for 25% of cleanup and recovery costs. However, pursuant to AB 2140, the County may be eligible for cost share reimbursement from the State of California for up to 25% of a disaster recovery project’s total cost, if the County has incorporated a FEMA-approved LHMP into its General Plan. The </w:t>
      </w:r>
      <w:r w:rsidR="00185934">
        <w:rPr>
          <w:sz w:val="26"/>
          <w:szCs w:val="26"/>
        </w:rPr>
        <w:t>C</w:t>
      </w:r>
      <w:r w:rsidR="00185934" w:rsidRPr="004B31A3">
        <w:rPr>
          <w:sz w:val="26"/>
          <w:szCs w:val="26"/>
        </w:rPr>
        <w:t xml:space="preserve">ounty </w:t>
      </w:r>
      <w:r w:rsidRPr="004B31A3">
        <w:rPr>
          <w:sz w:val="26"/>
          <w:szCs w:val="26"/>
        </w:rPr>
        <w:t xml:space="preserve">is not eligible for this reimbursement funding because it has not incorporated a LHMP into its General Plan. </w:t>
      </w:r>
    </w:p>
    <w:p w14:paraId="774F4CC0" w14:textId="77777777" w:rsidR="004B3118" w:rsidRDefault="004B31A3" w:rsidP="004B31A3">
      <w:pPr>
        <w:rPr>
          <w:sz w:val="26"/>
          <w:szCs w:val="26"/>
        </w:rPr>
      </w:pPr>
      <w:r w:rsidRPr="004B31A3">
        <w:rPr>
          <w:sz w:val="26"/>
          <w:szCs w:val="26"/>
        </w:rPr>
        <w:t>I</w:t>
      </w:r>
      <w:r w:rsidR="00046986">
        <w:rPr>
          <w:sz w:val="26"/>
          <w:szCs w:val="26"/>
        </w:rPr>
        <w:t xml:space="preserve">f the </w:t>
      </w:r>
      <w:r w:rsidRPr="004B31A3">
        <w:rPr>
          <w:sz w:val="26"/>
          <w:szCs w:val="26"/>
        </w:rPr>
        <w:t>Board adopt</w:t>
      </w:r>
      <w:r w:rsidR="00046986">
        <w:rPr>
          <w:sz w:val="26"/>
          <w:szCs w:val="26"/>
        </w:rPr>
        <w:t>s</w:t>
      </w:r>
      <w:r w:rsidRPr="004B31A3">
        <w:rPr>
          <w:sz w:val="26"/>
          <w:szCs w:val="26"/>
        </w:rPr>
        <w:t xml:space="preserve"> the </w:t>
      </w:r>
      <w:r w:rsidR="00046986">
        <w:rPr>
          <w:sz w:val="26"/>
          <w:szCs w:val="26"/>
        </w:rPr>
        <w:t>2025</w:t>
      </w:r>
      <w:r w:rsidRPr="004B31A3">
        <w:rPr>
          <w:sz w:val="26"/>
          <w:szCs w:val="26"/>
        </w:rPr>
        <w:t xml:space="preserve"> LHMP, the Planning Department </w:t>
      </w:r>
      <w:r w:rsidR="00046986">
        <w:rPr>
          <w:sz w:val="26"/>
          <w:szCs w:val="26"/>
        </w:rPr>
        <w:t>recommends</w:t>
      </w:r>
      <w:r w:rsidRPr="004B31A3">
        <w:rPr>
          <w:sz w:val="26"/>
          <w:szCs w:val="26"/>
        </w:rPr>
        <w:t xml:space="preserve"> </w:t>
      </w:r>
      <w:r w:rsidR="00EF154B">
        <w:rPr>
          <w:sz w:val="26"/>
          <w:szCs w:val="26"/>
        </w:rPr>
        <w:t xml:space="preserve">incorporation of </w:t>
      </w:r>
      <w:r w:rsidRPr="004B31A3">
        <w:rPr>
          <w:sz w:val="26"/>
          <w:szCs w:val="26"/>
        </w:rPr>
        <w:t xml:space="preserve">the </w:t>
      </w:r>
      <w:r w:rsidR="00046986">
        <w:rPr>
          <w:sz w:val="26"/>
          <w:szCs w:val="26"/>
        </w:rPr>
        <w:t>2025</w:t>
      </w:r>
      <w:r w:rsidRPr="004B31A3">
        <w:rPr>
          <w:sz w:val="26"/>
          <w:szCs w:val="26"/>
        </w:rPr>
        <w:t xml:space="preserve"> LHMP into the Siskiyou County General Plan Seismic Safety and Safety Element. This will ensure that the </w:t>
      </w:r>
      <w:r w:rsidR="006F11F9">
        <w:rPr>
          <w:sz w:val="26"/>
          <w:szCs w:val="26"/>
        </w:rPr>
        <w:t>C</w:t>
      </w:r>
      <w:r w:rsidR="006F11F9" w:rsidRPr="004B31A3">
        <w:rPr>
          <w:sz w:val="26"/>
          <w:szCs w:val="26"/>
        </w:rPr>
        <w:t xml:space="preserve">ounty </w:t>
      </w:r>
      <w:r w:rsidRPr="004B31A3">
        <w:rPr>
          <w:sz w:val="26"/>
          <w:szCs w:val="26"/>
        </w:rPr>
        <w:t xml:space="preserve">continues to remain eligible for state and federal disaster funding. </w:t>
      </w:r>
    </w:p>
    <w:p w14:paraId="1D672F4E" w14:textId="4CF8D483" w:rsidR="004B31A3" w:rsidRPr="004B31A3" w:rsidRDefault="00E262AE" w:rsidP="004B31A3">
      <w:pPr>
        <w:rPr>
          <w:sz w:val="26"/>
          <w:szCs w:val="26"/>
        </w:rPr>
      </w:pPr>
      <w:r>
        <w:rPr>
          <w:sz w:val="26"/>
          <w:szCs w:val="26"/>
        </w:rPr>
        <w:t xml:space="preserve">On </w:t>
      </w:r>
      <w:r w:rsidR="00BE3A50">
        <w:rPr>
          <w:sz w:val="26"/>
          <w:szCs w:val="26"/>
        </w:rPr>
        <w:t>April</w:t>
      </w:r>
      <w:r>
        <w:rPr>
          <w:sz w:val="26"/>
          <w:szCs w:val="26"/>
        </w:rPr>
        <w:t xml:space="preserve"> 14, 2025</w:t>
      </w:r>
      <w:r w:rsidR="00BE3A50">
        <w:rPr>
          <w:sz w:val="26"/>
          <w:szCs w:val="26"/>
        </w:rPr>
        <w:t xml:space="preserve">, FEMA reported that the proposed 2025 LHMP is </w:t>
      </w:r>
      <w:r>
        <w:rPr>
          <w:sz w:val="26"/>
          <w:szCs w:val="26"/>
        </w:rPr>
        <w:t xml:space="preserve">eligible for final approval, pending its formal adoption by Siskiyou County and all participating jurisdictions. Formal adoption by at least one participating jurisdiction must occur within one year of April 14, 2025. If no adoption occurs within one year, the </w:t>
      </w:r>
      <w:r w:rsidR="004B3118">
        <w:rPr>
          <w:sz w:val="26"/>
          <w:szCs w:val="26"/>
        </w:rPr>
        <w:t xml:space="preserve">2025 </w:t>
      </w:r>
      <w:r>
        <w:rPr>
          <w:sz w:val="26"/>
          <w:szCs w:val="26"/>
        </w:rPr>
        <w:t xml:space="preserve">LHMP must be updated and resubmitted to FEMA for review. FEMA will issue formal approval of the </w:t>
      </w:r>
      <w:r w:rsidR="004B3118">
        <w:rPr>
          <w:sz w:val="26"/>
          <w:szCs w:val="26"/>
        </w:rPr>
        <w:t xml:space="preserve">2025 </w:t>
      </w:r>
      <w:r>
        <w:rPr>
          <w:sz w:val="26"/>
          <w:szCs w:val="26"/>
        </w:rPr>
        <w:t xml:space="preserve">LHMP upon receipt of the adoption documentation. Once approved, all other participating </w:t>
      </w:r>
      <w:r w:rsidR="004B3118">
        <w:rPr>
          <w:sz w:val="26"/>
          <w:szCs w:val="26"/>
        </w:rPr>
        <w:t>jurisdictions</w:t>
      </w:r>
      <w:r>
        <w:rPr>
          <w:sz w:val="26"/>
          <w:szCs w:val="26"/>
        </w:rPr>
        <w:t xml:space="preserve"> must adopt the </w:t>
      </w:r>
      <w:r w:rsidR="004B3118">
        <w:rPr>
          <w:sz w:val="26"/>
          <w:szCs w:val="26"/>
        </w:rPr>
        <w:t xml:space="preserve">2025 </w:t>
      </w:r>
      <w:r>
        <w:rPr>
          <w:sz w:val="26"/>
          <w:szCs w:val="26"/>
        </w:rPr>
        <w:t>LHMP within 5 years</w:t>
      </w:r>
      <w:r w:rsidR="004B3118">
        <w:rPr>
          <w:sz w:val="26"/>
          <w:szCs w:val="26"/>
        </w:rPr>
        <w:t xml:space="preserve"> of the approval date.</w:t>
      </w:r>
      <w:r>
        <w:rPr>
          <w:sz w:val="26"/>
          <w:szCs w:val="26"/>
        </w:rPr>
        <w:t xml:space="preserve"> </w:t>
      </w:r>
    </w:p>
    <w:p w14:paraId="1A8E752A" w14:textId="2E419650" w:rsidR="004B31A3" w:rsidRPr="004B31A3" w:rsidRDefault="004B31A3" w:rsidP="004B31A3">
      <w:pPr>
        <w:rPr>
          <w:sz w:val="26"/>
          <w:szCs w:val="26"/>
        </w:rPr>
      </w:pPr>
      <w:r w:rsidRPr="004B31A3">
        <w:rPr>
          <w:sz w:val="26"/>
          <w:szCs w:val="26"/>
        </w:rPr>
        <w:t xml:space="preserve">The project was considered by the Planning Commission at a public hearing on May 21, 2025. Following the public hearing, </w:t>
      </w:r>
      <w:r w:rsidRPr="00E262AE">
        <w:rPr>
          <w:sz w:val="26"/>
          <w:szCs w:val="26"/>
        </w:rPr>
        <w:t xml:space="preserve">the Planning Commission </w:t>
      </w:r>
      <w:r w:rsidR="00E262AE">
        <w:rPr>
          <w:sz w:val="26"/>
          <w:szCs w:val="26"/>
        </w:rPr>
        <w:t>adopted</w:t>
      </w:r>
      <w:r w:rsidRPr="004B31A3">
        <w:rPr>
          <w:sz w:val="26"/>
          <w:szCs w:val="26"/>
        </w:rPr>
        <w:t xml:space="preserve"> Resolution P</w:t>
      </w:r>
      <w:r w:rsidR="00533866">
        <w:rPr>
          <w:sz w:val="26"/>
          <w:szCs w:val="26"/>
        </w:rPr>
        <w:t xml:space="preserve">C </w:t>
      </w:r>
      <w:r w:rsidRPr="004B31A3">
        <w:rPr>
          <w:sz w:val="26"/>
          <w:szCs w:val="26"/>
        </w:rPr>
        <w:t xml:space="preserve">2025-010, </w:t>
      </w:r>
      <w:r w:rsidRPr="004B31A3">
        <w:rPr>
          <w:sz w:val="26"/>
          <w:szCs w:val="26"/>
        </w:rPr>
        <w:lastRenderedPageBreak/>
        <w:t xml:space="preserve">recommending that the Board </w:t>
      </w:r>
      <w:r w:rsidR="00135A4E">
        <w:rPr>
          <w:sz w:val="26"/>
          <w:szCs w:val="26"/>
        </w:rPr>
        <w:t xml:space="preserve">adopt the 2025 LHMP, </w:t>
      </w:r>
      <w:r w:rsidR="00145B9F">
        <w:rPr>
          <w:sz w:val="26"/>
          <w:szCs w:val="26"/>
        </w:rPr>
        <w:t xml:space="preserve">that the 2025 LHMP be incorporated into the General Plan Seismic Safety and Safety Element, </w:t>
      </w:r>
      <w:r w:rsidR="00150B37">
        <w:rPr>
          <w:sz w:val="26"/>
          <w:szCs w:val="26"/>
        </w:rPr>
        <w:t xml:space="preserve">and </w:t>
      </w:r>
      <w:r w:rsidR="007B606F">
        <w:rPr>
          <w:sz w:val="26"/>
          <w:szCs w:val="26"/>
        </w:rPr>
        <w:t>that the Board find</w:t>
      </w:r>
      <w:r w:rsidR="00150B37">
        <w:rPr>
          <w:sz w:val="26"/>
          <w:szCs w:val="26"/>
        </w:rPr>
        <w:t xml:space="preserve"> the project </w:t>
      </w:r>
      <w:r w:rsidR="007B606F">
        <w:rPr>
          <w:sz w:val="26"/>
          <w:szCs w:val="26"/>
        </w:rPr>
        <w:t xml:space="preserve">to be </w:t>
      </w:r>
      <w:r w:rsidR="00150B37">
        <w:rPr>
          <w:sz w:val="26"/>
          <w:szCs w:val="26"/>
        </w:rPr>
        <w:t xml:space="preserve">consistent with the </w:t>
      </w:r>
      <w:r w:rsidR="00F42F6B">
        <w:rPr>
          <w:sz w:val="26"/>
          <w:szCs w:val="26"/>
        </w:rPr>
        <w:t xml:space="preserve">General Plan </w:t>
      </w:r>
      <w:r w:rsidR="00555DE5">
        <w:rPr>
          <w:sz w:val="26"/>
          <w:szCs w:val="26"/>
        </w:rPr>
        <w:t xml:space="preserve">and </w:t>
      </w:r>
      <w:r w:rsidR="00915B71">
        <w:rPr>
          <w:sz w:val="26"/>
          <w:szCs w:val="26"/>
        </w:rPr>
        <w:t xml:space="preserve">exempt from </w:t>
      </w:r>
      <w:r w:rsidRPr="004B31A3">
        <w:rPr>
          <w:sz w:val="26"/>
          <w:szCs w:val="26"/>
        </w:rPr>
        <w:t xml:space="preserve">CEQA. </w:t>
      </w:r>
    </w:p>
    <w:p w14:paraId="0AA8F0A2" w14:textId="00FD7744" w:rsidR="004B31A3" w:rsidRDefault="004B31A3" w:rsidP="0080102D">
      <w:pPr>
        <w:rPr>
          <w:sz w:val="26"/>
          <w:szCs w:val="26"/>
        </w:rPr>
      </w:pPr>
      <w:r w:rsidRPr="004B31A3">
        <w:rPr>
          <w:sz w:val="26"/>
          <w:szCs w:val="26"/>
        </w:rPr>
        <w:t>Notice of the project was published and posted as required prior to the Board of Supervisors meeting and no public comment was received as of the preparation of this staff report.</w:t>
      </w:r>
    </w:p>
    <w:p w14:paraId="7386D5C1" w14:textId="35D55FEB" w:rsidR="000007C6" w:rsidRPr="00A10999" w:rsidRDefault="00A10999" w:rsidP="000007C6">
      <w:pPr>
        <w:pStyle w:val="Heading2"/>
        <w:rPr>
          <w:sz w:val="26"/>
          <w:szCs w:val="26"/>
          <w:u w:val="single"/>
        </w:rPr>
      </w:pPr>
      <w:r w:rsidRPr="00A10999">
        <w:rPr>
          <w:sz w:val="26"/>
          <w:szCs w:val="26"/>
          <w:u w:val="single"/>
        </w:rPr>
        <w:t>FISCAL IMPACT</w:t>
      </w:r>
      <w:r w:rsidR="00E34B56">
        <w:rPr>
          <w:sz w:val="26"/>
          <w:szCs w:val="26"/>
          <w:u w:val="single"/>
        </w:rPr>
        <w:t>S</w:t>
      </w:r>
      <w:r w:rsidRPr="00A10999">
        <w:rPr>
          <w:sz w:val="26"/>
          <w:szCs w:val="26"/>
          <w:u w:val="single"/>
        </w:rPr>
        <w:t xml:space="preserve"> OF RECOMMENDATION</w:t>
      </w:r>
    </w:p>
    <w:p w14:paraId="5D0F3013" w14:textId="748665F4" w:rsidR="00DE4335" w:rsidRPr="00FD11FB" w:rsidRDefault="004B3118" w:rsidP="00FD11FB">
      <w:pPr>
        <w:pStyle w:val="ListParagraph"/>
        <w:numPr>
          <w:ilvl w:val="0"/>
          <w:numId w:val="11"/>
        </w:numPr>
        <w:rPr>
          <w:sz w:val="26"/>
          <w:szCs w:val="26"/>
        </w:rPr>
      </w:pPr>
      <w:r>
        <w:rPr>
          <w:sz w:val="26"/>
          <w:szCs w:val="26"/>
        </w:rPr>
        <w:t>Adoption of the 2025 LHMP is required to maintain eligibility for federal funding under FEMA’s Hazard Mitigation Assistance (HMA) programs. The County is currently not eligible for this funding category</w:t>
      </w:r>
      <w:r w:rsidR="00DE4335" w:rsidRPr="00FD11FB">
        <w:rPr>
          <w:sz w:val="26"/>
          <w:szCs w:val="26"/>
        </w:rPr>
        <w:t>.</w:t>
      </w:r>
    </w:p>
    <w:p w14:paraId="3A62065A" w14:textId="032176C0" w:rsidR="00DE4335" w:rsidRPr="00367C73" w:rsidRDefault="004B3118" w:rsidP="00DE4335">
      <w:pPr>
        <w:pStyle w:val="ListParagraph"/>
        <w:numPr>
          <w:ilvl w:val="0"/>
          <w:numId w:val="11"/>
        </w:numPr>
        <w:rPr>
          <w:sz w:val="26"/>
          <w:szCs w:val="26"/>
        </w:rPr>
      </w:pPr>
      <w:r>
        <w:rPr>
          <w:sz w:val="26"/>
          <w:szCs w:val="26"/>
        </w:rPr>
        <w:t>Incorporation of the 2025 LHMP into the General Plan 1975 Seismic Safety and Safety Element is required to maintain eligibility for state funding under Assembly Bill 2140</w:t>
      </w:r>
      <w:r w:rsidR="00E34B56">
        <w:rPr>
          <w:sz w:val="26"/>
          <w:szCs w:val="26"/>
        </w:rPr>
        <w:t xml:space="preserve"> (2006)</w:t>
      </w:r>
      <w:r>
        <w:rPr>
          <w:sz w:val="26"/>
          <w:szCs w:val="26"/>
        </w:rPr>
        <w:t xml:space="preserve">. </w:t>
      </w:r>
      <w:r w:rsidR="00E34B56">
        <w:rPr>
          <w:sz w:val="26"/>
          <w:szCs w:val="26"/>
        </w:rPr>
        <w:t>Pursuant to AB 2140, f</w:t>
      </w:r>
      <w:r w:rsidR="00DE4335" w:rsidRPr="002D6B7D">
        <w:rPr>
          <w:sz w:val="26"/>
          <w:szCs w:val="26"/>
        </w:rPr>
        <w:t xml:space="preserve">ollowing a disaster, recovery costs are generally </w:t>
      </w:r>
      <w:r w:rsidR="00E34B56">
        <w:rPr>
          <w:sz w:val="26"/>
          <w:szCs w:val="26"/>
        </w:rPr>
        <w:t>allocated</w:t>
      </w:r>
      <w:r w:rsidR="00DE4335" w:rsidRPr="002D6B7D">
        <w:rPr>
          <w:sz w:val="26"/>
          <w:szCs w:val="26"/>
        </w:rPr>
        <w:t xml:space="preserve"> as: 75% </w:t>
      </w:r>
      <w:r w:rsidR="0069511D">
        <w:rPr>
          <w:sz w:val="26"/>
          <w:szCs w:val="26"/>
        </w:rPr>
        <w:t>state</w:t>
      </w:r>
      <w:r w:rsidR="00DE4335" w:rsidRPr="002D6B7D">
        <w:rPr>
          <w:sz w:val="26"/>
          <w:szCs w:val="26"/>
        </w:rPr>
        <w:t xml:space="preserve">, </w:t>
      </w:r>
      <w:r w:rsidR="001A6674">
        <w:rPr>
          <w:sz w:val="26"/>
          <w:szCs w:val="26"/>
        </w:rPr>
        <w:t>25</w:t>
      </w:r>
      <w:r w:rsidR="00DE4335" w:rsidRPr="002D6B7D">
        <w:rPr>
          <w:sz w:val="26"/>
          <w:szCs w:val="26"/>
        </w:rPr>
        <w:t>%</w:t>
      </w:r>
      <w:r w:rsidR="002D6B7D">
        <w:rPr>
          <w:sz w:val="26"/>
          <w:szCs w:val="26"/>
        </w:rPr>
        <w:t xml:space="preserve"> </w:t>
      </w:r>
      <w:r w:rsidR="0069511D">
        <w:rPr>
          <w:sz w:val="26"/>
          <w:szCs w:val="26"/>
        </w:rPr>
        <w:t>county</w:t>
      </w:r>
      <w:r w:rsidR="00DE4335" w:rsidRPr="002D6B7D">
        <w:rPr>
          <w:sz w:val="26"/>
          <w:szCs w:val="26"/>
        </w:rPr>
        <w:t xml:space="preserve">. </w:t>
      </w:r>
      <w:r w:rsidR="00E34B56">
        <w:rPr>
          <w:sz w:val="26"/>
          <w:szCs w:val="26"/>
        </w:rPr>
        <w:t>However, i</w:t>
      </w:r>
      <w:r w:rsidR="00DE4335" w:rsidRPr="002D6B7D">
        <w:rPr>
          <w:sz w:val="26"/>
          <w:szCs w:val="26"/>
        </w:rPr>
        <w:t>f the C</w:t>
      </w:r>
      <w:r w:rsidR="00723011">
        <w:rPr>
          <w:sz w:val="26"/>
          <w:szCs w:val="26"/>
        </w:rPr>
        <w:t>ounty</w:t>
      </w:r>
      <w:r w:rsidR="00DE4335" w:rsidRPr="002D6B7D">
        <w:rPr>
          <w:sz w:val="26"/>
          <w:szCs w:val="26"/>
        </w:rPr>
        <w:t xml:space="preserve"> </w:t>
      </w:r>
      <w:r w:rsidR="00E34B56">
        <w:rPr>
          <w:sz w:val="26"/>
          <w:szCs w:val="26"/>
        </w:rPr>
        <w:t>incorporates the 2025 LHMP into its General Plan</w:t>
      </w:r>
      <w:r w:rsidR="00DE4335" w:rsidRPr="002D6B7D">
        <w:rPr>
          <w:sz w:val="26"/>
          <w:szCs w:val="26"/>
        </w:rPr>
        <w:t xml:space="preserve">, the </w:t>
      </w:r>
      <w:r w:rsidR="00E40B3C">
        <w:rPr>
          <w:sz w:val="26"/>
          <w:szCs w:val="26"/>
        </w:rPr>
        <w:t xml:space="preserve">State </w:t>
      </w:r>
      <w:r w:rsidR="00DE4335" w:rsidRPr="00723011">
        <w:rPr>
          <w:sz w:val="26"/>
          <w:szCs w:val="26"/>
        </w:rPr>
        <w:t xml:space="preserve">Legislature can vote to authorize </w:t>
      </w:r>
      <w:r w:rsidR="00835230">
        <w:rPr>
          <w:sz w:val="26"/>
          <w:szCs w:val="26"/>
        </w:rPr>
        <w:t>reimburse</w:t>
      </w:r>
      <w:r w:rsidR="00634AF8">
        <w:rPr>
          <w:sz w:val="26"/>
          <w:szCs w:val="26"/>
        </w:rPr>
        <w:t>ment of</w:t>
      </w:r>
      <w:r w:rsidR="00DE4335" w:rsidRPr="00723011">
        <w:rPr>
          <w:sz w:val="26"/>
          <w:szCs w:val="26"/>
        </w:rPr>
        <w:t xml:space="preserve"> </w:t>
      </w:r>
      <w:r w:rsidR="00B7380D">
        <w:rPr>
          <w:sz w:val="26"/>
          <w:szCs w:val="26"/>
        </w:rPr>
        <w:t xml:space="preserve">some or all of </w:t>
      </w:r>
      <w:r w:rsidR="00DE4335" w:rsidRPr="00723011">
        <w:rPr>
          <w:sz w:val="26"/>
          <w:szCs w:val="26"/>
        </w:rPr>
        <w:t xml:space="preserve">the 25% </w:t>
      </w:r>
      <w:r w:rsidR="00EA68AB">
        <w:rPr>
          <w:sz w:val="26"/>
          <w:szCs w:val="26"/>
        </w:rPr>
        <w:t>c</w:t>
      </w:r>
      <w:r w:rsidR="00B7380D">
        <w:rPr>
          <w:sz w:val="26"/>
          <w:szCs w:val="26"/>
        </w:rPr>
        <w:t>ounty</w:t>
      </w:r>
      <w:r w:rsidR="00DE4335" w:rsidRPr="00723011">
        <w:rPr>
          <w:sz w:val="26"/>
          <w:szCs w:val="26"/>
        </w:rPr>
        <w:t xml:space="preserve"> share.</w:t>
      </w:r>
      <w:r w:rsidR="00367C73">
        <w:rPr>
          <w:sz w:val="26"/>
          <w:szCs w:val="26"/>
        </w:rPr>
        <w:t xml:space="preserve"> </w:t>
      </w:r>
      <w:r w:rsidR="00297C69" w:rsidRPr="00367C73">
        <w:rPr>
          <w:sz w:val="26"/>
          <w:szCs w:val="26"/>
        </w:rPr>
        <w:t xml:space="preserve">After a </w:t>
      </w:r>
      <w:r w:rsidR="00DE4335" w:rsidRPr="00367C73">
        <w:rPr>
          <w:sz w:val="26"/>
          <w:szCs w:val="26"/>
        </w:rPr>
        <w:t>disaster, this</w:t>
      </w:r>
      <w:r w:rsidR="00297C69" w:rsidRPr="00367C73">
        <w:rPr>
          <w:sz w:val="26"/>
          <w:szCs w:val="26"/>
        </w:rPr>
        <w:t xml:space="preserve"> </w:t>
      </w:r>
      <w:r w:rsidR="00DE4335" w:rsidRPr="00367C73">
        <w:rPr>
          <w:sz w:val="26"/>
          <w:szCs w:val="26"/>
        </w:rPr>
        <w:t xml:space="preserve">25% cost share </w:t>
      </w:r>
      <w:r w:rsidR="00297C69" w:rsidRPr="00367C73">
        <w:rPr>
          <w:sz w:val="26"/>
          <w:szCs w:val="26"/>
        </w:rPr>
        <w:t xml:space="preserve">reimbursement </w:t>
      </w:r>
      <w:r w:rsidR="00634AF8">
        <w:rPr>
          <w:sz w:val="26"/>
          <w:szCs w:val="26"/>
        </w:rPr>
        <w:t>is likely to</w:t>
      </w:r>
      <w:r w:rsidR="00DE4335" w:rsidRPr="00367C73">
        <w:rPr>
          <w:sz w:val="26"/>
          <w:szCs w:val="26"/>
        </w:rPr>
        <w:t xml:space="preserve"> be s</w:t>
      </w:r>
      <w:r w:rsidR="00634AF8">
        <w:rPr>
          <w:sz w:val="26"/>
          <w:szCs w:val="26"/>
        </w:rPr>
        <w:t>ubstantial</w:t>
      </w:r>
      <w:r w:rsidR="00DE4335" w:rsidRPr="00367C73">
        <w:rPr>
          <w:sz w:val="26"/>
          <w:szCs w:val="26"/>
        </w:rPr>
        <w:t>.</w:t>
      </w:r>
    </w:p>
    <w:p w14:paraId="7E6A75BB" w14:textId="7675B4BA" w:rsidR="00367C73" w:rsidRPr="00A10999" w:rsidRDefault="00A10999" w:rsidP="00367C73">
      <w:pPr>
        <w:pStyle w:val="Heading2"/>
        <w:rPr>
          <w:sz w:val="26"/>
          <w:szCs w:val="26"/>
          <w:u w:val="single"/>
        </w:rPr>
      </w:pPr>
      <w:r w:rsidRPr="00A10999">
        <w:rPr>
          <w:sz w:val="26"/>
          <w:szCs w:val="26"/>
          <w:u w:val="single"/>
        </w:rPr>
        <w:t>CURRENT SITUATION AND ITS EFFECTS</w:t>
      </w:r>
    </w:p>
    <w:p w14:paraId="4E887004" w14:textId="25304791" w:rsidR="00297C69" w:rsidRDefault="00165C12" w:rsidP="00DE4335">
      <w:pPr>
        <w:rPr>
          <w:sz w:val="26"/>
          <w:szCs w:val="26"/>
        </w:rPr>
      </w:pPr>
      <w:r>
        <w:rPr>
          <w:sz w:val="26"/>
          <w:szCs w:val="26"/>
        </w:rPr>
        <w:t xml:space="preserve">Under the Federal Code of Regulations (44 CFR § 201.6), a LHMP must be re-approved every 5 years by FEMA in order to be eligible for funding.  </w:t>
      </w:r>
      <w:r w:rsidR="00C85DE9" w:rsidRPr="00C85DE9">
        <w:rPr>
          <w:sz w:val="26"/>
          <w:szCs w:val="26"/>
        </w:rPr>
        <w:t xml:space="preserve">The </w:t>
      </w:r>
      <w:r>
        <w:rPr>
          <w:sz w:val="26"/>
          <w:szCs w:val="26"/>
        </w:rPr>
        <w:t xml:space="preserve">County’s </w:t>
      </w:r>
      <w:r w:rsidR="00C85DE9" w:rsidRPr="00C85DE9">
        <w:rPr>
          <w:sz w:val="26"/>
          <w:szCs w:val="26"/>
        </w:rPr>
        <w:t>201</w:t>
      </w:r>
      <w:r w:rsidR="00164203">
        <w:rPr>
          <w:sz w:val="26"/>
          <w:szCs w:val="26"/>
        </w:rPr>
        <w:t>8</w:t>
      </w:r>
      <w:r w:rsidR="00C85DE9" w:rsidRPr="00C85DE9">
        <w:rPr>
          <w:sz w:val="26"/>
          <w:szCs w:val="26"/>
        </w:rPr>
        <w:t xml:space="preserve"> LHMP expired </w:t>
      </w:r>
      <w:r w:rsidR="0009204D">
        <w:rPr>
          <w:sz w:val="26"/>
          <w:szCs w:val="26"/>
        </w:rPr>
        <w:t>in 2022</w:t>
      </w:r>
      <w:r w:rsidR="00C85DE9" w:rsidRPr="00C85DE9">
        <w:rPr>
          <w:sz w:val="26"/>
          <w:szCs w:val="26"/>
        </w:rPr>
        <w:t xml:space="preserve">. </w:t>
      </w:r>
      <w:r w:rsidR="0009204D">
        <w:rPr>
          <w:sz w:val="26"/>
          <w:szCs w:val="26"/>
        </w:rPr>
        <w:t>As of today, t</w:t>
      </w:r>
      <w:r w:rsidR="00C85DE9" w:rsidRPr="00C85DE9">
        <w:rPr>
          <w:sz w:val="26"/>
          <w:szCs w:val="26"/>
        </w:rPr>
        <w:t>he C</w:t>
      </w:r>
      <w:r w:rsidR="0009204D">
        <w:rPr>
          <w:sz w:val="26"/>
          <w:szCs w:val="26"/>
        </w:rPr>
        <w:t>ounty</w:t>
      </w:r>
      <w:r w:rsidR="00C85DE9" w:rsidRPr="00C85DE9">
        <w:rPr>
          <w:sz w:val="26"/>
          <w:szCs w:val="26"/>
        </w:rPr>
        <w:t xml:space="preserve"> </w:t>
      </w:r>
      <w:r w:rsidR="00AB3B55">
        <w:rPr>
          <w:sz w:val="26"/>
          <w:szCs w:val="26"/>
        </w:rPr>
        <w:t xml:space="preserve">does not have a </w:t>
      </w:r>
      <w:r w:rsidR="00174A1F">
        <w:rPr>
          <w:sz w:val="26"/>
          <w:szCs w:val="26"/>
        </w:rPr>
        <w:t>current</w:t>
      </w:r>
      <w:r w:rsidR="00C83B9D">
        <w:rPr>
          <w:sz w:val="26"/>
          <w:szCs w:val="26"/>
        </w:rPr>
        <w:t xml:space="preserve"> non-expired</w:t>
      </w:r>
      <w:r w:rsidR="00174A1F">
        <w:rPr>
          <w:sz w:val="26"/>
          <w:szCs w:val="26"/>
        </w:rPr>
        <w:t xml:space="preserve"> LHMP </w:t>
      </w:r>
      <w:r w:rsidR="00C85DE9" w:rsidRPr="00C85DE9">
        <w:rPr>
          <w:sz w:val="26"/>
          <w:szCs w:val="26"/>
        </w:rPr>
        <w:t xml:space="preserve">and </w:t>
      </w:r>
      <w:r w:rsidR="00EA68AB">
        <w:rPr>
          <w:sz w:val="26"/>
          <w:szCs w:val="26"/>
        </w:rPr>
        <w:t xml:space="preserve">is </w:t>
      </w:r>
      <w:r w:rsidR="00C85DE9" w:rsidRPr="00C85DE9">
        <w:rPr>
          <w:sz w:val="26"/>
          <w:szCs w:val="26"/>
        </w:rPr>
        <w:t xml:space="preserve">not eligible for certain mitigation grant funding </w:t>
      </w:r>
      <w:r w:rsidR="00A10999">
        <w:rPr>
          <w:sz w:val="26"/>
          <w:szCs w:val="26"/>
        </w:rPr>
        <w:t xml:space="preserve">as </w:t>
      </w:r>
      <w:r w:rsidR="00C85DE9" w:rsidRPr="00C85DE9">
        <w:rPr>
          <w:sz w:val="26"/>
          <w:szCs w:val="26"/>
        </w:rPr>
        <w:t>described above in</w:t>
      </w:r>
      <w:r w:rsidR="00C85DE9">
        <w:rPr>
          <w:sz w:val="26"/>
          <w:szCs w:val="26"/>
        </w:rPr>
        <w:t xml:space="preserve"> </w:t>
      </w:r>
      <w:r w:rsidR="00C85DE9" w:rsidRPr="00A10999">
        <w:rPr>
          <w:i/>
          <w:iCs/>
          <w:sz w:val="26"/>
          <w:szCs w:val="26"/>
        </w:rPr>
        <w:t>Fiscal Impacts of Recommendation</w:t>
      </w:r>
      <w:r w:rsidR="00C85DE9" w:rsidRPr="00C85DE9">
        <w:rPr>
          <w:sz w:val="26"/>
          <w:szCs w:val="26"/>
        </w:rPr>
        <w:t>.</w:t>
      </w:r>
    </w:p>
    <w:p w14:paraId="660F1435" w14:textId="05DF74A8" w:rsidR="00ED7EDA" w:rsidRPr="00A10999" w:rsidRDefault="00121116" w:rsidP="00ED7EDA">
      <w:pPr>
        <w:pStyle w:val="Heading2"/>
        <w:rPr>
          <w:sz w:val="26"/>
          <w:szCs w:val="26"/>
          <w:u w:val="single"/>
        </w:rPr>
      </w:pPr>
      <w:r>
        <w:rPr>
          <w:sz w:val="26"/>
          <w:szCs w:val="26"/>
          <w:u w:val="single"/>
        </w:rPr>
        <w:t>ANALYSIS</w:t>
      </w:r>
    </w:p>
    <w:bookmarkEnd w:id="0"/>
    <w:p w14:paraId="51384D1E" w14:textId="2E1C6750" w:rsidR="003E2F45" w:rsidRDefault="006B7ED4" w:rsidP="00DA6E08">
      <w:pPr>
        <w:rPr>
          <w:sz w:val="26"/>
          <w:szCs w:val="26"/>
        </w:rPr>
      </w:pPr>
      <w:r>
        <w:rPr>
          <w:sz w:val="26"/>
          <w:szCs w:val="26"/>
        </w:rPr>
        <w:t>Until a LHMP is</w:t>
      </w:r>
      <w:r w:rsidR="00AB7331">
        <w:rPr>
          <w:sz w:val="26"/>
          <w:szCs w:val="26"/>
        </w:rPr>
        <w:t xml:space="preserve"> </w:t>
      </w:r>
      <w:r w:rsidR="005D6205">
        <w:rPr>
          <w:sz w:val="26"/>
          <w:szCs w:val="26"/>
        </w:rPr>
        <w:t>formally</w:t>
      </w:r>
      <w:r>
        <w:rPr>
          <w:sz w:val="26"/>
          <w:szCs w:val="26"/>
        </w:rPr>
        <w:t xml:space="preserve"> </w:t>
      </w:r>
      <w:r w:rsidR="002E35ED">
        <w:rPr>
          <w:sz w:val="26"/>
          <w:szCs w:val="26"/>
        </w:rPr>
        <w:t>adopted</w:t>
      </w:r>
      <w:r>
        <w:rPr>
          <w:sz w:val="26"/>
          <w:szCs w:val="26"/>
        </w:rPr>
        <w:t xml:space="preserve"> by the Board</w:t>
      </w:r>
      <w:r w:rsidR="00B5277D">
        <w:rPr>
          <w:sz w:val="26"/>
          <w:szCs w:val="26"/>
        </w:rPr>
        <w:t xml:space="preserve"> of Supervisors</w:t>
      </w:r>
      <w:r w:rsidR="00002869">
        <w:rPr>
          <w:sz w:val="26"/>
          <w:szCs w:val="26"/>
        </w:rPr>
        <w:t>,</w:t>
      </w:r>
      <w:r w:rsidR="002E35ED">
        <w:rPr>
          <w:sz w:val="26"/>
          <w:szCs w:val="26"/>
        </w:rPr>
        <w:t xml:space="preserve"> the </w:t>
      </w:r>
      <w:r w:rsidR="005D6205">
        <w:rPr>
          <w:sz w:val="26"/>
          <w:szCs w:val="26"/>
        </w:rPr>
        <w:t xml:space="preserve">County </w:t>
      </w:r>
      <w:r w:rsidR="002E35ED">
        <w:rPr>
          <w:sz w:val="26"/>
          <w:szCs w:val="26"/>
        </w:rPr>
        <w:t xml:space="preserve">will </w:t>
      </w:r>
      <w:r w:rsidR="00B5277D">
        <w:rPr>
          <w:sz w:val="26"/>
          <w:szCs w:val="26"/>
        </w:rPr>
        <w:t>remain in</w:t>
      </w:r>
      <w:r w:rsidR="002E35ED">
        <w:rPr>
          <w:sz w:val="26"/>
          <w:szCs w:val="26"/>
        </w:rPr>
        <w:t xml:space="preserve">eligible for </w:t>
      </w:r>
      <w:r w:rsidR="00002869">
        <w:rPr>
          <w:sz w:val="26"/>
          <w:szCs w:val="26"/>
        </w:rPr>
        <w:t xml:space="preserve">certain types </w:t>
      </w:r>
      <w:r w:rsidR="003E2F45">
        <w:rPr>
          <w:sz w:val="26"/>
          <w:szCs w:val="26"/>
        </w:rPr>
        <w:t xml:space="preserve">of </w:t>
      </w:r>
      <w:r w:rsidR="00C356D0">
        <w:rPr>
          <w:sz w:val="26"/>
          <w:szCs w:val="26"/>
        </w:rPr>
        <w:t xml:space="preserve">funding </w:t>
      </w:r>
      <w:r w:rsidR="00546637">
        <w:rPr>
          <w:sz w:val="26"/>
          <w:szCs w:val="26"/>
        </w:rPr>
        <w:t>administered by FEMA</w:t>
      </w:r>
      <w:r w:rsidR="003E2F45">
        <w:rPr>
          <w:sz w:val="26"/>
          <w:szCs w:val="26"/>
        </w:rPr>
        <w:t>.</w:t>
      </w:r>
    </w:p>
    <w:p w14:paraId="157FD54B" w14:textId="040736AB" w:rsidR="00DA6E08" w:rsidRDefault="00E50CF9" w:rsidP="00DA6E08">
      <w:pPr>
        <w:rPr>
          <w:sz w:val="26"/>
          <w:szCs w:val="26"/>
        </w:rPr>
      </w:pPr>
      <w:r>
        <w:rPr>
          <w:sz w:val="26"/>
          <w:szCs w:val="26"/>
        </w:rPr>
        <w:t xml:space="preserve">Following adoption of </w:t>
      </w:r>
      <w:r w:rsidR="00E34B56">
        <w:rPr>
          <w:sz w:val="26"/>
          <w:szCs w:val="26"/>
        </w:rPr>
        <w:t xml:space="preserve">the 2025 </w:t>
      </w:r>
      <w:r>
        <w:rPr>
          <w:sz w:val="26"/>
          <w:szCs w:val="26"/>
        </w:rPr>
        <w:t xml:space="preserve">LHMP, </w:t>
      </w:r>
      <w:r w:rsidR="00FB3713">
        <w:rPr>
          <w:sz w:val="26"/>
          <w:szCs w:val="26"/>
        </w:rPr>
        <w:t xml:space="preserve">if the </w:t>
      </w:r>
      <w:r w:rsidR="00E34B56">
        <w:rPr>
          <w:sz w:val="26"/>
          <w:szCs w:val="26"/>
        </w:rPr>
        <w:t xml:space="preserve">2025 </w:t>
      </w:r>
      <w:r w:rsidR="00FB3713">
        <w:rPr>
          <w:sz w:val="26"/>
          <w:szCs w:val="26"/>
        </w:rPr>
        <w:t xml:space="preserve">LHMP is not </w:t>
      </w:r>
      <w:r w:rsidR="00E34B56">
        <w:rPr>
          <w:sz w:val="26"/>
          <w:szCs w:val="26"/>
        </w:rPr>
        <w:t xml:space="preserve">thereafter </w:t>
      </w:r>
      <w:r w:rsidR="00FB3713">
        <w:rPr>
          <w:sz w:val="26"/>
          <w:szCs w:val="26"/>
        </w:rPr>
        <w:t>incorporated</w:t>
      </w:r>
      <w:r w:rsidR="008474A3">
        <w:rPr>
          <w:sz w:val="26"/>
          <w:szCs w:val="26"/>
        </w:rPr>
        <w:t xml:space="preserve"> into the General Plan Seismic Safety and Safety Element, the county will remain ineligible </w:t>
      </w:r>
      <w:r w:rsidR="00E34B56">
        <w:rPr>
          <w:sz w:val="26"/>
          <w:szCs w:val="26"/>
        </w:rPr>
        <w:t>for disaster</w:t>
      </w:r>
      <w:r w:rsidR="008474A3">
        <w:rPr>
          <w:sz w:val="26"/>
          <w:szCs w:val="26"/>
        </w:rPr>
        <w:t xml:space="preserve"> funding assistance</w:t>
      </w:r>
      <w:r w:rsidR="00E34B56">
        <w:rPr>
          <w:sz w:val="26"/>
          <w:szCs w:val="26"/>
        </w:rPr>
        <w:t xml:space="preserve"> from the State of California.</w:t>
      </w:r>
    </w:p>
    <w:p w14:paraId="782F8B2D" w14:textId="5B2B3C1C" w:rsidR="00BA6FF9" w:rsidRPr="00564CCB" w:rsidRDefault="00564CCB" w:rsidP="00DA6E08">
      <w:pPr>
        <w:pStyle w:val="Heading2"/>
        <w:rPr>
          <w:sz w:val="26"/>
          <w:szCs w:val="26"/>
          <w:u w:val="single"/>
        </w:rPr>
      </w:pPr>
      <w:r w:rsidRPr="00564CCB">
        <w:rPr>
          <w:sz w:val="26"/>
          <w:szCs w:val="26"/>
          <w:u w:val="single"/>
        </w:rPr>
        <w:t>ENVIRONMENTAL REVIEW</w:t>
      </w:r>
      <w:r w:rsidR="00BA6FF9" w:rsidRPr="00564CCB">
        <w:rPr>
          <w:sz w:val="26"/>
          <w:szCs w:val="26"/>
          <w:u w:val="single"/>
        </w:rPr>
        <w:t xml:space="preserve"> </w:t>
      </w:r>
    </w:p>
    <w:p w14:paraId="3B3F9517" w14:textId="36E9E6DE" w:rsidR="00C02BA7" w:rsidRDefault="00781C55" w:rsidP="00781C55">
      <w:pPr>
        <w:rPr>
          <w:sz w:val="26"/>
          <w:szCs w:val="26"/>
        </w:rPr>
      </w:pPr>
      <w:r w:rsidRPr="00781C55">
        <w:rPr>
          <w:sz w:val="26"/>
          <w:szCs w:val="26"/>
        </w:rPr>
        <w:t xml:space="preserve">The environmental impacts of the </w:t>
      </w:r>
      <w:r w:rsidR="00564CCB">
        <w:rPr>
          <w:sz w:val="26"/>
          <w:szCs w:val="26"/>
        </w:rPr>
        <w:t xml:space="preserve">2025 </w:t>
      </w:r>
      <w:r w:rsidRPr="00781C55">
        <w:rPr>
          <w:sz w:val="26"/>
          <w:szCs w:val="26"/>
        </w:rPr>
        <w:t>LHMP, from a CEQA standpoint, are inconsequential.</w:t>
      </w:r>
      <w:r>
        <w:rPr>
          <w:sz w:val="26"/>
          <w:szCs w:val="26"/>
        </w:rPr>
        <w:t xml:space="preserve"> T</w:t>
      </w:r>
      <w:r w:rsidRPr="00781C55">
        <w:rPr>
          <w:sz w:val="26"/>
          <w:szCs w:val="26"/>
        </w:rPr>
        <w:t xml:space="preserve">he proposed action is the adoption of a plan that identified natural hazards in </w:t>
      </w:r>
      <w:r>
        <w:rPr>
          <w:sz w:val="26"/>
          <w:szCs w:val="26"/>
        </w:rPr>
        <w:t xml:space="preserve">Siskiyou County </w:t>
      </w:r>
      <w:r w:rsidRPr="00781C55">
        <w:rPr>
          <w:sz w:val="26"/>
          <w:szCs w:val="26"/>
        </w:rPr>
        <w:t xml:space="preserve">and outlines a five-year strategy of possible future efforts to further protect </w:t>
      </w:r>
      <w:r w:rsidR="00395BA8">
        <w:rPr>
          <w:sz w:val="26"/>
          <w:szCs w:val="26"/>
        </w:rPr>
        <w:t xml:space="preserve">the county’s </w:t>
      </w:r>
      <w:r w:rsidRPr="00781C55">
        <w:rPr>
          <w:sz w:val="26"/>
          <w:szCs w:val="26"/>
        </w:rPr>
        <w:t>citizens, buildings, infrastructure and environment from those hazards. Many actions in</w:t>
      </w:r>
      <w:r w:rsidR="00395BA8">
        <w:rPr>
          <w:sz w:val="26"/>
          <w:szCs w:val="26"/>
        </w:rPr>
        <w:t xml:space="preserve"> </w:t>
      </w:r>
      <w:r w:rsidRPr="00781C55">
        <w:rPr>
          <w:sz w:val="26"/>
          <w:szCs w:val="26"/>
        </w:rPr>
        <w:t>the plan’s mitigation strategy focus on studies and inter-agency programs, for which the</w:t>
      </w:r>
      <w:r w:rsidR="00395BA8">
        <w:rPr>
          <w:sz w:val="26"/>
          <w:szCs w:val="26"/>
        </w:rPr>
        <w:t xml:space="preserve"> County</w:t>
      </w:r>
      <w:r w:rsidRPr="00781C55">
        <w:rPr>
          <w:sz w:val="26"/>
          <w:szCs w:val="26"/>
        </w:rPr>
        <w:t xml:space="preserve"> is not the Lead Agency. Other types of mitigation programs that may be</w:t>
      </w:r>
      <w:r w:rsidR="00C02BA7">
        <w:rPr>
          <w:sz w:val="26"/>
          <w:szCs w:val="26"/>
        </w:rPr>
        <w:t xml:space="preserve"> </w:t>
      </w:r>
      <w:r w:rsidRPr="00781C55">
        <w:rPr>
          <w:sz w:val="26"/>
          <w:szCs w:val="26"/>
        </w:rPr>
        <w:t>undertaken would require specific CEQA review, once they are better understood and a</w:t>
      </w:r>
      <w:r w:rsidR="00C02BA7">
        <w:rPr>
          <w:sz w:val="26"/>
          <w:szCs w:val="26"/>
        </w:rPr>
        <w:t xml:space="preserve"> </w:t>
      </w:r>
      <w:r w:rsidRPr="00781C55">
        <w:rPr>
          <w:sz w:val="26"/>
          <w:szCs w:val="26"/>
        </w:rPr>
        <w:t xml:space="preserve">scope is </w:t>
      </w:r>
      <w:r w:rsidRPr="00781C55">
        <w:rPr>
          <w:sz w:val="26"/>
          <w:szCs w:val="26"/>
        </w:rPr>
        <w:lastRenderedPageBreak/>
        <w:t>established.</w:t>
      </w:r>
      <w:r w:rsidR="00C02BA7">
        <w:rPr>
          <w:sz w:val="26"/>
          <w:szCs w:val="26"/>
        </w:rPr>
        <w:t xml:space="preserve"> </w:t>
      </w:r>
      <w:r w:rsidRPr="00781C55">
        <w:rPr>
          <w:sz w:val="26"/>
          <w:szCs w:val="26"/>
        </w:rPr>
        <w:t>Staff has determined, and the Planning Commission concurred, that the LHMP project</w:t>
      </w:r>
      <w:r w:rsidR="00C02BA7">
        <w:rPr>
          <w:sz w:val="26"/>
          <w:szCs w:val="26"/>
        </w:rPr>
        <w:t xml:space="preserve"> </w:t>
      </w:r>
      <w:r w:rsidRPr="00781C55">
        <w:rPr>
          <w:sz w:val="26"/>
          <w:szCs w:val="26"/>
        </w:rPr>
        <w:t>is exempt from CEQA based on the following four sections of the CEQA Guidelines:</w:t>
      </w:r>
    </w:p>
    <w:p w14:paraId="391DDED2" w14:textId="60F6A0EB" w:rsidR="00C02BA7" w:rsidRPr="00870D17" w:rsidRDefault="00781C55" w:rsidP="00870D17">
      <w:pPr>
        <w:pStyle w:val="ListParagraph"/>
        <w:numPr>
          <w:ilvl w:val="0"/>
          <w:numId w:val="10"/>
        </w:numPr>
        <w:rPr>
          <w:sz w:val="26"/>
          <w:szCs w:val="26"/>
        </w:rPr>
      </w:pPr>
      <w:r w:rsidRPr="00870D17">
        <w:rPr>
          <w:sz w:val="26"/>
          <w:szCs w:val="26"/>
        </w:rPr>
        <w:t>15183(d) – the LHMP is consistent with the General Plan;</w:t>
      </w:r>
    </w:p>
    <w:p w14:paraId="26B3FB4B" w14:textId="77777777" w:rsidR="00C02BA7" w:rsidRDefault="00781C55" w:rsidP="00781C55">
      <w:pPr>
        <w:pStyle w:val="ListParagraph"/>
        <w:numPr>
          <w:ilvl w:val="0"/>
          <w:numId w:val="10"/>
        </w:numPr>
        <w:rPr>
          <w:sz w:val="26"/>
          <w:szCs w:val="26"/>
        </w:rPr>
      </w:pPr>
      <w:r w:rsidRPr="00C02BA7">
        <w:rPr>
          <w:sz w:val="26"/>
          <w:szCs w:val="26"/>
        </w:rPr>
        <w:t>15262 – the LHMP involves only feasibility or planning studies;</w:t>
      </w:r>
    </w:p>
    <w:p w14:paraId="55CA0DC0" w14:textId="77777777" w:rsidR="00C02BA7" w:rsidRDefault="00781C55" w:rsidP="00781C55">
      <w:pPr>
        <w:pStyle w:val="ListParagraph"/>
        <w:numPr>
          <w:ilvl w:val="0"/>
          <w:numId w:val="10"/>
        </w:numPr>
        <w:rPr>
          <w:sz w:val="26"/>
          <w:szCs w:val="26"/>
        </w:rPr>
      </w:pPr>
      <w:r w:rsidRPr="00C02BA7">
        <w:rPr>
          <w:sz w:val="26"/>
          <w:szCs w:val="26"/>
        </w:rPr>
        <w:t>15306 – the LHMP consists of basic data collection and research; and</w:t>
      </w:r>
    </w:p>
    <w:p w14:paraId="58A960C2" w14:textId="56A8354E" w:rsidR="00781C55" w:rsidRPr="00C02BA7" w:rsidRDefault="00781C55" w:rsidP="00781C55">
      <w:pPr>
        <w:pStyle w:val="ListParagraph"/>
        <w:numPr>
          <w:ilvl w:val="0"/>
          <w:numId w:val="10"/>
        </w:numPr>
        <w:rPr>
          <w:sz w:val="26"/>
          <w:szCs w:val="26"/>
        </w:rPr>
      </w:pPr>
      <w:r w:rsidRPr="00C02BA7">
        <w:rPr>
          <w:sz w:val="26"/>
          <w:szCs w:val="26"/>
        </w:rPr>
        <w:t>15601(b)(3) – the LHMP does not have the potential for causing a significant</w:t>
      </w:r>
      <w:r w:rsidR="00C02BA7">
        <w:rPr>
          <w:sz w:val="26"/>
          <w:szCs w:val="26"/>
        </w:rPr>
        <w:t xml:space="preserve"> </w:t>
      </w:r>
      <w:r w:rsidRPr="00C02BA7">
        <w:rPr>
          <w:sz w:val="26"/>
          <w:szCs w:val="26"/>
        </w:rPr>
        <w:t>effect on the environment.</w:t>
      </w:r>
    </w:p>
    <w:p w14:paraId="4F7ADF24" w14:textId="12CDD87E" w:rsidR="00BA6FF9" w:rsidRPr="00256BEB" w:rsidRDefault="00256BEB" w:rsidP="00DA6E08">
      <w:pPr>
        <w:pStyle w:val="Heading2"/>
        <w:rPr>
          <w:sz w:val="26"/>
          <w:szCs w:val="26"/>
          <w:u w:val="single"/>
        </w:rPr>
      </w:pPr>
      <w:r w:rsidRPr="00256BEB">
        <w:rPr>
          <w:sz w:val="26"/>
          <w:szCs w:val="26"/>
          <w:u w:val="single"/>
        </w:rPr>
        <w:t>RECOMMENDED ACTION</w:t>
      </w:r>
    </w:p>
    <w:p w14:paraId="7FD734BC" w14:textId="77777777" w:rsidR="00C706BF" w:rsidRDefault="00BA6FF9" w:rsidP="00DA6E08">
      <w:pPr>
        <w:rPr>
          <w:sz w:val="26"/>
          <w:szCs w:val="26"/>
        </w:rPr>
      </w:pPr>
      <w:r w:rsidRPr="00BD6696">
        <w:rPr>
          <w:sz w:val="26"/>
          <w:szCs w:val="26"/>
        </w:rPr>
        <w:t>As detailed in Resolution PC 20</w:t>
      </w:r>
      <w:r w:rsidR="006B5F52" w:rsidRPr="00BD6696">
        <w:rPr>
          <w:sz w:val="26"/>
          <w:szCs w:val="26"/>
        </w:rPr>
        <w:t>2</w:t>
      </w:r>
      <w:r w:rsidR="00DB156A">
        <w:rPr>
          <w:sz w:val="26"/>
          <w:szCs w:val="26"/>
        </w:rPr>
        <w:t>5</w:t>
      </w:r>
      <w:r w:rsidR="006B5F52" w:rsidRPr="00BD6696">
        <w:rPr>
          <w:sz w:val="26"/>
          <w:szCs w:val="26"/>
        </w:rPr>
        <w:t>-0</w:t>
      </w:r>
      <w:r w:rsidR="00DB156A">
        <w:rPr>
          <w:sz w:val="26"/>
          <w:szCs w:val="26"/>
        </w:rPr>
        <w:t>10</w:t>
      </w:r>
      <w:r w:rsidRPr="00BD6696">
        <w:rPr>
          <w:sz w:val="26"/>
          <w:szCs w:val="26"/>
        </w:rPr>
        <w:t xml:space="preserve">, it is the recommendation of the Planning Commission that the Board of Supervisors </w:t>
      </w:r>
      <w:r w:rsidR="00C706BF">
        <w:rPr>
          <w:sz w:val="26"/>
          <w:szCs w:val="26"/>
        </w:rPr>
        <w:t>take the following actions:</w:t>
      </w:r>
    </w:p>
    <w:p w14:paraId="08556690" w14:textId="494C0F14" w:rsidR="00194F83" w:rsidRDefault="00194F83" w:rsidP="00B836B4">
      <w:pPr>
        <w:pStyle w:val="ListParagraph"/>
        <w:numPr>
          <w:ilvl w:val="0"/>
          <w:numId w:val="12"/>
        </w:numPr>
        <w:rPr>
          <w:sz w:val="26"/>
          <w:szCs w:val="26"/>
        </w:rPr>
      </w:pPr>
      <w:r>
        <w:rPr>
          <w:sz w:val="26"/>
          <w:szCs w:val="26"/>
        </w:rPr>
        <w:t>Find the project exempt from CEQA;</w:t>
      </w:r>
    </w:p>
    <w:p w14:paraId="2A214D9D" w14:textId="245E4165" w:rsidR="00FE2C05" w:rsidRDefault="00FE2C05" w:rsidP="00FE2C05">
      <w:pPr>
        <w:pStyle w:val="ListParagraph"/>
        <w:numPr>
          <w:ilvl w:val="0"/>
          <w:numId w:val="12"/>
        </w:numPr>
        <w:rPr>
          <w:sz w:val="26"/>
          <w:szCs w:val="26"/>
        </w:rPr>
      </w:pPr>
      <w:r>
        <w:rPr>
          <w:sz w:val="26"/>
          <w:szCs w:val="26"/>
        </w:rPr>
        <w:t xml:space="preserve">Find that the 2025 Local Hazard Mitigation Plan </w:t>
      </w:r>
      <w:r w:rsidR="000B7E30">
        <w:rPr>
          <w:sz w:val="26"/>
          <w:szCs w:val="26"/>
        </w:rPr>
        <w:t xml:space="preserve">is </w:t>
      </w:r>
      <w:r>
        <w:rPr>
          <w:sz w:val="26"/>
          <w:szCs w:val="26"/>
        </w:rPr>
        <w:t>consistent with the General Plan;</w:t>
      </w:r>
    </w:p>
    <w:p w14:paraId="65D07D0F" w14:textId="27F28F9E" w:rsidR="00B836B4" w:rsidRPr="000B7E30" w:rsidRDefault="000B7E30" w:rsidP="000B7E30">
      <w:pPr>
        <w:pStyle w:val="ListParagraph"/>
        <w:numPr>
          <w:ilvl w:val="0"/>
          <w:numId w:val="12"/>
        </w:numPr>
        <w:rPr>
          <w:sz w:val="26"/>
          <w:szCs w:val="26"/>
        </w:rPr>
      </w:pPr>
      <w:r>
        <w:rPr>
          <w:sz w:val="26"/>
          <w:szCs w:val="26"/>
        </w:rPr>
        <w:t xml:space="preserve">Approve and </w:t>
      </w:r>
      <w:r w:rsidR="002B5AF6">
        <w:rPr>
          <w:sz w:val="26"/>
          <w:szCs w:val="26"/>
        </w:rPr>
        <w:t>a</w:t>
      </w:r>
      <w:r w:rsidR="00B836B4" w:rsidRPr="000B7E30">
        <w:rPr>
          <w:sz w:val="26"/>
          <w:szCs w:val="26"/>
        </w:rPr>
        <w:t>dopt the 2025 L</w:t>
      </w:r>
      <w:r w:rsidR="00C27393" w:rsidRPr="000B7E30">
        <w:rPr>
          <w:sz w:val="26"/>
          <w:szCs w:val="26"/>
        </w:rPr>
        <w:t xml:space="preserve">ocal </w:t>
      </w:r>
      <w:r w:rsidR="00B836B4" w:rsidRPr="000B7E30">
        <w:rPr>
          <w:sz w:val="26"/>
          <w:szCs w:val="26"/>
        </w:rPr>
        <w:t>H</w:t>
      </w:r>
      <w:r w:rsidR="00C27393" w:rsidRPr="000B7E30">
        <w:rPr>
          <w:sz w:val="26"/>
          <w:szCs w:val="26"/>
        </w:rPr>
        <w:t xml:space="preserve">azard </w:t>
      </w:r>
      <w:r w:rsidR="00B836B4" w:rsidRPr="000B7E30">
        <w:rPr>
          <w:sz w:val="26"/>
          <w:szCs w:val="26"/>
        </w:rPr>
        <w:t>M</w:t>
      </w:r>
      <w:r w:rsidR="00C27393" w:rsidRPr="000B7E30">
        <w:rPr>
          <w:sz w:val="26"/>
          <w:szCs w:val="26"/>
        </w:rPr>
        <w:t xml:space="preserve">itigation </w:t>
      </w:r>
      <w:r w:rsidR="00B836B4" w:rsidRPr="000B7E30">
        <w:rPr>
          <w:sz w:val="26"/>
          <w:szCs w:val="26"/>
        </w:rPr>
        <w:t>P</w:t>
      </w:r>
      <w:r w:rsidR="00C27393" w:rsidRPr="000B7E30">
        <w:rPr>
          <w:sz w:val="26"/>
          <w:szCs w:val="26"/>
        </w:rPr>
        <w:t>lan</w:t>
      </w:r>
      <w:r w:rsidR="00425A74" w:rsidRPr="000B7E30">
        <w:rPr>
          <w:sz w:val="26"/>
          <w:szCs w:val="26"/>
        </w:rPr>
        <w:t>;</w:t>
      </w:r>
      <w:r w:rsidR="002B5AF6">
        <w:rPr>
          <w:sz w:val="26"/>
          <w:szCs w:val="26"/>
        </w:rPr>
        <w:t xml:space="preserve"> and</w:t>
      </w:r>
    </w:p>
    <w:p w14:paraId="75063AD1" w14:textId="53324087" w:rsidR="00425A74" w:rsidRDefault="002B5AF6" w:rsidP="00B836B4">
      <w:pPr>
        <w:pStyle w:val="ListParagraph"/>
        <w:numPr>
          <w:ilvl w:val="0"/>
          <w:numId w:val="12"/>
        </w:numPr>
        <w:rPr>
          <w:sz w:val="26"/>
          <w:szCs w:val="26"/>
        </w:rPr>
      </w:pPr>
      <w:r>
        <w:rPr>
          <w:sz w:val="26"/>
          <w:szCs w:val="26"/>
        </w:rPr>
        <w:t xml:space="preserve">Incorporate the 2025 Local Hazard Mitigation Plan into the General Plan </w:t>
      </w:r>
      <w:r w:rsidR="00E34B56">
        <w:rPr>
          <w:sz w:val="26"/>
          <w:szCs w:val="26"/>
        </w:rPr>
        <w:t xml:space="preserve">1975 </w:t>
      </w:r>
      <w:r>
        <w:rPr>
          <w:sz w:val="26"/>
          <w:szCs w:val="26"/>
        </w:rPr>
        <w:t>Seismic Safety and Safety Element.</w:t>
      </w:r>
    </w:p>
    <w:p w14:paraId="4A992B91" w14:textId="781BD780" w:rsidR="00BA6FF9" w:rsidRPr="00256BEB" w:rsidRDefault="00256BEB" w:rsidP="00DA6E08">
      <w:pPr>
        <w:pStyle w:val="Heading2"/>
        <w:rPr>
          <w:sz w:val="26"/>
          <w:szCs w:val="26"/>
          <w:u w:val="single"/>
        </w:rPr>
      </w:pPr>
      <w:r w:rsidRPr="00256BEB">
        <w:rPr>
          <w:sz w:val="26"/>
          <w:szCs w:val="26"/>
          <w:u w:val="single"/>
        </w:rPr>
        <w:t>RECOMMENDED MOTION</w:t>
      </w:r>
    </w:p>
    <w:p w14:paraId="71294831" w14:textId="12B4310C" w:rsidR="00BA6FF9" w:rsidRPr="00BD6696" w:rsidRDefault="000649AC" w:rsidP="00DA6E08">
      <w:pPr>
        <w:rPr>
          <w:sz w:val="26"/>
          <w:szCs w:val="26"/>
        </w:rPr>
      </w:pPr>
      <w:r w:rsidRPr="000649AC">
        <w:rPr>
          <w:sz w:val="26"/>
          <w:szCs w:val="26"/>
        </w:rPr>
        <w:t xml:space="preserve">I move to adopt the Resolution adopting the 2025 Local Hazard Mitigation Plan and amending the </w:t>
      </w:r>
      <w:r w:rsidR="00CC352E">
        <w:rPr>
          <w:sz w:val="26"/>
          <w:szCs w:val="26"/>
        </w:rPr>
        <w:t xml:space="preserve">General Plan </w:t>
      </w:r>
      <w:r w:rsidRPr="000649AC">
        <w:rPr>
          <w:sz w:val="26"/>
          <w:szCs w:val="26"/>
        </w:rPr>
        <w:t>Seismic Safety and Safety Element to incorpora</w:t>
      </w:r>
      <w:r w:rsidR="005962EE">
        <w:rPr>
          <w:sz w:val="26"/>
          <w:szCs w:val="26"/>
        </w:rPr>
        <w:t>te</w:t>
      </w:r>
      <w:r w:rsidRPr="000649AC">
        <w:rPr>
          <w:sz w:val="26"/>
          <w:szCs w:val="26"/>
        </w:rPr>
        <w:t xml:space="preserve"> the </w:t>
      </w:r>
      <w:r w:rsidR="005962EE">
        <w:rPr>
          <w:sz w:val="26"/>
          <w:szCs w:val="26"/>
        </w:rPr>
        <w:t>2025</w:t>
      </w:r>
      <w:r w:rsidRPr="000649AC">
        <w:rPr>
          <w:sz w:val="26"/>
          <w:szCs w:val="26"/>
        </w:rPr>
        <w:t xml:space="preserve"> Local Hazard Mitigation Plan</w:t>
      </w:r>
      <w:r w:rsidR="00CE4291">
        <w:rPr>
          <w:sz w:val="26"/>
          <w:szCs w:val="26"/>
        </w:rPr>
        <w:t>, finding tha</w:t>
      </w:r>
      <w:r w:rsidR="006D190A">
        <w:rPr>
          <w:sz w:val="26"/>
          <w:szCs w:val="26"/>
        </w:rPr>
        <w:t xml:space="preserve">t </w:t>
      </w:r>
      <w:r w:rsidR="00CE4291">
        <w:rPr>
          <w:sz w:val="26"/>
          <w:szCs w:val="26"/>
        </w:rPr>
        <w:t xml:space="preserve">the project is exempt from CEQA and is </w:t>
      </w:r>
      <w:r w:rsidR="00CC352E">
        <w:rPr>
          <w:sz w:val="26"/>
          <w:szCs w:val="26"/>
        </w:rPr>
        <w:t xml:space="preserve">consistent with the Siskiyou County </w:t>
      </w:r>
      <w:r w:rsidR="0056447A">
        <w:rPr>
          <w:sz w:val="26"/>
          <w:szCs w:val="26"/>
        </w:rPr>
        <w:t>General Plan</w:t>
      </w:r>
      <w:r w:rsidRPr="000649AC">
        <w:rPr>
          <w:sz w:val="26"/>
          <w:szCs w:val="26"/>
        </w:rPr>
        <w:t>.</w:t>
      </w:r>
    </w:p>
    <w:p w14:paraId="705294E1" w14:textId="05A5DC2A" w:rsidR="00BA6FF9" w:rsidRPr="00DD5D9F" w:rsidRDefault="00124746" w:rsidP="00DA6E08">
      <w:pPr>
        <w:pStyle w:val="Heading2"/>
        <w:rPr>
          <w:sz w:val="26"/>
          <w:szCs w:val="26"/>
        </w:rPr>
      </w:pPr>
      <w:r w:rsidRPr="00DD5D9F">
        <w:rPr>
          <w:sz w:val="26"/>
          <w:szCs w:val="26"/>
        </w:rPr>
        <w:t>Attachments</w:t>
      </w:r>
    </w:p>
    <w:p w14:paraId="2B267F17" w14:textId="5E34F236" w:rsidR="00BA6FF9" w:rsidRPr="00DD5D9F" w:rsidRDefault="00BA6FF9" w:rsidP="00DA6E08">
      <w:pPr>
        <w:pStyle w:val="ListParagraph"/>
        <w:numPr>
          <w:ilvl w:val="0"/>
          <w:numId w:val="9"/>
        </w:numPr>
        <w:rPr>
          <w:b/>
          <w:sz w:val="26"/>
          <w:szCs w:val="26"/>
        </w:rPr>
      </w:pPr>
      <w:r w:rsidRPr="00E34B56">
        <w:rPr>
          <w:sz w:val="26"/>
          <w:szCs w:val="26"/>
          <w:u w:val="single"/>
        </w:rPr>
        <w:t xml:space="preserve">Draft </w:t>
      </w:r>
      <w:r w:rsidR="007533D4" w:rsidRPr="00E34B56">
        <w:rPr>
          <w:sz w:val="26"/>
          <w:szCs w:val="26"/>
          <w:u w:val="single"/>
        </w:rPr>
        <w:t>Resolution</w:t>
      </w:r>
      <w:r w:rsidRPr="00E34B56">
        <w:rPr>
          <w:sz w:val="26"/>
          <w:szCs w:val="26"/>
          <w:u w:val="single"/>
        </w:rPr>
        <w:t xml:space="preserve"> No. _______</w:t>
      </w:r>
      <w:r w:rsidRPr="00C23F4C">
        <w:rPr>
          <w:sz w:val="26"/>
          <w:szCs w:val="26"/>
        </w:rPr>
        <w:t xml:space="preserve">, </w:t>
      </w:r>
      <w:r w:rsidR="00C32863" w:rsidRPr="00C32863">
        <w:rPr>
          <w:bCs/>
          <w:sz w:val="26"/>
          <w:szCs w:val="26"/>
        </w:rPr>
        <w:t xml:space="preserve">A Resolution of the Board of Supervisors of the County of Siskiyou, State of California, </w:t>
      </w:r>
      <w:r w:rsidR="00D259D7">
        <w:rPr>
          <w:bCs/>
          <w:sz w:val="26"/>
          <w:szCs w:val="26"/>
        </w:rPr>
        <w:t>a</w:t>
      </w:r>
      <w:r w:rsidR="00C32863" w:rsidRPr="00C32863">
        <w:rPr>
          <w:bCs/>
          <w:sz w:val="26"/>
          <w:szCs w:val="26"/>
        </w:rPr>
        <w:t xml:space="preserve">dopting the </w:t>
      </w:r>
      <w:r w:rsidR="00AA48A5">
        <w:rPr>
          <w:bCs/>
          <w:sz w:val="26"/>
          <w:szCs w:val="26"/>
        </w:rPr>
        <w:t>2025</w:t>
      </w:r>
      <w:r w:rsidR="00C32863" w:rsidRPr="00C32863">
        <w:rPr>
          <w:bCs/>
          <w:sz w:val="26"/>
          <w:szCs w:val="26"/>
        </w:rPr>
        <w:t xml:space="preserve"> </w:t>
      </w:r>
      <w:r w:rsidR="00AA48A5">
        <w:rPr>
          <w:bCs/>
          <w:sz w:val="26"/>
          <w:szCs w:val="26"/>
        </w:rPr>
        <w:t xml:space="preserve">Local </w:t>
      </w:r>
      <w:r w:rsidR="00C32863" w:rsidRPr="00C32863">
        <w:rPr>
          <w:bCs/>
          <w:sz w:val="26"/>
          <w:szCs w:val="26"/>
        </w:rPr>
        <w:t xml:space="preserve">Hazard Mitigation Plan and </w:t>
      </w:r>
      <w:r w:rsidR="00D259D7">
        <w:rPr>
          <w:bCs/>
          <w:sz w:val="26"/>
          <w:szCs w:val="26"/>
        </w:rPr>
        <w:t>a</w:t>
      </w:r>
      <w:r w:rsidR="00C32863" w:rsidRPr="00C32863">
        <w:rPr>
          <w:bCs/>
          <w:sz w:val="26"/>
          <w:szCs w:val="26"/>
        </w:rPr>
        <w:t xml:space="preserve">mending the </w:t>
      </w:r>
      <w:r w:rsidR="00D259D7">
        <w:rPr>
          <w:bCs/>
          <w:sz w:val="26"/>
          <w:szCs w:val="26"/>
        </w:rPr>
        <w:t xml:space="preserve">General </w:t>
      </w:r>
      <w:r w:rsidR="00FC5EEA">
        <w:rPr>
          <w:bCs/>
          <w:sz w:val="26"/>
          <w:szCs w:val="26"/>
        </w:rPr>
        <w:t xml:space="preserve">Plan </w:t>
      </w:r>
      <w:r w:rsidR="00C32863" w:rsidRPr="00C32863">
        <w:rPr>
          <w:bCs/>
          <w:sz w:val="26"/>
          <w:szCs w:val="26"/>
        </w:rPr>
        <w:t xml:space="preserve">Seismic Safety and Safety Element to </w:t>
      </w:r>
      <w:r w:rsidR="00FC5EEA">
        <w:rPr>
          <w:bCs/>
          <w:sz w:val="26"/>
          <w:szCs w:val="26"/>
        </w:rPr>
        <w:t>i</w:t>
      </w:r>
      <w:r w:rsidR="00C32863" w:rsidRPr="00C32863">
        <w:rPr>
          <w:bCs/>
          <w:sz w:val="26"/>
          <w:szCs w:val="26"/>
        </w:rPr>
        <w:t xml:space="preserve">ncorporate the </w:t>
      </w:r>
      <w:r w:rsidR="00AA48A5">
        <w:rPr>
          <w:bCs/>
          <w:sz w:val="26"/>
          <w:szCs w:val="26"/>
        </w:rPr>
        <w:t>2025 Local</w:t>
      </w:r>
      <w:r w:rsidR="00C32863" w:rsidRPr="00C32863">
        <w:rPr>
          <w:bCs/>
          <w:sz w:val="26"/>
          <w:szCs w:val="26"/>
        </w:rPr>
        <w:t xml:space="preserve"> Hazard Mitigation Plan</w:t>
      </w:r>
    </w:p>
    <w:p w14:paraId="7EE66467" w14:textId="30D5488F" w:rsidR="00CC468F" w:rsidRPr="00E34B56" w:rsidRDefault="00CC468F" w:rsidP="00DA6E08">
      <w:pPr>
        <w:pStyle w:val="ListParagraph"/>
        <w:numPr>
          <w:ilvl w:val="0"/>
          <w:numId w:val="9"/>
        </w:numPr>
        <w:rPr>
          <w:sz w:val="26"/>
          <w:szCs w:val="26"/>
          <w:u w:val="single"/>
        </w:rPr>
      </w:pPr>
      <w:r w:rsidRPr="00E34B56">
        <w:rPr>
          <w:sz w:val="26"/>
          <w:szCs w:val="26"/>
          <w:u w:val="single"/>
        </w:rPr>
        <w:t xml:space="preserve">Planning Commission Staff Report – </w:t>
      </w:r>
      <w:r w:rsidR="00AA48A5" w:rsidRPr="00E34B56">
        <w:rPr>
          <w:sz w:val="26"/>
          <w:szCs w:val="26"/>
          <w:u w:val="single"/>
        </w:rPr>
        <w:t>May 21</w:t>
      </w:r>
      <w:r w:rsidR="006B5F52" w:rsidRPr="00E34B56">
        <w:rPr>
          <w:sz w:val="26"/>
          <w:szCs w:val="26"/>
          <w:u w:val="single"/>
        </w:rPr>
        <w:t>, 202</w:t>
      </w:r>
      <w:r w:rsidR="00AA48A5" w:rsidRPr="00E34B56">
        <w:rPr>
          <w:sz w:val="26"/>
          <w:szCs w:val="26"/>
          <w:u w:val="single"/>
        </w:rPr>
        <w:t>5</w:t>
      </w:r>
    </w:p>
    <w:p w14:paraId="67A6B575" w14:textId="339FCD86" w:rsidR="00674A8C" w:rsidRPr="00E34B56" w:rsidRDefault="00674A8C" w:rsidP="00DA6E08">
      <w:pPr>
        <w:pStyle w:val="ListParagraph"/>
        <w:numPr>
          <w:ilvl w:val="0"/>
          <w:numId w:val="9"/>
        </w:numPr>
        <w:rPr>
          <w:sz w:val="26"/>
          <w:szCs w:val="26"/>
          <w:u w:val="single"/>
        </w:rPr>
      </w:pPr>
      <w:r w:rsidRPr="00E34B56">
        <w:rPr>
          <w:sz w:val="26"/>
          <w:szCs w:val="26"/>
          <w:u w:val="single"/>
        </w:rPr>
        <w:t>Signed Resolution PC 20</w:t>
      </w:r>
      <w:r w:rsidR="006B5F52" w:rsidRPr="00E34B56">
        <w:rPr>
          <w:sz w:val="26"/>
          <w:szCs w:val="26"/>
          <w:u w:val="single"/>
        </w:rPr>
        <w:t>2</w:t>
      </w:r>
      <w:r w:rsidR="00616929" w:rsidRPr="00E34B56">
        <w:rPr>
          <w:sz w:val="26"/>
          <w:szCs w:val="26"/>
          <w:u w:val="single"/>
        </w:rPr>
        <w:t>5</w:t>
      </w:r>
      <w:r w:rsidR="006B5F52" w:rsidRPr="00E34B56">
        <w:rPr>
          <w:sz w:val="26"/>
          <w:szCs w:val="26"/>
          <w:u w:val="single"/>
        </w:rPr>
        <w:t>-0</w:t>
      </w:r>
      <w:r w:rsidR="00616929" w:rsidRPr="00E34B56">
        <w:rPr>
          <w:sz w:val="26"/>
          <w:szCs w:val="26"/>
          <w:u w:val="single"/>
        </w:rPr>
        <w:t>10</w:t>
      </w:r>
    </w:p>
    <w:p w14:paraId="70C8123E" w14:textId="2C683051" w:rsidR="00166711" w:rsidRPr="00E34B56" w:rsidRDefault="00166711" w:rsidP="00DA6E08">
      <w:pPr>
        <w:pStyle w:val="ListParagraph"/>
        <w:numPr>
          <w:ilvl w:val="0"/>
          <w:numId w:val="9"/>
        </w:numPr>
        <w:rPr>
          <w:sz w:val="26"/>
          <w:szCs w:val="26"/>
          <w:u w:val="single"/>
        </w:rPr>
      </w:pPr>
      <w:r w:rsidRPr="00E34B56">
        <w:rPr>
          <w:sz w:val="26"/>
          <w:szCs w:val="26"/>
          <w:u w:val="single"/>
        </w:rPr>
        <w:t>2025 Local Hazard Mitigation Plan</w:t>
      </w:r>
    </w:p>
    <w:p w14:paraId="3F4A7A28" w14:textId="29717337" w:rsidR="00166711" w:rsidRPr="00E34B56" w:rsidRDefault="00DF142A" w:rsidP="00DA6E08">
      <w:pPr>
        <w:pStyle w:val="ListParagraph"/>
        <w:numPr>
          <w:ilvl w:val="0"/>
          <w:numId w:val="9"/>
        </w:numPr>
        <w:rPr>
          <w:sz w:val="26"/>
          <w:szCs w:val="26"/>
          <w:u w:val="single"/>
        </w:rPr>
      </w:pPr>
      <w:r w:rsidRPr="00E34B56">
        <w:rPr>
          <w:sz w:val="26"/>
          <w:szCs w:val="26"/>
          <w:u w:val="single"/>
        </w:rPr>
        <w:t>General Plan Seismic Safety and Safety Element</w:t>
      </w:r>
    </w:p>
    <w:p w14:paraId="54AACF6F" w14:textId="533432BE" w:rsidR="00E34B56" w:rsidRPr="00E34B56" w:rsidRDefault="00E34B56" w:rsidP="00DA6E08">
      <w:pPr>
        <w:pStyle w:val="ListParagraph"/>
        <w:numPr>
          <w:ilvl w:val="0"/>
          <w:numId w:val="9"/>
        </w:numPr>
        <w:rPr>
          <w:sz w:val="26"/>
          <w:szCs w:val="26"/>
          <w:u w:val="single"/>
        </w:rPr>
      </w:pPr>
      <w:r w:rsidRPr="00E34B56">
        <w:rPr>
          <w:sz w:val="26"/>
          <w:szCs w:val="26"/>
          <w:u w:val="single"/>
        </w:rPr>
        <w:t>FEMA Final Approval Eligibility Letter, Dated April 14, 2025</w:t>
      </w:r>
    </w:p>
    <w:p w14:paraId="2C56AEAB" w14:textId="77777777" w:rsidR="00DF142A" w:rsidRPr="00DF142A" w:rsidRDefault="00DF142A" w:rsidP="00DF142A">
      <w:pPr>
        <w:ind w:left="360"/>
        <w:rPr>
          <w:sz w:val="26"/>
          <w:szCs w:val="26"/>
        </w:rPr>
      </w:pPr>
    </w:p>
    <w:sectPr w:rsidR="00DF142A" w:rsidRPr="00DF142A"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62EAC" w14:textId="77777777" w:rsidR="00F83A86" w:rsidRDefault="00F83A86">
      <w:r>
        <w:separator/>
      </w:r>
    </w:p>
  </w:endnote>
  <w:endnote w:type="continuationSeparator" w:id="0">
    <w:p w14:paraId="0DCDAD5A" w14:textId="77777777" w:rsidR="00F83A86" w:rsidRDefault="00F8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libri"/>
    <w:charset w:val="EE"/>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AEC8" w14:textId="193600F7" w:rsidR="008406F4" w:rsidRDefault="00586D6A" w:rsidP="005F4F8E">
    <w:pPr>
      <w:pStyle w:val="Footer"/>
      <w:tabs>
        <w:tab w:val="clear" w:pos="4320"/>
        <w:tab w:val="clear" w:pos="8640"/>
        <w:tab w:val="right" w:pos="9900"/>
      </w:tabs>
    </w:pPr>
    <w:r>
      <w:t>General Plan Amendment</w:t>
    </w:r>
    <w:r w:rsidR="007E24AB">
      <w:t xml:space="preserve"> (</w:t>
    </w:r>
    <w:r>
      <w:t>GPA</w:t>
    </w:r>
    <w:r w:rsidR="00100486">
      <w:t>-2</w:t>
    </w:r>
    <w:r>
      <w:t>5</w:t>
    </w:r>
    <w:r w:rsidR="00100486">
      <w:t>-01</w:t>
    </w:r>
    <w:r w:rsidR="0062173C">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ED43B" w14:textId="77777777" w:rsidR="00F83A86" w:rsidRDefault="00F83A86">
      <w:r>
        <w:separator/>
      </w:r>
    </w:p>
  </w:footnote>
  <w:footnote w:type="continuationSeparator" w:id="0">
    <w:p w14:paraId="001F94C3" w14:textId="77777777" w:rsidR="00F83A86" w:rsidRDefault="00F83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60688"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B6104"/>
    <w:multiLevelType w:val="hybridMultilevel"/>
    <w:tmpl w:val="D8781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6408D"/>
    <w:multiLevelType w:val="hybridMultilevel"/>
    <w:tmpl w:val="60087354"/>
    <w:lvl w:ilvl="0" w:tplc="FB9E805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3F39D5"/>
    <w:multiLevelType w:val="hybridMultilevel"/>
    <w:tmpl w:val="3D50A774"/>
    <w:lvl w:ilvl="0" w:tplc="BBA0915E">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46701866">
    <w:abstractNumId w:val="7"/>
  </w:num>
  <w:num w:numId="2" w16cid:durableId="68310607">
    <w:abstractNumId w:val="2"/>
  </w:num>
  <w:num w:numId="3" w16cid:durableId="1464423739">
    <w:abstractNumId w:val="3"/>
  </w:num>
  <w:num w:numId="4" w16cid:durableId="1072970941">
    <w:abstractNumId w:val="8"/>
  </w:num>
  <w:num w:numId="5" w16cid:durableId="1066144325">
    <w:abstractNumId w:val="11"/>
  </w:num>
  <w:num w:numId="6" w16cid:durableId="1399672494">
    <w:abstractNumId w:val="5"/>
  </w:num>
  <w:num w:numId="7" w16cid:durableId="1530027732">
    <w:abstractNumId w:val="10"/>
  </w:num>
  <w:num w:numId="8" w16cid:durableId="385180427">
    <w:abstractNumId w:val="0"/>
  </w:num>
  <w:num w:numId="9" w16cid:durableId="391268587">
    <w:abstractNumId w:val="4"/>
  </w:num>
  <w:num w:numId="10" w16cid:durableId="705329626">
    <w:abstractNumId w:val="9"/>
  </w:num>
  <w:num w:numId="11" w16cid:durableId="1836803435">
    <w:abstractNumId w:val="6"/>
  </w:num>
  <w:num w:numId="12" w16cid:durableId="682629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7C6"/>
    <w:rsid w:val="00000C1C"/>
    <w:rsid w:val="00002869"/>
    <w:rsid w:val="000128C6"/>
    <w:rsid w:val="00022441"/>
    <w:rsid w:val="000242F6"/>
    <w:rsid w:val="000246D1"/>
    <w:rsid w:val="00026AD9"/>
    <w:rsid w:val="00032BEB"/>
    <w:rsid w:val="00034D93"/>
    <w:rsid w:val="00035E84"/>
    <w:rsid w:val="00041668"/>
    <w:rsid w:val="00043B8C"/>
    <w:rsid w:val="00046986"/>
    <w:rsid w:val="0004737E"/>
    <w:rsid w:val="000649AC"/>
    <w:rsid w:val="0007573F"/>
    <w:rsid w:val="000775DA"/>
    <w:rsid w:val="00083AB9"/>
    <w:rsid w:val="00083CEB"/>
    <w:rsid w:val="00085FA3"/>
    <w:rsid w:val="0009204D"/>
    <w:rsid w:val="000A05E8"/>
    <w:rsid w:val="000A57B9"/>
    <w:rsid w:val="000A6252"/>
    <w:rsid w:val="000A7EB5"/>
    <w:rsid w:val="000B7E30"/>
    <w:rsid w:val="000C6004"/>
    <w:rsid w:val="000C7E47"/>
    <w:rsid w:val="000D5824"/>
    <w:rsid w:val="000D5B41"/>
    <w:rsid w:val="000E6CB3"/>
    <w:rsid w:val="00100486"/>
    <w:rsid w:val="001047BB"/>
    <w:rsid w:val="0011207D"/>
    <w:rsid w:val="0012027B"/>
    <w:rsid w:val="00121116"/>
    <w:rsid w:val="00121A09"/>
    <w:rsid w:val="00121A53"/>
    <w:rsid w:val="00124596"/>
    <w:rsid w:val="00124746"/>
    <w:rsid w:val="001319F9"/>
    <w:rsid w:val="001328AA"/>
    <w:rsid w:val="00135A4E"/>
    <w:rsid w:val="0013680A"/>
    <w:rsid w:val="0014513F"/>
    <w:rsid w:val="00145B9F"/>
    <w:rsid w:val="00150B37"/>
    <w:rsid w:val="00162F61"/>
    <w:rsid w:val="00164203"/>
    <w:rsid w:val="00165C12"/>
    <w:rsid w:val="00166711"/>
    <w:rsid w:val="0017292F"/>
    <w:rsid w:val="00174A1F"/>
    <w:rsid w:val="001750DF"/>
    <w:rsid w:val="001816A6"/>
    <w:rsid w:val="00182E63"/>
    <w:rsid w:val="00185934"/>
    <w:rsid w:val="0019223C"/>
    <w:rsid w:val="00194F83"/>
    <w:rsid w:val="001964C1"/>
    <w:rsid w:val="001975A0"/>
    <w:rsid w:val="001A542E"/>
    <w:rsid w:val="001A6674"/>
    <w:rsid w:val="001B4ED7"/>
    <w:rsid w:val="001B5780"/>
    <w:rsid w:val="001B719D"/>
    <w:rsid w:val="001C48C0"/>
    <w:rsid w:val="001C6571"/>
    <w:rsid w:val="001D2DC5"/>
    <w:rsid w:val="001E0243"/>
    <w:rsid w:val="001F1F5A"/>
    <w:rsid w:val="001F76F3"/>
    <w:rsid w:val="00201396"/>
    <w:rsid w:val="00203D8D"/>
    <w:rsid w:val="00216319"/>
    <w:rsid w:val="002176AD"/>
    <w:rsid w:val="00220D28"/>
    <w:rsid w:val="00222E41"/>
    <w:rsid w:val="00230F31"/>
    <w:rsid w:val="002363E2"/>
    <w:rsid w:val="00236673"/>
    <w:rsid w:val="002418B8"/>
    <w:rsid w:val="0024400C"/>
    <w:rsid w:val="00244EF3"/>
    <w:rsid w:val="00250585"/>
    <w:rsid w:val="002542D4"/>
    <w:rsid w:val="00255685"/>
    <w:rsid w:val="00256BEB"/>
    <w:rsid w:val="00266BCD"/>
    <w:rsid w:val="002756BD"/>
    <w:rsid w:val="002819CB"/>
    <w:rsid w:val="00281F83"/>
    <w:rsid w:val="00285960"/>
    <w:rsid w:val="00290D11"/>
    <w:rsid w:val="0029544A"/>
    <w:rsid w:val="00297C69"/>
    <w:rsid w:val="002A1B5A"/>
    <w:rsid w:val="002B5AF6"/>
    <w:rsid w:val="002B79A8"/>
    <w:rsid w:val="002B7C6D"/>
    <w:rsid w:val="002C5C17"/>
    <w:rsid w:val="002C6138"/>
    <w:rsid w:val="002C6271"/>
    <w:rsid w:val="002C7CF6"/>
    <w:rsid w:val="002D6B7D"/>
    <w:rsid w:val="002D722D"/>
    <w:rsid w:val="002E3221"/>
    <w:rsid w:val="002E35ED"/>
    <w:rsid w:val="002E5D70"/>
    <w:rsid w:val="002F5869"/>
    <w:rsid w:val="002F5871"/>
    <w:rsid w:val="00301FD0"/>
    <w:rsid w:val="00303249"/>
    <w:rsid w:val="00325DAD"/>
    <w:rsid w:val="00326C8B"/>
    <w:rsid w:val="00341AB2"/>
    <w:rsid w:val="00343CBA"/>
    <w:rsid w:val="00350044"/>
    <w:rsid w:val="00351C1C"/>
    <w:rsid w:val="00357C63"/>
    <w:rsid w:val="00360D79"/>
    <w:rsid w:val="003655F9"/>
    <w:rsid w:val="00367AA3"/>
    <w:rsid w:val="00367C73"/>
    <w:rsid w:val="0037050F"/>
    <w:rsid w:val="0037153F"/>
    <w:rsid w:val="00375672"/>
    <w:rsid w:val="0037663B"/>
    <w:rsid w:val="003776B5"/>
    <w:rsid w:val="00381611"/>
    <w:rsid w:val="003838A1"/>
    <w:rsid w:val="00391AE5"/>
    <w:rsid w:val="003926AD"/>
    <w:rsid w:val="00394505"/>
    <w:rsid w:val="00394C00"/>
    <w:rsid w:val="00395BA8"/>
    <w:rsid w:val="003A0E4A"/>
    <w:rsid w:val="003A3F83"/>
    <w:rsid w:val="003A71FD"/>
    <w:rsid w:val="003B333B"/>
    <w:rsid w:val="003B4CF2"/>
    <w:rsid w:val="003B5375"/>
    <w:rsid w:val="003B73E5"/>
    <w:rsid w:val="003C3030"/>
    <w:rsid w:val="003C362B"/>
    <w:rsid w:val="003C5209"/>
    <w:rsid w:val="003C61CB"/>
    <w:rsid w:val="003D1C3F"/>
    <w:rsid w:val="003D403E"/>
    <w:rsid w:val="003D4351"/>
    <w:rsid w:val="003D5683"/>
    <w:rsid w:val="003E2F45"/>
    <w:rsid w:val="003E536B"/>
    <w:rsid w:val="003E6027"/>
    <w:rsid w:val="003F6517"/>
    <w:rsid w:val="003F7B84"/>
    <w:rsid w:val="0041044A"/>
    <w:rsid w:val="0041537C"/>
    <w:rsid w:val="004170E4"/>
    <w:rsid w:val="004218B3"/>
    <w:rsid w:val="004235C5"/>
    <w:rsid w:val="00423EFA"/>
    <w:rsid w:val="00425A74"/>
    <w:rsid w:val="004333D3"/>
    <w:rsid w:val="0043604A"/>
    <w:rsid w:val="004421A0"/>
    <w:rsid w:val="00452985"/>
    <w:rsid w:val="004536D9"/>
    <w:rsid w:val="00456754"/>
    <w:rsid w:val="00460FCC"/>
    <w:rsid w:val="00463C7B"/>
    <w:rsid w:val="0046568F"/>
    <w:rsid w:val="00471638"/>
    <w:rsid w:val="004832D4"/>
    <w:rsid w:val="00486E70"/>
    <w:rsid w:val="00492198"/>
    <w:rsid w:val="004A0E5B"/>
    <w:rsid w:val="004A1513"/>
    <w:rsid w:val="004A4A55"/>
    <w:rsid w:val="004B16CC"/>
    <w:rsid w:val="004B1CD2"/>
    <w:rsid w:val="004B20AC"/>
    <w:rsid w:val="004B2CFD"/>
    <w:rsid w:val="004B3118"/>
    <w:rsid w:val="004B31A3"/>
    <w:rsid w:val="004B66AE"/>
    <w:rsid w:val="004C5361"/>
    <w:rsid w:val="004D3B28"/>
    <w:rsid w:val="004F5D41"/>
    <w:rsid w:val="00501F16"/>
    <w:rsid w:val="00506983"/>
    <w:rsid w:val="00511F63"/>
    <w:rsid w:val="005206D2"/>
    <w:rsid w:val="00521DF2"/>
    <w:rsid w:val="0052253C"/>
    <w:rsid w:val="0053142B"/>
    <w:rsid w:val="00532934"/>
    <w:rsid w:val="00533866"/>
    <w:rsid w:val="00540B2B"/>
    <w:rsid w:val="00546637"/>
    <w:rsid w:val="00550B1D"/>
    <w:rsid w:val="00555DE5"/>
    <w:rsid w:val="0056162F"/>
    <w:rsid w:val="00562889"/>
    <w:rsid w:val="0056447A"/>
    <w:rsid w:val="00564CCB"/>
    <w:rsid w:val="005658EE"/>
    <w:rsid w:val="005707B5"/>
    <w:rsid w:val="0057458E"/>
    <w:rsid w:val="00584A52"/>
    <w:rsid w:val="005853B8"/>
    <w:rsid w:val="00586D6A"/>
    <w:rsid w:val="00587545"/>
    <w:rsid w:val="00595A10"/>
    <w:rsid w:val="005962EE"/>
    <w:rsid w:val="005A0E65"/>
    <w:rsid w:val="005A1141"/>
    <w:rsid w:val="005A29BC"/>
    <w:rsid w:val="005B5A69"/>
    <w:rsid w:val="005B5E76"/>
    <w:rsid w:val="005B653A"/>
    <w:rsid w:val="005B654A"/>
    <w:rsid w:val="005C341D"/>
    <w:rsid w:val="005C3AC8"/>
    <w:rsid w:val="005D1419"/>
    <w:rsid w:val="005D3D74"/>
    <w:rsid w:val="005D4510"/>
    <w:rsid w:val="005D6205"/>
    <w:rsid w:val="005E7CA9"/>
    <w:rsid w:val="005F0CCD"/>
    <w:rsid w:val="005F4F8E"/>
    <w:rsid w:val="005F5145"/>
    <w:rsid w:val="00603C52"/>
    <w:rsid w:val="00605111"/>
    <w:rsid w:val="00611DB2"/>
    <w:rsid w:val="00616929"/>
    <w:rsid w:val="0062173C"/>
    <w:rsid w:val="00627019"/>
    <w:rsid w:val="006271FC"/>
    <w:rsid w:val="0062784B"/>
    <w:rsid w:val="0063183F"/>
    <w:rsid w:val="00634AF8"/>
    <w:rsid w:val="00636263"/>
    <w:rsid w:val="00642DC5"/>
    <w:rsid w:val="006468F8"/>
    <w:rsid w:val="006510C4"/>
    <w:rsid w:val="006554B7"/>
    <w:rsid w:val="0066249E"/>
    <w:rsid w:val="0066767B"/>
    <w:rsid w:val="00674A8C"/>
    <w:rsid w:val="0067507C"/>
    <w:rsid w:val="006870E2"/>
    <w:rsid w:val="0069511D"/>
    <w:rsid w:val="00697602"/>
    <w:rsid w:val="006A605B"/>
    <w:rsid w:val="006B2B32"/>
    <w:rsid w:val="006B5F52"/>
    <w:rsid w:val="006B6764"/>
    <w:rsid w:val="006B7ED4"/>
    <w:rsid w:val="006C394B"/>
    <w:rsid w:val="006C3E4E"/>
    <w:rsid w:val="006C5B39"/>
    <w:rsid w:val="006C6F1E"/>
    <w:rsid w:val="006C7A97"/>
    <w:rsid w:val="006D190A"/>
    <w:rsid w:val="006D45AA"/>
    <w:rsid w:val="006E19C5"/>
    <w:rsid w:val="006E2979"/>
    <w:rsid w:val="006E3380"/>
    <w:rsid w:val="006E35A0"/>
    <w:rsid w:val="006F11F9"/>
    <w:rsid w:val="0070115C"/>
    <w:rsid w:val="007167FD"/>
    <w:rsid w:val="00717F95"/>
    <w:rsid w:val="00723011"/>
    <w:rsid w:val="007235ED"/>
    <w:rsid w:val="00732A6F"/>
    <w:rsid w:val="00734534"/>
    <w:rsid w:val="00734830"/>
    <w:rsid w:val="0074417B"/>
    <w:rsid w:val="007517FB"/>
    <w:rsid w:val="0075325A"/>
    <w:rsid w:val="007533D4"/>
    <w:rsid w:val="00756473"/>
    <w:rsid w:val="00766147"/>
    <w:rsid w:val="007672E2"/>
    <w:rsid w:val="00773D90"/>
    <w:rsid w:val="00774245"/>
    <w:rsid w:val="00776A4D"/>
    <w:rsid w:val="00776F36"/>
    <w:rsid w:val="00780078"/>
    <w:rsid w:val="00781C55"/>
    <w:rsid w:val="00785392"/>
    <w:rsid w:val="00785500"/>
    <w:rsid w:val="007876AF"/>
    <w:rsid w:val="007906DE"/>
    <w:rsid w:val="0079163E"/>
    <w:rsid w:val="00792A6D"/>
    <w:rsid w:val="007A21DE"/>
    <w:rsid w:val="007A5949"/>
    <w:rsid w:val="007B23DE"/>
    <w:rsid w:val="007B5796"/>
    <w:rsid w:val="007B606F"/>
    <w:rsid w:val="007B7AE8"/>
    <w:rsid w:val="007C0756"/>
    <w:rsid w:val="007C10FE"/>
    <w:rsid w:val="007C6956"/>
    <w:rsid w:val="007D1447"/>
    <w:rsid w:val="007E24AB"/>
    <w:rsid w:val="007E6C15"/>
    <w:rsid w:val="007E7318"/>
    <w:rsid w:val="007F1503"/>
    <w:rsid w:val="007F1F94"/>
    <w:rsid w:val="007F5EE4"/>
    <w:rsid w:val="007F7129"/>
    <w:rsid w:val="0080102D"/>
    <w:rsid w:val="00802F8D"/>
    <w:rsid w:val="008058E9"/>
    <w:rsid w:val="008126B9"/>
    <w:rsid w:val="00812D30"/>
    <w:rsid w:val="008145C3"/>
    <w:rsid w:val="00820434"/>
    <w:rsid w:val="00821CB0"/>
    <w:rsid w:val="00825216"/>
    <w:rsid w:val="0082529E"/>
    <w:rsid w:val="00835230"/>
    <w:rsid w:val="008406F4"/>
    <w:rsid w:val="00841719"/>
    <w:rsid w:val="008474A3"/>
    <w:rsid w:val="008515A4"/>
    <w:rsid w:val="00851F98"/>
    <w:rsid w:val="00870D17"/>
    <w:rsid w:val="00873494"/>
    <w:rsid w:val="0087666F"/>
    <w:rsid w:val="00880BC3"/>
    <w:rsid w:val="00890884"/>
    <w:rsid w:val="008973BD"/>
    <w:rsid w:val="008B5488"/>
    <w:rsid w:val="008B54FF"/>
    <w:rsid w:val="008C0254"/>
    <w:rsid w:val="008D076B"/>
    <w:rsid w:val="008E5259"/>
    <w:rsid w:val="008F5DBA"/>
    <w:rsid w:val="00902942"/>
    <w:rsid w:val="0090615E"/>
    <w:rsid w:val="009065F8"/>
    <w:rsid w:val="00907BFF"/>
    <w:rsid w:val="00915B71"/>
    <w:rsid w:val="00942830"/>
    <w:rsid w:val="00952AA9"/>
    <w:rsid w:val="00953D69"/>
    <w:rsid w:val="009542E7"/>
    <w:rsid w:val="00960429"/>
    <w:rsid w:val="00961534"/>
    <w:rsid w:val="00962D3A"/>
    <w:rsid w:val="0097447C"/>
    <w:rsid w:val="00982B09"/>
    <w:rsid w:val="00982C6A"/>
    <w:rsid w:val="00982EED"/>
    <w:rsid w:val="0099101B"/>
    <w:rsid w:val="009A18AF"/>
    <w:rsid w:val="009A2D68"/>
    <w:rsid w:val="009B3E01"/>
    <w:rsid w:val="009B4B9F"/>
    <w:rsid w:val="009C41A7"/>
    <w:rsid w:val="009C78BF"/>
    <w:rsid w:val="009D4438"/>
    <w:rsid w:val="009D7492"/>
    <w:rsid w:val="009E6C5B"/>
    <w:rsid w:val="009E6CD7"/>
    <w:rsid w:val="009E77CF"/>
    <w:rsid w:val="009F3945"/>
    <w:rsid w:val="00A10999"/>
    <w:rsid w:val="00A12157"/>
    <w:rsid w:val="00A24AD9"/>
    <w:rsid w:val="00A31D9B"/>
    <w:rsid w:val="00A37C27"/>
    <w:rsid w:val="00A44EE4"/>
    <w:rsid w:val="00A4699F"/>
    <w:rsid w:val="00A47749"/>
    <w:rsid w:val="00A519B8"/>
    <w:rsid w:val="00A54A02"/>
    <w:rsid w:val="00A62E60"/>
    <w:rsid w:val="00A65493"/>
    <w:rsid w:val="00A6613C"/>
    <w:rsid w:val="00A66A51"/>
    <w:rsid w:val="00A67538"/>
    <w:rsid w:val="00A6766A"/>
    <w:rsid w:val="00A71FE6"/>
    <w:rsid w:val="00A72A6D"/>
    <w:rsid w:val="00A7350D"/>
    <w:rsid w:val="00A768D1"/>
    <w:rsid w:val="00A85FC6"/>
    <w:rsid w:val="00A96448"/>
    <w:rsid w:val="00A976E3"/>
    <w:rsid w:val="00AA48A5"/>
    <w:rsid w:val="00AB08D6"/>
    <w:rsid w:val="00AB3621"/>
    <w:rsid w:val="00AB3B55"/>
    <w:rsid w:val="00AB71BE"/>
    <w:rsid w:val="00AB7331"/>
    <w:rsid w:val="00AC0599"/>
    <w:rsid w:val="00AC080A"/>
    <w:rsid w:val="00AC38D6"/>
    <w:rsid w:val="00AD4AE8"/>
    <w:rsid w:val="00AD60D8"/>
    <w:rsid w:val="00AD699B"/>
    <w:rsid w:val="00AE104E"/>
    <w:rsid w:val="00AE2C86"/>
    <w:rsid w:val="00AF4B17"/>
    <w:rsid w:val="00B021D8"/>
    <w:rsid w:val="00B12141"/>
    <w:rsid w:val="00B12782"/>
    <w:rsid w:val="00B12F31"/>
    <w:rsid w:val="00B30777"/>
    <w:rsid w:val="00B3310B"/>
    <w:rsid w:val="00B34E3F"/>
    <w:rsid w:val="00B51A95"/>
    <w:rsid w:val="00B5277D"/>
    <w:rsid w:val="00B55FED"/>
    <w:rsid w:val="00B57435"/>
    <w:rsid w:val="00B60F43"/>
    <w:rsid w:val="00B61ED1"/>
    <w:rsid w:val="00B67EFE"/>
    <w:rsid w:val="00B7380D"/>
    <w:rsid w:val="00B77119"/>
    <w:rsid w:val="00B836B4"/>
    <w:rsid w:val="00B87F88"/>
    <w:rsid w:val="00B90DDF"/>
    <w:rsid w:val="00B968A8"/>
    <w:rsid w:val="00BA4032"/>
    <w:rsid w:val="00BA6FF9"/>
    <w:rsid w:val="00BB010E"/>
    <w:rsid w:val="00BB2C51"/>
    <w:rsid w:val="00BB4531"/>
    <w:rsid w:val="00BC5F98"/>
    <w:rsid w:val="00BC68EB"/>
    <w:rsid w:val="00BD6696"/>
    <w:rsid w:val="00BE3A50"/>
    <w:rsid w:val="00BF3332"/>
    <w:rsid w:val="00BF37D7"/>
    <w:rsid w:val="00BF56C3"/>
    <w:rsid w:val="00BF6EB4"/>
    <w:rsid w:val="00C02714"/>
    <w:rsid w:val="00C02BA7"/>
    <w:rsid w:val="00C10D34"/>
    <w:rsid w:val="00C11571"/>
    <w:rsid w:val="00C210FC"/>
    <w:rsid w:val="00C23F4C"/>
    <w:rsid w:val="00C27393"/>
    <w:rsid w:val="00C32863"/>
    <w:rsid w:val="00C356D0"/>
    <w:rsid w:val="00C379A2"/>
    <w:rsid w:val="00C42CFF"/>
    <w:rsid w:val="00C4410D"/>
    <w:rsid w:val="00C503D2"/>
    <w:rsid w:val="00C55C94"/>
    <w:rsid w:val="00C57D50"/>
    <w:rsid w:val="00C63A6F"/>
    <w:rsid w:val="00C65294"/>
    <w:rsid w:val="00C706BF"/>
    <w:rsid w:val="00C731C8"/>
    <w:rsid w:val="00C7398C"/>
    <w:rsid w:val="00C73E66"/>
    <w:rsid w:val="00C75A41"/>
    <w:rsid w:val="00C76DF3"/>
    <w:rsid w:val="00C83B9D"/>
    <w:rsid w:val="00C85DE9"/>
    <w:rsid w:val="00C87E98"/>
    <w:rsid w:val="00C97695"/>
    <w:rsid w:val="00C979BF"/>
    <w:rsid w:val="00CA0E0B"/>
    <w:rsid w:val="00CB401F"/>
    <w:rsid w:val="00CC352E"/>
    <w:rsid w:val="00CC3E8E"/>
    <w:rsid w:val="00CC3F79"/>
    <w:rsid w:val="00CC468F"/>
    <w:rsid w:val="00CC6E3A"/>
    <w:rsid w:val="00CD0276"/>
    <w:rsid w:val="00CD4D44"/>
    <w:rsid w:val="00CE1A0A"/>
    <w:rsid w:val="00CE4291"/>
    <w:rsid w:val="00D1203C"/>
    <w:rsid w:val="00D259D7"/>
    <w:rsid w:val="00D47A96"/>
    <w:rsid w:val="00D53670"/>
    <w:rsid w:val="00D55A80"/>
    <w:rsid w:val="00D66376"/>
    <w:rsid w:val="00D66D8D"/>
    <w:rsid w:val="00D67B21"/>
    <w:rsid w:val="00D728C0"/>
    <w:rsid w:val="00D83622"/>
    <w:rsid w:val="00D961F1"/>
    <w:rsid w:val="00D96F62"/>
    <w:rsid w:val="00DA6E08"/>
    <w:rsid w:val="00DB0195"/>
    <w:rsid w:val="00DB156A"/>
    <w:rsid w:val="00DB55EC"/>
    <w:rsid w:val="00DC635A"/>
    <w:rsid w:val="00DD5D9F"/>
    <w:rsid w:val="00DD6F5E"/>
    <w:rsid w:val="00DE28B0"/>
    <w:rsid w:val="00DE31B5"/>
    <w:rsid w:val="00DE3558"/>
    <w:rsid w:val="00DE3D6A"/>
    <w:rsid w:val="00DE4335"/>
    <w:rsid w:val="00DE56F8"/>
    <w:rsid w:val="00DE6ECC"/>
    <w:rsid w:val="00DE79A1"/>
    <w:rsid w:val="00DF142A"/>
    <w:rsid w:val="00DF6343"/>
    <w:rsid w:val="00E05E37"/>
    <w:rsid w:val="00E107EA"/>
    <w:rsid w:val="00E10AF4"/>
    <w:rsid w:val="00E1320F"/>
    <w:rsid w:val="00E1453B"/>
    <w:rsid w:val="00E15EAE"/>
    <w:rsid w:val="00E25075"/>
    <w:rsid w:val="00E262AE"/>
    <w:rsid w:val="00E317AC"/>
    <w:rsid w:val="00E332CD"/>
    <w:rsid w:val="00E347FD"/>
    <w:rsid w:val="00E34B56"/>
    <w:rsid w:val="00E350AE"/>
    <w:rsid w:val="00E40B3C"/>
    <w:rsid w:val="00E43E45"/>
    <w:rsid w:val="00E441A9"/>
    <w:rsid w:val="00E454EE"/>
    <w:rsid w:val="00E4574A"/>
    <w:rsid w:val="00E50CF9"/>
    <w:rsid w:val="00E555AC"/>
    <w:rsid w:val="00E6373E"/>
    <w:rsid w:val="00E64508"/>
    <w:rsid w:val="00E67636"/>
    <w:rsid w:val="00E74987"/>
    <w:rsid w:val="00E80353"/>
    <w:rsid w:val="00E8211D"/>
    <w:rsid w:val="00E82F2A"/>
    <w:rsid w:val="00E86EC2"/>
    <w:rsid w:val="00E9714D"/>
    <w:rsid w:val="00EA035C"/>
    <w:rsid w:val="00EA0E32"/>
    <w:rsid w:val="00EA68AB"/>
    <w:rsid w:val="00EB0007"/>
    <w:rsid w:val="00EC22ED"/>
    <w:rsid w:val="00EC3D4B"/>
    <w:rsid w:val="00EC553B"/>
    <w:rsid w:val="00ED1189"/>
    <w:rsid w:val="00ED225C"/>
    <w:rsid w:val="00ED7EDA"/>
    <w:rsid w:val="00ED7EF5"/>
    <w:rsid w:val="00EE3C32"/>
    <w:rsid w:val="00EF154B"/>
    <w:rsid w:val="00EF63F9"/>
    <w:rsid w:val="00F03444"/>
    <w:rsid w:val="00F138D1"/>
    <w:rsid w:val="00F14677"/>
    <w:rsid w:val="00F2009D"/>
    <w:rsid w:val="00F22556"/>
    <w:rsid w:val="00F3323A"/>
    <w:rsid w:val="00F34DB3"/>
    <w:rsid w:val="00F35B7D"/>
    <w:rsid w:val="00F37A72"/>
    <w:rsid w:val="00F40AD3"/>
    <w:rsid w:val="00F42F6B"/>
    <w:rsid w:val="00F465C2"/>
    <w:rsid w:val="00F47049"/>
    <w:rsid w:val="00F53722"/>
    <w:rsid w:val="00F54981"/>
    <w:rsid w:val="00F551D4"/>
    <w:rsid w:val="00F56878"/>
    <w:rsid w:val="00F608FC"/>
    <w:rsid w:val="00F651B6"/>
    <w:rsid w:val="00F6593A"/>
    <w:rsid w:val="00F70CE3"/>
    <w:rsid w:val="00F72391"/>
    <w:rsid w:val="00F807FD"/>
    <w:rsid w:val="00F83A86"/>
    <w:rsid w:val="00F83EE9"/>
    <w:rsid w:val="00F858D5"/>
    <w:rsid w:val="00F86687"/>
    <w:rsid w:val="00FA4BA1"/>
    <w:rsid w:val="00FA7AE4"/>
    <w:rsid w:val="00FB3713"/>
    <w:rsid w:val="00FC2CD1"/>
    <w:rsid w:val="00FC5EEA"/>
    <w:rsid w:val="00FD11FB"/>
    <w:rsid w:val="00FD1779"/>
    <w:rsid w:val="00FE19C8"/>
    <w:rsid w:val="00FE2C05"/>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E262AE"/>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785500"/>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785500"/>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85500"/>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785500"/>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E262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62AE"/>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rsid w:val="00785500"/>
    <w:rPr>
      <w:i/>
      <w:iCs/>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5"/>
    <w:qFormat/>
    <w:rsid w:val="00785500"/>
    <w:pPr>
      <w:spacing w:after="120"/>
    </w:pPr>
    <w:rPr>
      <w:rFonts w:cs="Times New Roman"/>
    </w:r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785500"/>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785500"/>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785500"/>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785500"/>
    <w:rPr>
      <w:rFonts w:ascii="Arial" w:eastAsiaTheme="majorEastAsia" w:hAnsi="Arial" w:cstheme="majorBidi"/>
      <w:b/>
      <w:i/>
      <w:iCs/>
      <w:color w:val="365F91" w:themeColor="accent1" w:themeShade="BF"/>
      <w:sz w:val="24"/>
      <w:szCs w:val="24"/>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85500"/>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785500"/>
    <w:rPr>
      <w:rFonts w:ascii="Arial" w:eastAsiaTheme="majorEastAsia" w:hAnsi="Arial" w:cstheme="majorBidi"/>
      <w:b/>
      <w:bCs/>
      <w:color w:val="244061" w:themeColor="accent1" w:themeShade="80"/>
      <w:kern w:val="28"/>
      <w:sz w:val="36"/>
      <w:szCs w:val="32"/>
    </w:rPr>
  </w:style>
  <w:style w:type="paragraph" w:styleId="NoSpacing">
    <w:name w:val="No Spacing"/>
    <w:uiPriority w:val="1"/>
    <w:qFormat/>
    <w:rsid w:val="00785500"/>
    <w:pPr>
      <w:spacing w:line="259" w:lineRule="auto"/>
    </w:pPr>
    <w:rPr>
      <w:rFonts w:ascii="Arial" w:eastAsiaTheme="minorEastAsia" w:hAnsi="Arial" w:cstheme="minorBidi"/>
      <w:sz w:val="24"/>
      <w:szCs w:val="24"/>
    </w:rPr>
  </w:style>
  <w:style w:type="paragraph" w:styleId="Subtitle">
    <w:name w:val="Subtitle"/>
    <w:basedOn w:val="Normal"/>
    <w:next w:val="Normal"/>
    <w:link w:val="SubtitleChar"/>
    <w:uiPriority w:val="11"/>
    <w:rsid w:val="00785500"/>
    <w:pPr>
      <w:numPr>
        <w:ilvl w:val="1"/>
      </w:numPr>
    </w:pPr>
    <w:rPr>
      <w:spacing w:val="15"/>
    </w:rPr>
  </w:style>
  <w:style w:type="character" w:customStyle="1" w:styleId="SubtitleChar">
    <w:name w:val="Subtitle Char"/>
    <w:basedOn w:val="DefaultParagraphFont"/>
    <w:link w:val="Subtitle"/>
    <w:uiPriority w:val="11"/>
    <w:rsid w:val="00785500"/>
    <w:rPr>
      <w:rFonts w:ascii="Arial" w:eastAsiaTheme="minorHAnsi" w:hAnsi="Arial" w:cstheme="minorBidi"/>
      <w:spacing w:val="15"/>
      <w:sz w:val="24"/>
      <w:szCs w:val="22"/>
    </w:rPr>
  </w:style>
  <w:style w:type="character" w:styleId="SubtleEmphasis">
    <w:name w:val="Subtle Emphasis"/>
    <w:basedOn w:val="DefaultParagraphFont"/>
    <w:uiPriority w:val="19"/>
    <w:rsid w:val="00785500"/>
    <w:rPr>
      <w:i/>
      <w:iCs/>
      <w:color w:val="404040" w:themeColor="text1" w:themeTint="BF"/>
    </w:rPr>
  </w:style>
  <w:style w:type="character" w:styleId="Strong">
    <w:name w:val="Strong"/>
    <w:basedOn w:val="DefaultParagraphFont"/>
    <w:uiPriority w:val="22"/>
    <w:qFormat/>
    <w:rsid w:val="00785500"/>
    <w:rPr>
      <w:rFonts w:ascii="Arial" w:hAnsi="Arial"/>
      <w:b/>
      <w:bCs/>
      <w:sz w:val="22"/>
    </w:rPr>
  </w:style>
  <w:style w:type="character" w:styleId="IntenseEmphasis">
    <w:name w:val="Intense Emphasis"/>
    <w:basedOn w:val="DefaultParagraphFont"/>
    <w:uiPriority w:val="21"/>
    <w:rsid w:val="00785500"/>
    <w:rPr>
      <w:i/>
      <w:iCs/>
      <w:color w:val="4F81BD" w:themeColor="accent1"/>
    </w:rPr>
  </w:style>
  <w:style w:type="paragraph" w:styleId="Quote">
    <w:name w:val="Quote"/>
    <w:basedOn w:val="Normal"/>
    <w:next w:val="Normal"/>
    <w:link w:val="QuoteChar"/>
    <w:uiPriority w:val="29"/>
    <w:qFormat/>
    <w:rsid w:val="0078550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785500"/>
    <w:rPr>
      <w:rFonts w:ascii="Arial" w:eastAsiaTheme="minorHAnsi" w:hAnsi="Arial" w:cstheme="minorBidi"/>
      <w:i/>
      <w:iCs/>
      <w:color w:val="000000" w:themeColor="text1"/>
      <w:sz w:val="24"/>
      <w:szCs w:val="24"/>
    </w:rPr>
  </w:style>
  <w:style w:type="character" w:styleId="IntenseReference">
    <w:name w:val="Intense Reference"/>
    <w:basedOn w:val="DefaultParagraphFont"/>
    <w:uiPriority w:val="32"/>
    <w:qFormat/>
    <w:rsid w:val="00785500"/>
    <w:rPr>
      <w:rFonts w:ascii="Arial" w:hAnsi="Arial"/>
      <w:b/>
      <w:bCs/>
      <w:smallCaps/>
      <w:color w:val="365F91" w:themeColor="accent1" w:themeShade="BF"/>
      <w:spacing w:val="5"/>
      <w:sz w:val="24"/>
    </w:rPr>
  </w:style>
  <w:style w:type="paragraph" w:styleId="FootnoteText">
    <w:name w:val="footnote text"/>
    <w:basedOn w:val="Normal"/>
    <w:link w:val="FootnoteTextChar"/>
    <w:semiHidden/>
    <w:unhideWhenUsed/>
    <w:rsid w:val="00F35B7D"/>
    <w:pPr>
      <w:spacing w:line="240" w:lineRule="auto"/>
    </w:pPr>
    <w:rPr>
      <w:sz w:val="20"/>
      <w:szCs w:val="20"/>
    </w:rPr>
  </w:style>
  <w:style w:type="character" w:customStyle="1" w:styleId="FootnoteTextChar">
    <w:name w:val="Footnote Text Char"/>
    <w:basedOn w:val="DefaultParagraphFont"/>
    <w:link w:val="FootnoteText"/>
    <w:semiHidden/>
    <w:rsid w:val="00F35B7D"/>
    <w:rPr>
      <w:rFonts w:asciiTheme="minorHAnsi" w:eastAsiaTheme="minorHAnsi" w:hAnsiTheme="minorHAnsi" w:cstheme="minorBidi"/>
      <w:kern w:val="2"/>
      <w14:ligatures w14:val="standardContextual"/>
    </w:rPr>
  </w:style>
  <w:style w:type="character" w:styleId="UnresolvedMention">
    <w:name w:val="Unresolved Mention"/>
    <w:basedOn w:val="DefaultParagraphFont"/>
    <w:uiPriority w:val="99"/>
    <w:semiHidden/>
    <w:unhideWhenUsed/>
    <w:rsid w:val="00FA7AE4"/>
    <w:rPr>
      <w:color w:val="605E5C"/>
      <w:shd w:val="clear" w:color="auto" w:fill="E1DFDD"/>
    </w:rPr>
  </w:style>
  <w:style w:type="paragraph" w:styleId="Revision">
    <w:name w:val="Revision"/>
    <w:hidden/>
    <w:uiPriority w:val="99"/>
    <w:semiHidden/>
    <w:rsid w:val="005D6205"/>
    <w:rPr>
      <w:rFonts w:ascii="Arial" w:eastAsiaTheme="minorHAnsi" w:hAnsi="Arial" w:cstheme="minorBidi"/>
      <w:kern w:val="2"/>
      <w:sz w:val="24"/>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56C77-D344-458D-AFBB-220C924A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5649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James Phelps</cp:lastModifiedBy>
  <cp:revision>2</cp:revision>
  <cp:lastPrinted>2018-01-16T20:45:00Z</cp:lastPrinted>
  <dcterms:created xsi:type="dcterms:W3CDTF">2025-05-15T16:42:00Z</dcterms:created>
  <dcterms:modified xsi:type="dcterms:W3CDTF">2025-05-15T16:42:00Z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