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1E6667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2514600</wp:posOffset>
                </wp:positionH>
                <wp:positionV relativeFrom="paragraph">
                  <wp:posOffset>-266700</wp:posOffset>
                </wp:positionV>
                <wp:extent cx="43053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</w:t>
                            </w:r>
                            <w:r w:rsidR="001E6667">
                              <w:rPr>
                                <w:rFonts w:asciiTheme="minorHAnsi" w:hAnsiTheme="minorHAnsi"/>
                                <w:i/>
                              </w:rPr>
                              <w:t xml:space="preserve"> 311 Fourth St. Room </w:t>
                            </w:r>
                            <w:proofErr w:type="gramStart"/>
                            <w:r w:rsidR="001E6667">
                              <w:rPr>
                                <w:rFonts w:asciiTheme="minorHAnsi" w:hAnsiTheme="minorHAnsi"/>
                                <w:i/>
                              </w:rPr>
                              <w:t>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,</w:t>
                            </w:r>
                            <w:proofErr w:type="gramEnd"/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-21pt;width:339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rapgIAAEwFAAAOAAAAZHJzL2Uyb0RvYy54bWysVNtu2zAMfR+wfxD0nvpSu42NOkUvyzCg&#10;uwDtPkC2ZVuYLHmSErsr9u+j6CRNtpdh2IstktIheXikq+upl2TLjRVaFTQ6CynhqtK1UG1Bvz6t&#10;F0tKrGOqZlIrXtBnbun16u2bq3HIeaw7LWtuCIAom49DQTvnhjwIbNXxntkzPXAFwUabnjkwTRvU&#10;ho2A3ssgDsOLYNSmHoyuuLXgvZ+DdIX4TcMr97lpLHdEFhRqc/g1+C39N1hdsbw1bOhEtSuD/UMV&#10;PRMKkh6g7pljZGPEH1C9qIy2unFnle4D3TSi4tgDdBOFv3Xz2LGBYy9Ajh0ONNn/B1t92n4xRNQF&#10;jSlRrIcRPfHJkVs9kXPPzjjYHDY9DrDNTeCGKWOndnjQ1TdLlL7rmGr5jTF67DirobrInwyOjs44&#10;1oOU40ddQxq2cRqBpsb0njoggwA6TOn5MBlfSgXO5DxMz0MIVRBLsnCZppiC5fvTg7HuPdc98YuC&#10;Gpg8orPtg3W+Gpbvt/hkVktRr4WUaHi18TtpyJaBTsp27lBueih19i3TENKjWsANmprd6AJo1KtH&#10;wEQn4FL5FEr7ZHMdswdag8p8zDeJWnnJojgJb+Nssb5YXi6SdZIusstwuQij7Da7CJMsuV//9G1F&#10;Sd6JuubqQSi+122U/J0udjdoVhwql4wFzdI4RcZOqremLQ/EAAU7FnzLxwz2wsE1lqIv6PKwieVe&#10;Du9UjbQ5JuS8Dk7LR8qAg/0fWUHxeL3MynFTOaFKUVleWKWun0FNRsOwQRfwBMGi0+YHJSNc54La&#10;7xtmOCXygwJFZlGS+PuPRpJexmCY40h5HGGqAqiCOkrm5Z2b34zNYETbQaZZIUrfgIobgQJ7rQo6&#10;8QZcWexp97z4N+HYxl2vj+DqFwAAAP//AwBQSwMEFAAGAAgAAAAhAD2m1FXiAAAACwEAAA8AAABk&#10;cnMvZG93bnJldi54bWxMj81OwzAQhO9IvIO1SNxah7S0JcSpEBISoIJEfzhvYzeJiNdR7DShT9/t&#10;CW6zmtHsN+lysLU4mtZXjhTcjSMQhnKnKyoUbDcvowUIH5A01o6Mgl/jYZldX6WYaNfTlzmuQyG4&#10;hHyCCsoQmkRKn5fGoh+7xhB7B9daDHy2hdQt9lxuaxlH0UxarIg/lNiY59LkP+vOKljR+xseNouP&#10;0ynu+t3367z/XLVK3d4MT48gghnCXxgu+IwOGTPtXUfai1rB5GHGW4KC0TRmcUlE8ymrPXv3E5BZ&#10;Kv9vyM4AAAD//wMAUEsBAi0AFAAGAAgAAAAhALaDOJL+AAAA4QEAABMAAAAAAAAAAAAAAAAAAAAA&#10;AFtDb250ZW50X1R5cGVzXS54bWxQSwECLQAUAAYACAAAACEAOP0h/9YAAACUAQAACwAAAAAAAAAA&#10;AAAAAAAvAQAAX3JlbHMvLnJlbHNQSwECLQAUAAYACAAAACEAJyG62qYCAABMBQAADgAAAAAAAAAA&#10;AAAAAAAuAgAAZHJzL2Uyb0RvYy54bWxQSwECLQAUAAYACAAAACEAPabUVe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</w:t>
                      </w:r>
                      <w:r w:rsidR="001E6667">
                        <w:rPr>
                          <w:rFonts w:asciiTheme="minorHAnsi" w:hAnsiTheme="minorHAnsi"/>
                          <w:i/>
                        </w:rPr>
                        <w:t xml:space="preserve"> 311 Fourth St.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, Yreka, CA 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30505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1.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hYbwMAAJ4HAAAOAAAAZHJzL2Uyb0RvYy54bWysVV1v2zYUfR/Q/0Dw3ZHkyB8yohRNMhcD&#10;sg8sGfZMS5REVCI1kracDvvvOyRl1Y3zUBSFAIG8vDy899zLw5v3x64lB66NUDKnyVVMCZeFKoWs&#10;c/rX83a2psRYJkvWKslz+sINfX/77qebod/wuWpUW3JNACLNZuhz2ljbb6LIFA3vmLlSPZdYrJTu&#10;mMVU11Gp2QD0ro3mcbyMBqXLXquCGwPrQ1iktx6/qnhhf68qwy1pc4rYrP9r/9+5f3R7wza1Zn0j&#10;ijEM9h1RdExIHDpBPTDLyF6LC6hOFFoZVdmrQnWRqipRcJ8DskniV9k8NaznPheQY/qJJvPjYIvf&#10;Dn9oIkrUjhLJOpTomR8tuVNHMnfsDL3ZwOmph5s9wuw8Xaamf1TFJ0Okum+YrPkHrdXQcFYiusTt&#10;jM62BhzjQHbDr6rEMWxvlQc6VrpzgCCDAB1Vepkq40IpYJxfxwt8lBRYS5N1ulz4I9jmtLvXxn7k&#10;qiNukFONynt0dng01kXDNieXsU7lVrQt0cr+LWzjqT6lVhvs8V6G9Ar5xCFj15T8vtXkwNBO9hiI&#10;aPcdMgq21SKOx6aCGa0XzPOTGVH41nYoPqbanJ+TYDf2O9Pk9v2HoRtZ1zHf4qZhJQ9QS3+Gtwp5&#10;+Di6vBkZjBMXPbMNcb+cAsz3JdtUoPBZ/Qmy3QVzWYZLNo5w0cYRLlsYjaUATshfM18Hl3Ir3V8q&#10;V5fgFizc3+OxJGpvuX5qyoGUwhU6iVer5TXFDIcl68yFgBhYW0OPCqvpqwq/yW5rL0s5hYvAzko5&#10;Vpe1fcMCn5PjBYVTrD7Vr9JAY48JuRb3SvFvlszT+G6ezbbL9WqWbtPFLFvF61mcZHfZMk6z9GH7&#10;n2uOJN00oiy5fBSSn1QrSb9NFUb9DHrjdYsMOb1eo/dwvbq+RH1lHXpQtWKqzquGfIuyzFERJPWC&#10;sgtyzDm4u5oPzDSBUb8UcDqBcpNWdDldh9L6xnU687Ms/dgy0YZx9DUzgfUjbjIOPxHuVckJUZAk&#10;e9wdgeKkaqfKF+gTBMGLEB41DBqlP1My4IEALf/smeaUtL9IaEKWpKlrdj9JF6s5Jvp8ZXe+wmQB&#10;KIgGWtMP7y1m2LLvtagbnBQ6UKoP0MVKeMn6EhVScBM8Aj6Z8cFyr8z53Ht9eVZv/wcAAP//AwBQ&#10;SwMEFAAGAAgAAAAhAEGUI/3gAAAACAEAAA8AAABkcnMvZG93bnJldi54bWxMj0FPwzAMhe9I/IfI&#10;SNy2dGzroDSdEDAxiUvZQKK3rPHaisapmqwr/x5zgpvt9/T8vXQ92lYM2PvGkYLZNAKBVDrTUKXg&#10;fb+Z3ILwQZPRrSNU8I0e1tnlRaoT4870hsMuVIJDyCdaQR1Cl0jpyxqt9lPXIbF2dL3Vgde+kqbX&#10;Zw63rbyJolha3RB/qHWHjzWWX7uTVVDExdPzx3FRfw6z18Lk2/yl2eRKXV+ND/cgAo7hzwy/+IwO&#10;GTMd3ImMF62CxZKNCibziCuxPo9XfDnwsLwDmaXyf4HsBwAA//8DAFBLAQItABQABgAIAAAAIQC2&#10;gziS/gAAAOEBAAATAAAAAAAAAAAAAAAAAAAAAABbQ29udGVudF9UeXBlc10ueG1sUEsBAi0AFAAG&#10;AAgAAAAhADj9If/WAAAAlAEAAAsAAAAAAAAAAAAAAAAALwEAAF9yZWxzLy5yZWxzUEsBAi0AFAAG&#10;AAgAAAAhAKAUmFhvAwAAngcAAA4AAAAAAAAAAAAAAAAALgIAAGRycy9lMm9Eb2MueG1sUEsBAi0A&#10;FAAGAAgAAAAhAEGUI/3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35"/>
        <w:gridCol w:w="52"/>
        <w:gridCol w:w="361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8E3742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00067">
              <w:rPr>
                <w:rFonts w:asciiTheme="minorHAnsi" w:hAnsiTheme="minorHAnsi"/>
                <w:b/>
                <w:sz w:val="20"/>
                <w:szCs w:val="20"/>
              </w:rPr>
            </w:r>
            <w:r w:rsidR="00F0006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E3742" w:rsidP="008E37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6/3</w:t>
            </w:r>
            <w:r w:rsidR="007262EF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8E3742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00067">
              <w:rPr>
                <w:rFonts w:asciiTheme="minorHAnsi" w:hAnsiTheme="minorHAnsi"/>
                <w:b/>
                <w:sz w:val="20"/>
                <w:szCs w:val="20"/>
              </w:rPr>
            </w:r>
            <w:r w:rsidR="00F0006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7262EF">
        <w:trPr>
          <w:cantSplit/>
          <w:trHeight w:hRule="exact" w:val="163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E296C" w:rsidRDefault="003E296C" w:rsidP="001E6667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437DE" w:rsidRPr="00E66BAF" w:rsidRDefault="00491A75" w:rsidP="00EA1F20">
            <w:pPr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Second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 xml:space="preserve">Champ Software, 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 xml:space="preserve">Inc.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t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o extend the term of the Contract to</w:t>
            </w:r>
            <w:r w:rsidR="00EA1F20">
              <w:rPr>
                <w:rFonts w:asciiTheme="minorHAnsi" w:hAnsiTheme="minorHAnsi"/>
                <w:noProof/>
                <w:sz w:val="20"/>
                <w:szCs w:val="20"/>
              </w:rPr>
              <w:t xml:space="preserve"> April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30, 202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8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, and increase the compensation by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Forty-One Thou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sand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Two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 xml:space="preserve"> Hundred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Ninety-Six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Dollars, and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n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o/100 cents ($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41,296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.00), with an amount not to exceed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One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Hundred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 xml:space="preserve">Four Thousand One Hundred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Eighty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-Two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Dollars and 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n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o/100 cents ($</w:t>
            </w:r>
            <w:r w:rsidR="008E3742">
              <w:rPr>
                <w:rFonts w:asciiTheme="minorHAnsi" w:hAnsiTheme="minorHAnsi"/>
                <w:noProof/>
                <w:sz w:val="20"/>
                <w:szCs w:val="20"/>
              </w:rPr>
              <w:t>104,182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0067">
              <w:rPr>
                <w:rFonts w:asciiTheme="minorHAnsi" w:hAnsiTheme="minorHAnsi"/>
                <w:sz w:val="18"/>
                <w:szCs w:val="18"/>
              </w:rPr>
            </w:r>
            <w:r w:rsidR="00F0006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0067">
              <w:rPr>
                <w:rFonts w:asciiTheme="minorHAnsi" w:hAnsiTheme="minorHAnsi"/>
                <w:sz w:val="18"/>
                <w:szCs w:val="18"/>
              </w:rPr>
            </w:r>
            <w:r w:rsidR="00F0006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8E3742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8E374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8E3742">
              <w:rPr>
                <w:rFonts w:asciiTheme="minorHAnsi" w:hAnsiTheme="minorHAnsi"/>
                <w:sz w:val="18"/>
                <w:szCs w:val="18"/>
              </w:rPr>
              <w:t>104,182.00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8E3742">
        <w:trPr>
          <w:cantSplit/>
          <w:trHeight w:val="602"/>
        </w:trPr>
        <w:tc>
          <w:tcPr>
            <w:tcW w:w="1478" w:type="dxa"/>
            <w:gridSpan w:val="6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F04CE3" w:rsidP="001E666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="001E6667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1E6667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04CE3" w:rsidP="001E6667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1E666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1A75" w:rsidRPr="00096E88" w:rsidRDefault="00491A75" w:rsidP="00491A7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  <w:p w:rsidR="008E3742" w:rsidRPr="00096E88" w:rsidRDefault="001E6667" w:rsidP="008E374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8308BA" w:rsidRPr="00593663" w:rsidTr="008E3742">
        <w:trPr>
          <w:cantSplit/>
          <w:trHeight w:hRule="exact" w:val="703"/>
        </w:trPr>
        <w:tc>
          <w:tcPr>
            <w:tcW w:w="1478" w:type="dxa"/>
            <w:gridSpan w:val="6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296C" w:rsidRDefault="003E296C" w:rsidP="001E666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  <w:p w:rsidR="008308BA" w:rsidRPr="00324ACD" w:rsidRDefault="00F04CE3" w:rsidP="001E666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1E6667">
              <w:rPr>
                <w:rFonts w:asciiTheme="minorHAnsi" w:hAnsiTheme="minorHAnsi"/>
                <w:sz w:val="18"/>
                <w:szCs w:val="18"/>
              </w:rPr>
              <w:t>29200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B248ED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8E3742">
        <w:trPr>
          <w:cantSplit/>
          <w:trHeight w:hRule="exact" w:val="712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D3391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0067">
              <w:rPr>
                <w:rFonts w:asciiTheme="minorHAnsi" w:hAnsiTheme="minorHAnsi"/>
                <w:sz w:val="18"/>
                <w:szCs w:val="18"/>
              </w:rPr>
            </w:r>
            <w:r w:rsidR="00F0006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91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0067">
              <w:rPr>
                <w:rFonts w:asciiTheme="minorHAnsi" w:hAnsiTheme="minorHAnsi"/>
                <w:sz w:val="18"/>
                <w:szCs w:val="18"/>
              </w:rPr>
            </w:r>
            <w:r w:rsidR="00F0006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A11BBE" w:rsidRPr="009746DC" w:rsidRDefault="008308BA" w:rsidP="001E6667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1E6667">
              <w:rPr>
                <w:rFonts w:asciiTheme="minorHAnsi" w:hAnsiTheme="minorHAnsi"/>
                <w:i/>
                <w:sz w:val="18"/>
                <w:szCs w:val="18"/>
              </w:rPr>
              <w:t xml:space="preserve"> N/A</w:t>
            </w:r>
            <w:r w:rsidR="007262E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8308BA" w:rsidRPr="00593663" w:rsidTr="007262EF">
        <w:trPr>
          <w:cantSplit/>
          <w:trHeight w:hRule="exact" w:val="24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593663" w:rsidTr="008E3742">
        <w:trPr>
          <w:cantSplit/>
          <w:trHeight w:hRule="exact" w:val="658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E374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1E6667" w:rsidP="008E374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FY 22/23 $24,906; and FY 23/24 $18,990; and FY 24/25 $18,990; </w:t>
            </w:r>
            <w:r w:rsidR="008E3742">
              <w:rPr>
                <w:rFonts w:asciiTheme="minorHAnsi" w:hAnsiTheme="minorHAnsi"/>
                <w:sz w:val="20"/>
                <w:szCs w:val="20"/>
              </w:rPr>
              <w:t>and FY 25/26 $20,343; and FY 26/27 $20,953.00, for a total Not To Exceed amount of $104,182.00</w:t>
            </w:r>
          </w:p>
        </w:tc>
      </w:tr>
      <w:tr w:rsidR="008308BA" w:rsidRPr="00593663" w:rsidTr="008E3742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8308BA" w:rsidP="001E666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4F1D82">
        <w:trPr>
          <w:cantSplit/>
          <w:trHeight w:hRule="exact" w:val="113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9A7BD2" w:rsidRPr="00766C23" w:rsidTr="004F1D82">
              <w:trPr>
                <w:cantSplit/>
                <w:trHeight w:hRule="exact" w:val="1027"/>
              </w:trPr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A73CA" w:rsidRDefault="00491A75" w:rsidP="002A73C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Recommend that the Board of Supervisors approve and authorize the Chair to sign the </w:t>
                  </w:r>
                  <w:r w:rsidR="008E3742">
                    <w:rPr>
                      <w:rFonts w:asciiTheme="minorHAnsi" w:hAnsiTheme="minorHAnsi"/>
                      <w:sz w:val="20"/>
                      <w:szCs w:val="20"/>
                    </w:rPr>
                    <w:t>Second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for services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Human Services Agency – Public Health Division and </w:t>
                  </w:r>
                  <w:r w:rsidR="002A73CA">
                    <w:rPr>
                      <w:rFonts w:asciiTheme="minorHAnsi" w:hAnsiTheme="minorHAnsi"/>
                      <w:sz w:val="20"/>
                      <w:szCs w:val="20"/>
                    </w:rPr>
                    <w:t>Champ Software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 xml:space="preserve">, Inc.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for</w:t>
                  </w:r>
                </w:p>
                <w:p w:rsidR="009A7BD2" w:rsidRPr="00766C23" w:rsidRDefault="00491A75" w:rsidP="00F00067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the term 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of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the contract through</w:t>
                  </w:r>
                  <w:r w:rsidR="00F00067">
                    <w:rPr>
                      <w:rFonts w:asciiTheme="minorHAnsi" w:hAnsiTheme="minorHAnsi"/>
                      <w:sz w:val="20"/>
                      <w:szCs w:val="20"/>
                    </w:rPr>
                    <w:t xml:space="preserve"> April </w:t>
                  </w:r>
                  <w:bookmarkStart w:id="6" w:name="_GoBack"/>
                  <w:bookmarkEnd w:id="6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30, 202</w:t>
                  </w:r>
                  <w:r w:rsidR="008E3742">
                    <w:rPr>
                      <w:rFonts w:asciiTheme="minorHAnsi" w:hAnsiTheme="minorHAnsi"/>
                      <w:sz w:val="20"/>
                      <w:szCs w:val="20"/>
                    </w:rPr>
                    <w:t>8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, in the amount NTE $</w:t>
                  </w:r>
                  <w:r w:rsidR="008E3742">
                    <w:rPr>
                      <w:rFonts w:asciiTheme="minorHAnsi" w:hAnsiTheme="minorHAnsi"/>
                      <w:sz w:val="20"/>
                      <w:szCs w:val="20"/>
                    </w:rPr>
                    <w:t>104,182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.00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7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505C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B33AF"/>
    <w:rsid w:val="001E6667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5714"/>
    <w:rsid w:val="0029655A"/>
    <w:rsid w:val="002A73CA"/>
    <w:rsid w:val="002D31E8"/>
    <w:rsid w:val="002D4590"/>
    <w:rsid w:val="002F44BA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3E296C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7048CF"/>
    <w:rsid w:val="007262EF"/>
    <w:rsid w:val="00727B89"/>
    <w:rsid w:val="007520F5"/>
    <w:rsid w:val="00753AAF"/>
    <w:rsid w:val="00794718"/>
    <w:rsid w:val="007E7485"/>
    <w:rsid w:val="00826428"/>
    <w:rsid w:val="008274F4"/>
    <w:rsid w:val="008308BA"/>
    <w:rsid w:val="008357CE"/>
    <w:rsid w:val="00836C72"/>
    <w:rsid w:val="008514F8"/>
    <w:rsid w:val="00877DC5"/>
    <w:rsid w:val="008936B2"/>
    <w:rsid w:val="008A105D"/>
    <w:rsid w:val="008B2D00"/>
    <w:rsid w:val="008B74BF"/>
    <w:rsid w:val="008E3742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248ED"/>
    <w:rsid w:val="00B31ECE"/>
    <w:rsid w:val="00B40269"/>
    <w:rsid w:val="00B4714F"/>
    <w:rsid w:val="00B521DD"/>
    <w:rsid w:val="00B61B93"/>
    <w:rsid w:val="00B72DEB"/>
    <w:rsid w:val="00B744BC"/>
    <w:rsid w:val="00B87541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14D78"/>
    <w:rsid w:val="00E24965"/>
    <w:rsid w:val="00E561E8"/>
    <w:rsid w:val="00E66BAF"/>
    <w:rsid w:val="00E9762F"/>
    <w:rsid w:val="00EA12EF"/>
    <w:rsid w:val="00EA1F20"/>
    <w:rsid w:val="00ED6BFD"/>
    <w:rsid w:val="00EE5C0A"/>
    <w:rsid w:val="00F00067"/>
    <w:rsid w:val="00F04958"/>
    <w:rsid w:val="00F04CE3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93B3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3E1B-30AE-4CB3-97FF-D22834B9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Theo-Alice Pierce</cp:lastModifiedBy>
  <cp:revision>4</cp:revision>
  <cp:lastPrinted>2025-05-01T17:05:00Z</cp:lastPrinted>
  <dcterms:created xsi:type="dcterms:W3CDTF">2025-04-30T22:42:00Z</dcterms:created>
  <dcterms:modified xsi:type="dcterms:W3CDTF">2025-05-01T17:06:00Z</dcterms:modified>
</cp:coreProperties>
</file>