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235"/>
        <w:gridCol w:w="180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C631C1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2B703EF" w:rsidR="009A58CF" w:rsidRPr="004E6635" w:rsidRDefault="00C631C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35208">
              <w:rPr>
                <w:rFonts w:cs="Arial"/>
                <w:b/>
                <w:sz w:val="20"/>
                <w:szCs w:val="20"/>
              </w:rPr>
            </w:r>
            <w:r w:rsidR="0033520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8970F2C" w:rsidR="009A58CF" w:rsidRPr="004E6635" w:rsidRDefault="008643B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1BCB11B" w:rsidR="009A58CF" w:rsidRPr="004E6635" w:rsidRDefault="00C86D92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3,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C631C1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345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0F57061" w:rsidR="00EA12EF" w:rsidRPr="004E6635" w:rsidRDefault="00C631C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35208">
              <w:rPr>
                <w:rFonts w:cs="Arial"/>
                <w:b/>
                <w:sz w:val="20"/>
                <w:szCs w:val="20"/>
              </w:rPr>
            </w:r>
            <w:r w:rsidR="0033520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928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D2CC228" w:rsidR="00C8022D" w:rsidRPr="004E6635" w:rsidRDefault="008643BC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</w:t>
            </w:r>
            <w:r w:rsidR="00204EAD">
              <w:rPr>
                <w:rFonts w:cs="Arial"/>
                <w:b/>
                <w:sz w:val="20"/>
                <w:szCs w:val="20"/>
              </w:rPr>
              <w:t>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383F479" w14:textId="653F2E90" w:rsidR="008643BC" w:rsidRDefault="00335208" w:rsidP="00401BE8">
            <w:pPr>
              <w:tabs>
                <w:tab w:val="left" w:pos="1980"/>
              </w:tabs>
              <w:rPr>
                <w:rFonts w:cs="Arial"/>
              </w:rPr>
            </w:pPr>
            <w:r>
              <w:rPr>
                <w:rFonts w:cs="Arial"/>
              </w:rPr>
              <w:t>Informational item to inform the Board and public that t</w:t>
            </w:r>
            <w:r w:rsidR="008643BC">
              <w:rPr>
                <w:rFonts w:cs="Arial"/>
              </w:rPr>
              <w:t xml:space="preserve">he Administrative Entity for the NorCal Continuum of Care (CoC) has transitioned to the City of Redding. </w:t>
            </w:r>
          </w:p>
          <w:p w14:paraId="62AD0626" w14:textId="7B8C35FD" w:rsidR="005B3FD1" w:rsidRPr="00991BDC" w:rsidRDefault="008643BC" w:rsidP="00401BE8">
            <w:pPr>
              <w:tabs>
                <w:tab w:val="left" w:pos="198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This Participation Agreement between the County and the City of Redding as the Administrative Entity for the CoC outlines the CoC program and all parties participation in the collaborative effort. 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E0091C3" w:rsidR="004242AC" w:rsidRPr="004E6635" w:rsidRDefault="00C631C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35208">
              <w:rPr>
                <w:rFonts w:cs="Arial"/>
                <w:sz w:val="18"/>
                <w:szCs w:val="18"/>
              </w:rPr>
            </w:r>
            <w:r w:rsidR="0033520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8FBF41E" w:rsidR="004242AC" w:rsidRPr="004E6635" w:rsidRDefault="00C631C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35208">
              <w:rPr>
                <w:rFonts w:cs="Arial"/>
                <w:sz w:val="18"/>
                <w:szCs w:val="18"/>
              </w:rPr>
            </w:r>
            <w:r w:rsidR="0033520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C631C1">
        <w:trPr>
          <w:cantSplit/>
          <w:trHeight w:val="315"/>
        </w:trPr>
        <w:tc>
          <w:tcPr>
            <w:tcW w:w="1478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2CBBA6A" w:rsidR="00506225" w:rsidRPr="004E6635" w:rsidRDefault="00205008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8643BC">
              <w:rPr>
                <w:rFonts w:cs="Arial"/>
                <w:sz w:val="18"/>
                <w:szCs w:val="18"/>
              </w:rPr>
              <w:t>29,403.94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C631C1">
        <w:trPr>
          <w:cantSplit/>
          <w:trHeight w:val="341"/>
        </w:trPr>
        <w:tc>
          <w:tcPr>
            <w:tcW w:w="1478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CBB583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B753F31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C631C1">
        <w:trPr>
          <w:cantSplit/>
          <w:trHeight w:hRule="exact" w:val="361"/>
        </w:trPr>
        <w:tc>
          <w:tcPr>
            <w:tcW w:w="1478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81022A1" w:rsidR="00C040CE" w:rsidRPr="004E6635" w:rsidRDefault="008643BC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752500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631C1">
        <w:trPr>
          <w:cantSplit/>
          <w:trHeight w:hRule="exact" w:val="361"/>
        </w:trPr>
        <w:tc>
          <w:tcPr>
            <w:tcW w:w="1478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35208">
              <w:rPr>
                <w:rFonts w:cs="Arial"/>
                <w:sz w:val="18"/>
                <w:szCs w:val="18"/>
              </w:rPr>
            </w:r>
            <w:r w:rsidR="003352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35208">
              <w:rPr>
                <w:rFonts w:cs="Arial"/>
                <w:sz w:val="18"/>
                <w:szCs w:val="18"/>
              </w:rPr>
            </w:r>
            <w:r w:rsidR="003352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11CFC2E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E0C0938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BE11906" w:rsidR="00677610" w:rsidRPr="004E6635" w:rsidRDefault="008643B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1001-101010-752500 $19,700.35; 2120-501010-752500 $3,234.53; </w:t>
            </w:r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589FC6F" w:rsidR="00677610" w:rsidRPr="004E6635" w:rsidRDefault="008643B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2122-401030-752500 $3,234.53; 2121-401015-752500 $3,234.53</w:t>
            </w: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9E86A32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335208">
              <w:rPr>
                <w:rFonts w:cs="Arial"/>
              </w:rPr>
              <w:t>receive</w:t>
            </w:r>
            <w:r w:rsidR="008643BC">
              <w:rPr>
                <w:rFonts w:cs="Arial"/>
              </w:rPr>
              <w:t xml:space="preserve"> the</w:t>
            </w:r>
            <w:r w:rsidR="00335208">
              <w:rPr>
                <w:rFonts w:cs="Arial"/>
              </w:rPr>
              <w:t xml:space="preserve"> information regarding the</w:t>
            </w:r>
            <w:r w:rsidR="008643BC">
              <w:rPr>
                <w:rFonts w:cs="Arial"/>
              </w:rPr>
              <w:t xml:space="preserve"> Participation Agreement between the County and the City of Redding as the Administrative Entity for the NorCal Continuum of Care.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97192"/>
    <w:rsid w:val="000A484E"/>
    <w:rsid w:val="000D6B91"/>
    <w:rsid w:val="00160D91"/>
    <w:rsid w:val="001F3E19"/>
    <w:rsid w:val="001F4378"/>
    <w:rsid w:val="00204EAD"/>
    <w:rsid w:val="00205008"/>
    <w:rsid w:val="00212F2B"/>
    <w:rsid w:val="002677F3"/>
    <w:rsid w:val="00270599"/>
    <w:rsid w:val="00280060"/>
    <w:rsid w:val="0029655A"/>
    <w:rsid w:val="002A08C1"/>
    <w:rsid w:val="002C7E17"/>
    <w:rsid w:val="00335208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319D1"/>
    <w:rsid w:val="00441197"/>
    <w:rsid w:val="004433C6"/>
    <w:rsid w:val="004A0FC1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43390"/>
    <w:rsid w:val="00787364"/>
    <w:rsid w:val="007F15ED"/>
    <w:rsid w:val="00826428"/>
    <w:rsid w:val="008514F8"/>
    <w:rsid w:val="008643BC"/>
    <w:rsid w:val="00877DC5"/>
    <w:rsid w:val="00887B36"/>
    <w:rsid w:val="008B6F8B"/>
    <w:rsid w:val="008C1F62"/>
    <w:rsid w:val="009042C7"/>
    <w:rsid w:val="009238F8"/>
    <w:rsid w:val="00943EEC"/>
    <w:rsid w:val="009668DA"/>
    <w:rsid w:val="009746DC"/>
    <w:rsid w:val="00991B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333D"/>
    <w:rsid w:val="00AF7294"/>
    <w:rsid w:val="00B020B9"/>
    <w:rsid w:val="00B2082F"/>
    <w:rsid w:val="00B23455"/>
    <w:rsid w:val="00B40269"/>
    <w:rsid w:val="00B43657"/>
    <w:rsid w:val="00B4714F"/>
    <w:rsid w:val="00B61B93"/>
    <w:rsid w:val="00B71F49"/>
    <w:rsid w:val="00B744BC"/>
    <w:rsid w:val="00B957D9"/>
    <w:rsid w:val="00B95ABF"/>
    <w:rsid w:val="00B97907"/>
    <w:rsid w:val="00BA0BD7"/>
    <w:rsid w:val="00BD50D5"/>
    <w:rsid w:val="00C040CE"/>
    <w:rsid w:val="00C35CB3"/>
    <w:rsid w:val="00C631C1"/>
    <w:rsid w:val="00C72076"/>
    <w:rsid w:val="00C8022D"/>
    <w:rsid w:val="00C86D92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0967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52D"/>
    <w:rsid w:val="00F97DCD"/>
    <w:rsid w:val="00FB02FE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B957D9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254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5</cp:revision>
  <cp:lastPrinted>2015-01-16T16:51:00Z</cp:lastPrinted>
  <dcterms:created xsi:type="dcterms:W3CDTF">2024-08-22T22:39:00Z</dcterms:created>
  <dcterms:modified xsi:type="dcterms:W3CDTF">2024-08-26T19:53:00Z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