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D43E0">
              <w:rPr>
                <w:rFonts w:cs="Arial"/>
                <w:b/>
                <w:sz w:val="20"/>
                <w:szCs w:val="20"/>
              </w:rPr>
            </w:r>
            <w:r w:rsidR="00DD43E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2B25D85" w:rsidR="009A58CF" w:rsidRPr="004E6635" w:rsidRDefault="004C3523" w:rsidP="006E1A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164133" w:rsidR="009A58CF" w:rsidRPr="004E6635" w:rsidRDefault="004C3523" w:rsidP="008D32B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2D40">
              <w:rPr>
                <w:rFonts w:cs="Arial"/>
                <w:b/>
                <w:sz w:val="20"/>
                <w:szCs w:val="20"/>
              </w:rPr>
              <w:t>6</w:t>
            </w:r>
            <w:r w:rsidR="00EF2201">
              <w:rPr>
                <w:rFonts w:cs="Arial"/>
                <w:b/>
                <w:sz w:val="20"/>
                <w:szCs w:val="20"/>
              </w:rPr>
              <w:t>-1</w:t>
            </w:r>
            <w:r w:rsidR="00442D40">
              <w:rPr>
                <w:rFonts w:cs="Arial"/>
                <w:b/>
                <w:sz w:val="20"/>
                <w:szCs w:val="20"/>
              </w:rPr>
              <w:t>8</w:t>
            </w:r>
            <w:r w:rsidR="00EF2201">
              <w:rPr>
                <w:rFonts w:cs="Arial"/>
                <w:b/>
                <w:sz w:val="20"/>
                <w:szCs w:val="20"/>
              </w:rPr>
              <w:t>-2</w:t>
            </w:r>
            <w:r w:rsidR="00442D40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4896A1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D43E0">
              <w:rPr>
                <w:rFonts w:cs="Arial"/>
                <w:b/>
                <w:sz w:val="20"/>
                <w:szCs w:val="20"/>
              </w:rPr>
            </w:r>
            <w:r w:rsidR="00DD43E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35F07A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Natalie E. Reed, County Counsel`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1F3B6A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6B465C0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1312 Fairlane Rd.,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89572DD" w:rsidR="00C8022D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Natalie E.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051127F" w:rsidR="00877DC5" w:rsidRPr="004E6635" w:rsidRDefault="004C3523" w:rsidP="008D32B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On February 7, 2012, the County entered into an agreement for provision of services with Nossaman, LLP, to advise and assist the County on Klamath legislation and litigation related matters</w:t>
            </w:r>
            <w:r w:rsidR="00DD43E0">
              <w:rPr>
                <w:rFonts w:cs="Arial"/>
                <w:noProof/>
                <w:sz w:val="20"/>
                <w:szCs w:val="20"/>
              </w:rPr>
              <w:t>.  This additional funding is needed to cover recent FERC filings by the County.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 xml:space="preserve">  The Twenty-</w:t>
            </w:r>
            <w:r w:rsidR="00442D40">
              <w:rPr>
                <w:rFonts w:cs="Arial"/>
                <w:noProof/>
                <w:sz w:val="20"/>
                <w:szCs w:val="20"/>
              </w:rPr>
              <w:t>Ninth</w:t>
            </w:r>
            <w:r w:rsidR="00EF220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Addendum to Professional Services Retention Agreement attached for the Board’s consideration increases the amount payable under the contract by $</w:t>
            </w:r>
            <w:r w:rsidR="00442D40">
              <w:rPr>
                <w:rFonts w:cs="Arial"/>
                <w:noProof/>
                <w:sz w:val="20"/>
                <w:szCs w:val="20"/>
              </w:rPr>
              <w:t xml:space="preserve">5, 000.00 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bringing the total amount not to exceed to $</w:t>
            </w:r>
            <w:r w:rsidR="00ED05AD">
              <w:rPr>
                <w:rFonts w:cs="Arial"/>
                <w:noProof/>
                <w:sz w:val="20"/>
                <w:szCs w:val="20"/>
              </w:rPr>
              <w:t>71</w:t>
            </w:r>
            <w:r w:rsidR="00442D40">
              <w:rPr>
                <w:rFonts w:cs="Arial"/>
                <w:noProof/>
                <w:sz w:val="20"/>
                <w:szCs w:val="20"/>
              </w:rPr>
              <w:t>9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,</w:t>
            </w:r>
            <w:r w:rsidR="00EF2201">
              <w:rPr>
                <w:rFonts w:cs="Arial"/>
                <w:noProof/>
                <w:sz w:val="20"/>
                <w:szCs w:val="20"/>
              </w:rPr>
              <w:t>750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.00</w:t>
            </w:r>
            <w:r w:rsidR="00EF2201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43E0">
              <w:rPr>
                <w:rFonts w:cs="Arial"/>
                <w:sz w:val="18"/>
                <w:szCs w:val="18"/>
              </w:rPr>
            </w:r>
            <w:r w:rsidR="00DD43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16B61E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43E0">
              <w:rPr>
                <w:rFonts w:cs="Arial"/>
                <w:sz w:val="18"/>
                <w:szCs w:val="18"/>
              </w:rPr>
            </w:r>
            <w:r w:rsidR="00DD43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A49E7D0" w:rsidR="00506225" w:rsidRPr="004E6635" w:rsidRDefault="00506225" w:rsidP="008D32B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03E7">
              <w:rPr>
                <w:rFonts w:cs="Arial"/>
                <w:sz w:val="18"/>
                <w:szCs w:val="18"/>
              </w:rPr>
              <w:t>71</w:t>
            </w:r>
            <w:r w:rsidR="00442D40">
              <w:rPr>
                <w:rFonts w:cs="Arial"/>
                <w:sz w:val="18"/>
                <w:szCs w:val="18"/>
              </w:rPr>
              <w:t>9</w:t>
            </w:r>
            <w:r w:rsidR="006E1ACF">
              <w:rPr>
                <w:rFonts w:cs="Arial"/>
                <w:noProof/>
                <w:sz w:val="18"/>
                <w:szCs w:val="18"/>
              </w:rPr>
              <w:t>,</w:t>
            </w:r>
            <w:r w:rsidR="00EF2201">
              <w:rPr>
                <w:rFonts w:cs="Arial"/>
                <w:noProof/>
                <w:sz w:val="18"/>
                <w:szCs w:val="18"/>
              </w:rPr>
              <w:t>75</w:t>
            </w:r>
            <w:r w:rsidR="006E1ACF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EBD5089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446173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298A0B" w:rsidR="004242AC" w:rsidRPr="004E6635" w:rsidRDefault="004242AC" w:rsidP="006E1AC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DD362DC" w:rsidR="004242AC" w:rsidRPr="004E6635" w:rsidRDefault="004242AC" w:rsidP="006E1AC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4C2BF12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CF31C6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43E0">
              <w:rPr>
                <w:rFonts w:cs="Arial"/>
                <w:sz w:val="18"/>
                <w:szCs w:val="18"/>
              </w:rPr>
            </w:r>
            <w:r w:rsidR="00DD43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43E0">
              <w:rPr>
                <w:rFonts w:cs="Arial"/>
                <w:sz w:val="18"/>
                <w:szCs w:val="18"/>
              </w:rPr>
            </w:r>
            <w:r w:rsidR="00DD43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B26FEC9" w:rsidR="00677610" w:rsidRPr="004E6635" w:rsidRDefault="004C3523" w:rsidP="008D32B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E1ACF" w:rsidRPr="006E1ACF">
              <w:rPr>
                <w:rFonts w:cs="Arial"/>
                <w:noProof/>
              </w:rPr>
              <w:t>Approve the Twenty-</w:t>
            </w:r>
            <w:r w:rsidR="00442D40">
              <w:rPr>
                <w:rFonts w:cs="Arial"/>
                <w:noProof/>
              </w:rPr>
              <w:t>Ninth</w:t>
            </w:r>
            <w:r w:rsidR="006E1ACF" w:rsidRPr="006E1ACF">
              <w:rPr>
                <w:rFonts w:cs="Arial"/>
                <w:noProof/>
              </w:rPr>
              <w:t xml:space="preserve"> Addendum to Professional Services Retention Agreement with Nossaman increasing the compensation under the Contract by $</w:t>
            </w:r>
            <w:r w:rsidR="00442D40">
              <w:rPr>
                <w:rFonts w:cs="Arial"/>
                <w:noProof/>
              </w:rPr>
              <w:t>5, 000.00</w:t>
            </w:r>
            <w:r w:rsidR="00EF2201">
              <w:rPr>
                <w:rFonts w:cs="Arial"/>
                <w:noProof/>
              </w:rPr>
              <w:t xml:space="preserve">, </w:t>
            </w:r>
            <w:r w:rsidR="006E1ACF" w:rsidRPr="006E1ACF">
              <w:rPr>
                <w:rFonts w:cs="Arial"/>
                <w:noProof/>
              </w:rPr>
              <w:t xml:space="preserve">and authorize the Board chair to execute same.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703C"/>
    <w:rsid w:val="0007686D"/>
    <w:rsid w:val="00096E88"/>
    <w:rsid w:val="000A484E"/>
    <w:rsid w:val="000D6B91"/>
    <w:rsid w:val="00105067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2D40"/>
    <w:rsid w:val="004433C6"/>
    <w:rsid w:val="004C3523"/>
    <w:rsid w:val="004E6635"/>
    <w:rsid w:val="00506225"/>
    <w:rsid w:val="0051378A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ACF"/>
    <w:rsid w:val="007E6985"/>
    <w:rsid w:val="007F15ED"/>
    <w:rsid w:val="00826428"/>
    <w:rsid w:val="008514F8"/>
    <w:rsid w:val="00877DC5"/>
    <w:rsid w:val="00887B36"/>
    <w:rsid w:val="008B6F8B"/>
    <w:rsid w:val="008C5A47"/>
    <w:rsid w:val="008D32B9"/>
    <w:rsid w:val="008D43D3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4042"/>
    <w:rsid w:val="00A7441D"/>
    <w:rsid w:val="00AB4ED4"/>
    <w:rsid w:val="00AC03E7"/>
    <w:rsid w:val="00AF042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43E0"/>
    <w:rsid w:val="00DE216E"/>
    <w:rsid w:val="00DF2C0D"/>
    <w:rsid w:val="00DF4076"/>
    <w:rsid w:val="00DF6B41"/>
    <w:rsid w:val="00E2414C"/>
    <w:rsid w:val="00E57B1A"/>
    <w:rsid w:val="00E66BAF"/>
    <w:rsid w:val="00EA12EF"/>
    <w:rsid w:val="00ED05AD"/>
    <w:rsid w:val="00EE5C0A"/>
    <w:rsid w:val="00EF2201"/>
    <w:rsid w:val="00F12BE7"/>
    <w:rsid w:val="00F218B0"/>
    <w:rsid w:val="00F40862"/>
    <w:rsid w:val="00F664F2"/>
    <w:rsid w:val="00F7332C"/>
    <w:rsid w:val="00F734C0"/>
    <w:rsid w:val="00F776A3"/>
    <w:rsid w:val="00F9092E"/>
    <w:rsid w:val="00F967D1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ACB11-4392-438E-A64F-EA79FB331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2015-01-16T16:51:00Z</cp:lastPrinted>
  <dcterms:created xsi:type="dcterms:W3CDTF">2024-05-31T17:43:00Z</dcterms:created>
  <dcterms:modified xsi:type="dcterms:W3CDTF">2024-05-31T17:46:00Z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