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25698" w:rsidP="007B7DE9">
      <w:pPr>
        <w:spacing w:line="9" w:lineRule="exac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-323850</wp:posOffset>
                </wp:positionV>
                <wp:extent cx="4286250" cy="476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5.5pt;width:3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86000" cy="314325"/>
                <wp:effectExtent l="0" t="76200" r="762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718A8">
              <w:rPr>
                <w:rFonts w:asciiTheme="minorHAnsi" w:hAnsiTheme="minorHAnsi"/>
                <w:b/>
                <w:sz w:val="20"/>
                <w:szCs w:val="20"/>
              </w:rPr>
            </w:r>
            <w:r w:rsidR="00F718A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625698" w:rsidRDefault="00625698" w:rsidP="00573EEF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 w:rsidRPr="00E026CD">
              <w:rPr>
                <w:rFonts w:asciiTheme="minorHAnsi" w:hAnsiTheme="minorHAnsi"/>
                <w:b/>
                <w:sz w:val="20"/>
                <w:szCs w:val="20"/>
              </w:rPr>
              <w:t>5/</w:t>
            </w:r>
            <w:r w:rsidR="00573EEF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Pr="00E026CD">
              <w:rPr>
                <w:rFonts w:asciiTheme="minorHAnsi" w:hAnsiTheme="minorHAnsi"/>
                <w:b/>
                <w:sz w:val="20"/>
                <w:szCs w:val="20"/>
              </w:rPr>
              <w:t>/2024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718A8">
              <w:rPr>
                <w:rFonts w:asciiTheme="minorHAnsi" w:hAnsiTheme="minorHAnsi"/>
                <w:b/>
                <w:sz w:val="20"/>
                <w:szCs w:val="20"/>
              </w:rPr>
            </w:r>
            <w:r w:rsidR="00F718A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F2DF6">
        <w:trPr>
          <w:cantSplit/>
          <w:trHeight w:hRule="exact" w:val="27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Pr="00A65E7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California Department of Public Health (CDPH), Maternal, Child and Adolescent Health </w:t>
            </w:r>
            <w:r w:rsidR="00B83FDE">
              <w:rPr>
                <w:rFonts w:asciiTheme="minorHAnsi" w:hAnsiTheme="minorHAnsi"/>
                <w:sz w:val="20"/>
                <w:szCs w:val="20"/>
              </w:rPr>
              <w:t>(MCAH)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Division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D4763">
              <w:rPr>
                <w:rFonts w:asciiTheme="minorHAnsi" w:hAnsiTheme="minorHAnsi"/>
                <w:sz w:val="20"/>
                <w:szCs w:val="20"/>
              </w:rPr>
              <w:t>funding for the California Home Visiting Program</w:t>
            </w:r>
            <w:r w:rsidR="00335136">
              <w:rPr>
                <w:rFonts w:asciiTheme="minorHAnsi" w:hAnsiTheme="minorHAnsi"/>
                <w:sz w:val="20"/>
                <w:szCs w:val="20"/>
              </w:rPr>
              <w:t xml:space="preserve"> (CHVP),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5E75">
              <w:rPr>
                <w:rFonts w:asciiTheme="minorHAnsi" w:hAnsiTheme="minorHAnsi"/>
                <w:sz w:val="20"/>
                <w:szCs w:val="20"/>
              </w:rPr>
              <w:t>S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>tate General Fund (SGF</w:t>
            </w:r>
            <w:r w:rsidR="00A65E75" w:rsidRPr="00A65E75">
              <w:rPr>
                <w:rFonts w:asciiTheme="minorHAnsi" w:hAnsiTheme="minorHAnsi" w:cstheme="minorHAnsi"/>
                <w:sz w:val="20"/>
                <w:szCs w:val="20"/>
              </w:rPr>
              <w:t xml:space="preserve">) Evidence Based Home Visiting (EBHV) 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State Fiscal Year (SFY) 202</w:t>
            </w:r>
            <w:r w:rsidR="00625698" w:rsidRPr="00A65E75">
              <w:rPr>
                <w:rFonts w:asciiTheme="minorHAnsi" w:hAnsiTheme="minorHAnsi"/>
                <w:sz w:val="20"/>
                <w:szCs w:val="20"/>
              </w:rPr>
              <w:t>4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-202</w:t>
            </w:r>
            <w:r w:rsidR="00625698" w:rsidRPr="00A65E75">
              <w:rPr>
                <w:rFonts w:asciiTheme="minorHAnsi" w:hAnsiTheme="minorHAnsi"/>
                <w:sz w:val="20"/>
                <w:szCs w:val="20"/>
              </w:rPr>
              <w:t>5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A94D05">
              <w:rPr>
                <w:rFonts w:asciiTheme="minorHAnsi" w:hAnsiTheme="minorHAnsi" w:cstheme="minorHAnsi"/>
                <w:sz w:val="20"/>
                <w:szCs w:val="20"/>
              </w:rPr>
              <w:t>California Home Visiting Program (CHVP)</w:t>
            </w:r>
            <w:r w:rsidR="00A65E75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>tate General Fund (SGF</w:t>
            </w:r>
            <w:r w:rsidR="00A65E75" w:rsidRPr="00A65E75">
              <w:rPr>
                <w:rFonts w:asciiTheme="minorHAnsi" w:hAnsiTheme="minorHAnsi" w:cstheme="minorHAnsi"/>
                <w:sz w:val="20"/>
                <w:szCs w:val="20"/>
              </w:rPr>
              <w:t>) Evidence Based Home Visiting (EBHV)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Award</w:t>
            </w:r>
            <w:r w:rsidR="000D0F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>for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State Fiscal Year 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(SFY) 202</w:t>
            </w:r>
            <w:r w:rsidR="00625698" w:rsidRPr="00A65E75">
              <w:rPr>
                <w:rFonts w:asciiTheme="minorHAnsi" w:hAnsiTheme="minorHAnsi"/>
                <w:sz w:val="20"/>
                <w:szCs w:val="20"/>
              </w:rPr>
              <w:t>4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-202</w:t>
            </w:r>
            <w:r w:rsidR="00625698" w:rsidRPr="00A65E75">
              <w:rPr>
                <w:rFonts w:asciiTheme="minorHAnsi" w:hAnsiTheme="minorHAnsi"/>
                <w:sz w:val="20"/>
                <w:szCs w:val="20"/>
              </w:rPr>
              <w:t>5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increase the number of families participating in the three evidence-based home visiting (EBHV) models supported by CDPH/CHVP: Healthy Families America (HFA), Nurse Family Partnership (NFP), and Parents as Teachers (PAT).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Pr="00E026CD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625373" w:rsidRPr="00E026CD">
              <w:rPr>
                <w:rFonts w:asciiTheme="minorHAnsi" w:hAnsiTheme="minorHAnsi"/>
                <w:sz w:val="20"/>
                <w:szCs w:val="20"/>
              </w:rPr>
              <w:t>$</w:t>
            </w:r>
            <w:r w:rsidR="00A94D05" w:rsidRPr="00E026CD">
              <w:rPr>
                <w:rFonts w:asciiTheme="minorHAnsi" w:hAnsiTheme="minorHAnsi"/>
                <w:sz w:val="20"/>
                <w:szCs w:val="20"/>
              </w:rPr>
              <w:t>4</w:t>
            </w:r>
            <w:r w:rsidR="009D4763" w:rsidRPr="00E026CD">
              <w:rPr>
                <w:rFonts w:asciiTheme="minorHAnsi" w:hAnsiTheme="minorHAnsi"/>
                <w:sz w:val="20"/>
                <w:szCs w:val="20"/>
              </w:rPr>
              <w:t>29,69</w:t>
            </w:r>
            <w:r w:rsidR="00625698" w:rsidRPr="00E026CD">
              <w:rPr>
                <w:rFonts w:asciiTheme="minorHAnsi" w:hAnsiTheme="minorHAnsi"/>
                <w:sz w:val="20"/>
                <w:szCs w:val="20"/>
              </w:rPr>
              <w:t>7</w:t>
            </w:r>
            <w:r w:rsidR="009D4763" w:rsidRPr="00E026CD">
              <w:rPr>
                <w:rFonts w:asciiTheme="minorHAnsi" w:hAnsiTheme="minorHAnsi"/>
                <w:sz w:val="20"/>
                <w:szCs w:val="20"/>
              </w:rPr>
              <w:t>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</w:t>
            </w:r>
            <w:r w:rsidR="00625373" w:rsidRPr="00CF2DF6">
              <w:rPr>
                <w:rFonts w:asciiTheme="minorHAnsi" w:hAnsiTheme="minorHAnsi"/>
                <w:sz w:val="20"/>
                <w:szCs w:val="20"/>
              </w:rPr>
              <w:t>through</w:t>
            </w:r>
            <w:r w:rsidR="00370BB0" w:rsidRPr="00CF2D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CF2DF6">
              <w:rPr>
                <w:rFonts w:asciiTheme="minorHAnsi" w:hAnsiTheme="minorHAnsi"/>
                <w:sz w:val="20"/>
                <w:szCs w:val="20"/>
              </w:rPr>
              <w:t>June 30, 202</w:t>
            </w:r>
            <w:r w:rsidR="00625698" w:rsidRPr="00CF2DF6">
              <w:rPr>
                <w:rFonts w:asciiTheme="minorHAnsi" w:hAnsiTheme="minorHAnsi"/>
                <w:sz w:val="20"/>
                <w:szCs w:val="20"/>
              </w:rPr>
              <w:t>5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18A8">
              <w:rPr>
                <w:rFonts w:asciiTheme="minorHAnsi" w:hAnsiTheme="minorHAnsi"/>
                <w:sz w:val="18"/>
                <w:szCs w:val="18"/>
              </w:rPr>
            </w:r>
            <w:r w:rsidR="00F718A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18A8">
              <w:rPr>
                <w:rFonts w:asciiTheme="minorHAnsi" w:hAnsiTheme="minorHAnsi"/>
                <w:sz w:val="18"/>
                <w:szCs w:val="18"/>
              </w:rPr>
            </w:r>
            <w:r w:rsidR="00F718A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E026CD" w:rsidRDefault="007C53E8" w:rsidP="00625698">
            <w:pPr>
              <w:rPr>
                <w:rFonts w:asciiTheme="minorHAnsi" w:hAnsiTheme="minorHAnsi"/>
                <w:sz w:val="16"/>
                <w:szCs w:val="16"/>
              </w:rPr>
            </w:pPr>
            <w:r w:rsidRPr="00E026CD">
              <w:rPr>
                <w:rFonts w:asciiTheme="minorHAnsi" w:hAnsiTheme="minorHAnsi"/>
                <w:sz w:val="16"/>
                <w:szCs w:val="16"/>
              </w:rPr>
              <w:t>$</w:t>
            </w:r>
            <w:r w:rsidR="009D4763" w:rsidRPr="00E026CD">
              <w:rPr>
                <w:rFonts w:asciiTheme="minorHAnsi" w:hAnsiTheme="minorHAnsi"/>
                <w:sz w:val="16"/>
                <w:szCs w:val="16"/>
              </w:rPr>
              <w:t>429,69</w:t>
            </w:r>
            <w:r w:rsidR="00625698" w:rsidRPr="00E026CD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1163C0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ED7DDA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718A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State Other</w:t>
            </w:r>
            <w:bookmarkStart w:id="3" w:name="_GoBack"/>
            <w:bookmarkEnd w:id="3"/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18A8">
              <w:rPr>
                <w:rFonts w:asciiTheme="minorHAnsi" w:hAnsiTheme="minorHAnsi"/>
                <w:sz w:val="18"/>
                <w:szCs w:val="18"/>
              </w:rPr>
            </w:r>
            <w:r w:rsidR="00F718A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18A8">
              <w:rPr>
                <w:rFonts w:asciiTheme="minorHAnsi" w:hAnsiTheme="minorHAnsi"/>
                <w:sz w:val="18"/>
                <w:szCs w:val="18"/>
              </w:rPr>
            </w:r>
            <w:r w:rsidR="00F718A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86AA9">
        <w:trPr>
          <w:cantSplit/>
          <w:trHeight w:hRule="exact" w:val="178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A65E75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A94D05">
              <w:rPr>
                <w:rFonts w:asciiTheme="minorHAnsi" w:hAnsiTheme="minorHAnsi"/>
                <w:sz w:val="18"/>
              </w:rPr>
              <w:t xml:space="preserve"> Maternal, Child and Adolescent Health</w:t>
            </w:r>
            <w:r w:rsidR="009C7789">
              <w:rPr>
                <w:rFonts w:asciiTheme="minorHAnsi" w:hAnsiTheme="minorHAnsi"/>
                <w:sz w:val="18"/>
              </w:rPr>
              <w:t xml:space="preserve"> (MCAH)</w:t>
            </w:r>
            <w:r w:rsidR="009D4763">
              <w:rPr>
                <w:rFonts w:asciiTheme="minorHAnsi" w:hAnsiTheme="minorHAnsi"/>
                <w:sz w:val="18"/>
              </w:rPr>
              <w:t xml:space="preserve"> Division</w:t>
            </w:r>
            <w:r w:rsidR="00FE436F">
              <w:rPr>
                <w:rFonts w:asciiTheme="minorHAnsi" w:hAnsiTheme="minorHAnsi"/>
                <w:sz w:val="18"/>
              </w:rPr>
              <w:t xml:space="preserve">, </w:t>
            </w:r>
            <w:r w:rsidR="00A65E75">
              <w:rPr>
                <w:rFonts w:asciiTheme="minorHAnsi" w:hAnsiTheme="minorHAnsi"/>
                <w:sz w:val="18"/>
              </w:rPr>
              <w:t xml:space="preserve">funding </w:t>
            </w:r>
            <w:r w:rsidR="009C7789">
              <w:rPr>
                <w:rFonts w:asciiTheme="minorHAnsi" w:hAnsiTheme="minorHAnsi"/>
                <w:sz w:val="18"/>
              </w:rPr>
              <w:t>for</w:t>
            </w:r>
            <w:r w:rsidR="00843919">
              <w:rPr>
                <w:rFonts w:asciiTheme="minorHAnsi" w:hAnsiTheme="minorHAnsi"/>
                <w:sz w:val="18"/>
              </w:rPr>
              <w:t xml:space="preserve"> the </w:t>
            </w:r>
            <w:r w:rsidR="00B83FDE">
              <w:rPr>
                <w:rFonts w:asciiTheme="minorHAnsi" w:hAnsiTheme="minorHAnsi"/>
                <w:sz w:val="18"/>
              </w:rPr>
              <w:t>California Home Visiting Program (CHVP),</w:t>
            </w:r>
            <w:r w:rsidR="009D4763">
              <w:rPr>
                <w:rFonts w:asciiTheme="minorHAnsi" w:hAnsiTheme="minorHAnsi"/>
                <w:sz w:val="18"/>
              </w:rPr>
              <w:t xml:space="preserve"> </w:t>
            </w:r>
            <w:r w:rsidR="00A65E75">
              <w:rPr>
                <w:rFonts w:asciiTheme="minorHAnsi" w:hAnsiTheme="minorHAnsi"/>
                <w:sz w:val="18"/>
              </w:rPr>
              <w:t xml:space="preserve"> </w:t>
            </w:r>
            <w:r w:rsidR="00A65E75">
              <w:rPr>
                <w:rFonts w:asciiTheme="minorHAnsi" w:hAnsiTheme="minorHAnsi"/>
                <w:sz w:val="20"/>
                <w:szCs w:val="20"/>
              </w:rPr>
              <w:t>S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>tate General Fund (SGF</w:t>
            </w:r>
            <w:r w:rsidR="00A65E75" w:rsidRPr="00A65E75">
              <w:rPr>
                <w:rFonts w:asciiTheme="minorHAnsi" w:hAnsiTheme="minorHAnsi" w:cstheme="minorHAnsi"/>
                <w:sz w:val="20"/>
                <w:szCs w:val="20"/>
              </w:rPr>
              <w:t>) Evidence Based Home Visiting (EBHV)</w:t>
            </w:r>
            <w:r w:rsidR="00A65E75">
              <w:rPr>
                <w:rFonts w:asciiTheme="minorHAnsi" w:hAnsiTheme="minorHAnsi"/>
                <w:sz w:val="20"/>
                <w:szCs w:val="20"/>
              </w:rPr>
              <w:t xml:space="preserve"> Funding Award for </w:t>
            </w:r>
            <w:r w:rsidR="009D4763">
              <w:rPr>
                <w:rFonts w:asciiTheme="minorHAnsi" w:hAnsiTheme="minorHAnsi"/>
                <w:sz w:val="18"/>
              </w:rPr>
              <w:t xml:space="preserve">State Fiscal </w:t>
            </w:r>
            <w:r w:rsidR="009D4763" w:rsidRPr="00E026CD">
              <w:rPr>
                <w:rFonts w:asciiTheme="minorHAnsi" w:hAnsiTheme="minorHAnsi"/>
                <w:sz w:val="18"/>
              </w:rPr>
              <w:t>Year (SFY) 202</w:t>
            </w:r>
            <w:r w:rsidR="00625698" w:rsidRPr="00E026CD">
              <w:rPr>
                <w:rFonts w:asciiTheme="minorHAnsi" w:hAnsiTheme="minorHAnsi"/>
                <w:sz w:val="18"/>
              </w:rPr>
              <w:t>4</w:t>
            </w:r>
            <w:r w:rsidR="009D4763" w:rsidRPr="00E026CD">
              <w:rPr>
                <w:rFonts w:asciiTheme="minorHAnsi" w:hAnsiTheme="minorHAnsi"/>
                <w:sz w:val="18"/>
              </w:rPr>
              <w:t>-202</w:t>
            </w:r>
            <w:r w:rsidR="00625698" w:rsidRPr="00E026CD">
              <w:rPr>
                <w:rFonts w:asciiTheme="minorHAnsi" w:hAnsiTheme="minorHAnsi"/>
                <w:sz w:val="18"/>
              </w:rPr>
              <w:t>5,</w:t>
            </w:r>
            <w:r w:rsidR="00B83FDE" w:rsidRPr="00E026CD">
              <w:rPr>
                <w:rFonts w:asciiTheme="minorHAnsi" w:hAnsiTheme="minorHAnsi"/>
                <w:sz w:val="18"/>
              </w:rPr>
              <w:t xml:space="preserve"> </w:t>
            </w:r>
            <w:r w:rsidR="00691F9A" w:rsidRPr="00E026CD">
              <w:rPr>
                <w:rFonts w:asciiTheme="minorHAnsi" w:hAnsiTheme="minorHAnsi"/>
                <w:sz w:val="18"/>
              </w:rPr>
              <w:t xml:space="preserve"> </w:t>
            </w:r>
            <w:r w:rsidR="00A65E75" w:rsidRPr="00E026CD">
              <w:rPr>
                <w:rFonts w:asciiTheme="minorHAnsi" w:hAnsiTheme="minorHAnsi"/>
                <w:sz w:val="18"/>
              </w:rPr>
              <w:t xml:space="preserve">to increase the number </w:t>
            </w:r>
            <w:r w:rsidR="00E026CD">
              <w:rPr>
                <w:rFonts w:asciiTheme="minorHAnsi" w:hAnsiTheme="minorHAnsi"/>
                <w:sz w:val="18"/>
              </w:rPr>
              <w:t>of families participating in the five EBHV models</w:t>
            </w:r>
            <w:r w:rsidR="009D4763" w:rsidRPr="00E026CD">
              <w:rPr>
                <w:rFonts w:asciiTheme="minorHAnsi" w:hAnsiTheme="minorHAnsi"/>
                <w:sz w:val="18"/>
              </w:rPr>
              <w:t xml:space="preserve"> </w:t>
            </w:r>
            <w:r w:rsidR="00B90C85" w:rsidRPr="00E026CD">
              <w:rPr>
                <w:rFonts w:asciiTheme="minorHAnsi" w:hAnsiTheme="minorHAnsi"/>
                <w:sz w:val="18"/>
              </w:rPr>
              <w:t xml:space="preserve">, </w:t>
            </w:r>
            <w:r w:rsidRPr="00E026CD"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DE2664" w:rsidRPr="00E026CD">
              <w:rPr>
                <w:rFonts w:asciiTheme="minorHAnsi" w:hAnsiTheme="minorHAnsi"/>
                <w:sz w:val="18"/>
              </w:rPr>
              <w:t>, for the allocation of $</w:t>
            </w:r>
            <w:r w:rsidR="00A86AA9" w:rsidRPr="00E026CD">
              <w:rPr>
                <w:rFonts w:asciiTheme="minorHAnsi" w:hAnsiTheme="minorHAnsi"/>
                <w:sz w:val="18"/>
              </w:rPr>
              <w:t>429,69</w:t>
            </w:r>
            <w:r w:rsidR="00625698" w:rsidRPr="00E026CD">
              <w:rPr>
                <w:rFonts w:asciiTheme="minorHAnsi" w:hAnsiTheme="minorHAnsi"/>
                <w:sz w:val="18"/>
              </w:rPr>
              <w:t>7</w:t>
            </w:r>
            <w:r w:rsidR="00B83FDE" w:rsidRPr="00E026CD">
              <w:rPr>
                <w:rFonts w:asciiTheme="minorHAnsi" w:hAnsiTheme="minorHAnsi"/>
                <w:sz w:val="18"/>
              </w:rPr>
              <w:t>.00</w:t>
            </w:r>
            <w:r w:rsidR="00843919" w:rsidRPr="00E026CD">
              <w:rPr>
                <w:rFonts w:asciiTheme="minorHAnsi" w:hAnsiTheme="minorHAnsi"/>
                <w:sz w:val="18"/>
              </w:rPr>
              <w:t xml:space="preserve">, with spending authority through </w:t>
            </w:r>
            <w:r w:rsidR="00B83FDE" w:rsidRPr="00E026CD">
              <w:rPr>
                <w:rFonts w:asciiTheme="minorHAnsi" w:hAnsiTheme="minorHAnsi"/>
                <w:sz w:val="18"/>
              </w:rPr>
              <w:t>June</w:t>
            </w:r>
            <w:r w:rsidR="000D0F00" w:rsidRPr="00E026CD">
              <w:rPr>
                <w:rFonts w:asciiTheme="minorHAnsi" w:hAnsiTheme="minorHAnsi"/>
                <w:sz w:val="18"/>
              </w:rPr>
              <w:t xml:space="preserve"> </w:t>
            </w:r>
            <w:r w:rsidR="00B83FDE" w:rsidRPr="00E026CD">
              <w:rPr>
                <w:rFonts w:asciiTheme="minorHAnsi" w:hAnsiTheme="minorHAnsi"/>
                <w:sz w:val="18"/>
              </w:rPr>
              <w:t>30, 20</w:t>
            </w:r>
            <w:r w:rsidR="00625698" w:rsidRPr="00E026CD">
              <w:rPr>
                <w:rFonts w:asciiTheme="minorHAnsi" w:hAnsiTheme="minorHAnsi"/>
                <w:sz w:val="18"/>
              </w:rPr>
              <w:t>25</w:t>
            </w:r>
            <w:r w:rsidRPr="00E026CD"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2 original Resolutions 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35136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3EEF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25698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B7DE9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65E75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CF2DF6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026CD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18A8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B2C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E463-6EF7-45FF-A754-FC0AC7E4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7</cp:revision>
  <cp:lastPrinted>2023-01-05T17:06:00Z</cp:lastPrinted>
  <dcterms:created xsi:type="dcterms:W3CDTF">2024-03-27T16:19:00Z</dcterms:created>
  <dcterms:modified xsi:type="dcterms:W3CDTF">2024-04-23T15:31:00Z</dcterms:modified>
</cp:coreProperties>
</file>