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76ED6CD" w:rsidR="009A58CF" w:rsidRPr="004E6635" w:rsidRDefault="00B7508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35AFB">
              <w:rPr>
                <w:rFonts w:cs="Arial"/>
                <w:b/>
                <w:sz w:val="20"/>
                <w:szCs w:val="20"/>
              </w:rPr>
            </w:r>
            <w:r w:rsidR="00535AF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7EA243A" w:rsidR="009A58CF" w:rsidRPr="004E6635" w:rsidRDefault="00B7508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78B1AD" w:rsidR="009A58CF" w:rsidRPr="004E6635" w:rsidRDefault="00B75088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02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8CDF04B" w:rsidR="00EA12EF" w:rsidRPr="004E6635" w:rsidRDefault="00B7508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35AFB">
              <w:rPr>
                <w:rFonts w:cs="Arial"/>
                <w:b/>
                <w:sz w:val="20"/>
                <w:szCs w:val="20"/>
              </w:rPr>
            </w:r>
            <w:r w:rsidR="00535AF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84ED69B" w:rsidR="00C8022D" w:rsidRPr="004E6635" w:rsidRDefault="00B75088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Dana Barton/Deputy County Counsel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7754F464" w14:textId="77777777" w:rsidR="00B75088" w:rsidRDefault="00B75088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Board discussion, direction, and possible action regarding adoption of an Ordinance adding Title 2 “Administration”, Chapter 40 “Contractor Debarment”, Sections 2-40.01 through 2-40.34 to the Siskiyou County Code Regarding the County’s </w:t>
            </w:r>
            <w:r w:rsidR="00FC6E1D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dministrative </w:t>
            </w:r>
            <w:r w:rsidR="00FC6E1D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ontractor </w:t>
            </w:r>
            <w:r w:rsidR="00FC6E1D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 xml:space="preserve">ebarment </w:t>
            </w:r>
            <w:r w:rsidR="00FC6E1D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roceedings. </w:t>
            </w:r>
          </w:p>
          <w:p w14:paraId="35C8C703" w14:textId="668F8739" w:rsidR="00390C96" w:rsidRPr="00401BE8" w:rsidRDefault="00390C96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5AFB">
              <w:rPr>
                <w:rFonts w:cs="Arial"/>
                <w:sz w:val="18"/>
                <w:szCs w:val="18"/>
              </w:rPr>
            </w:r>
            <w:r w:rsidR="00535AF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5AFB">
              <w:rPr>
                <w:rFonts w:cs="Arial"/>
                <w:sz w:val="18"/>
                <w:szCs w:val="18"/>
              </w:rPr>
            </w:r>
            <w:r w:rsidR="00535AF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5AFB">
              <w:rPr>
                <w:rFonts w:cs="Arial"/>
                <w:sz w:val="18"/>
                <w:szCs w:val="18"/>
              </w:rPr>
            </w:r>
            <w:r w:rsidR="00535A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35AFB">
              <w:rPr>
                <w:rFonts w:cs="Arial"/>
                <w:sz w:val="18"/>
                <w:szCs w:val="18"/>
              </w:rPr>
            </w:r>
            <w:r w:rsidR="00535AF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A3C045B" w:rsidR="00677610" w:rsidRPr="004E6635" w:rsidRDefault="00B75088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If the Board so desires: 1. Introduce, waive, and approve the first reading of the Ordinance a</w:t>
            </w:r>
            <w:r w:rsidR="00FC6E1D">
              <w:rPr>
                <w:rFonts w:cs="Arial"/>
              </w:rPr>
              <w:t>dd</w:t>
            </w:r>
            <w:r>
              <w:rPr>
                <w:rFonts w:cs="Arial"/>
              </w:rPr>
              <w:t>ing Section 2-</w:t>
            </w:r>
            <w:r w:rsidR="00FC6E1D">
              <w:rPr>
                <w:rFonts w:cs="Arial"/>
              </w:rPr>
              <w:t>40</w:t>
            </w:r>
            <w:r>
              <w:rPr>
                <w:rFonts w:cs="Arial"/>
              </w:rPr>
              <w:t>.0</w:t>
            </w:r>
            <w:r w:rsidR="00FC6E1D">
              <w:rPr>
                <w:rFonts w:cs="Arial"/>
              </w:rPr>
              <w:t>1 through 2-40.34</w:t>
            </w:r>
            <w:r>
              <w:rPr>
                <w:rFonts w:cs="Arial"/>
              </w:rPr>
              <w:t xml:space="preserve"> </w:t>
            </w:r>
            <w:r w:rsidR="00FC6E1D">
              <w:rPr>
                <w:rFonts w:cs="Arial"/>
              </w:rPr>
              <w:t>to</w:t>
            </w:r>
            <w:r>
              <w:rPr>
                <w:rFonts w:cs="Arial"/>
              </w:rPr>
              <w:t xml:space="preserve"> the Siskiyou County Code regarding the County</w:t>
            </w:r>
            <w:r w:rsidR="00FC6E1D">
              <w:rPr>
                <w:rFonts w:cs="Arial"/>
              </w:rPr>
              <w:t>’s Administrative Contractor Debarment Proceedings</w:t>
            </w:r>
            <w:r>
              <w:rPr>
                <w:rFonts w:cs="Arial"/>
              </w:rPr>
              <w:t>, and 2. Direct the Clerk to schedule a public hearing on, and second reading of the Ordinance as soon as possible.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04EAD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0C96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35AFB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75088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6E1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9</cp:revision>
  <cp:lastPrinted>2015-01-16T16:51:00Z</cp:lastPrinted>
  <dcterms:created xsi:type="dcterms:W3CDTF">2022-02-14T21:15:00Z</dcterms:created>
  <dcterms:modified xsi:type="dcterms:W3CDTF">2024-03-26T23:37:00Z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