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2997" w14:textId="77777777" w:rsidR="000C0C12" w:rsidRDefault="000C0C12" w:rsidP="000C0C1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E55F219" w14:textId="1913F567" w:rsidR="000C0C12" w:rsidRDefault="000C0C12" w:rsidP="000C0C1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12, 2024</w:t>
      </w:r>
    </w:p>
    <w:p w14:paraId="4A25E6D2" w14:textId="77777777" w:rsidR="000C0C12" w:rsidRDefault="000C0C12" w:rsidP="000C0C1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B9761BC" w14:textId="3235846C" w:rsidR="00C1234D" w:rsidRDefault="00C1234D" w:rsidP="000C0C1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California Public </w:t>
      </w:r>
      <w:r w:rsidR="000C0C12">
        <w:rPr>
          <w:rFonts w:ascii="Times New Roman" w:hAnsi="Times New Roman" w:cs="Times New Roman"/>
          <w:sz w:val="23"/>
          <w:szCs w:val="23"/>
        </w:rPr>
        <w:t>Utilities</w:t>
      </w:r>
      <w:r>
        <w:rPr>
          <w:rFonts w:ascii="Times New Roman" w:hAnsi="Times New Roman" w:cs="Times New Roman"/>
          <w:sz w:val="23"/>
          <w:szCs w:val="23"/>
        </w:rPr>
        <w:t xml:space="preserve"> Commission</w:t>
      </w:r>
    </w:p>
    <w:p w14:paraId="231C2876" w14:textId="0050AD22" w:rsidR="00C1234D" w:rsidRDefault="00C1234D" w:rsidP="000C0C1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505 Van Ness Avenue </w:t>
      </w:r>
    </w:p>
    <w:p w14:paraId="7709E85C" w14:textId="7E6F98EB" w:rsidR="00C1234D" w:rsidRPr="000C0C12" w:rsidRDefault="00C1234D" w:rsidP="000C0C1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San </w:t>
      </w:r>
      <w:r w:rsidRPr="000C0C12">
        <w:rPr>
          <w:rFonts w:ascii="Times New Roman" w:hAnsi="Times New Roman" w:cs="Times New Roman"/>
          <w:sz w:val="23"/>
          <w:szCs w:val="23"/>
        </w:rPr>
        <w:t>Francisco, CA 94102</w:t>
      </w:r>
    </w:p>
    <w:p w14:paraId="5E07FF6D" w14:textId="2FC14307" w:rsidR="000C0C12" w:rsidRDefault="00A86166" w:rsidP="000C0C12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hyperlink r:id="rId6" w:history="1">
        <w:r w:rsidR="000C0C12" w:rsidRPr="000C0C12">
          <w:rPr>
            <w:rStyle w:val="Hyperlink"/>
            <w:rFonts w:ascii="Times New Roman" w:hAnsi="Times New Roman" w:cs="Times New Roman"/>
            <w:color w:val="003065"/>
            <w:sz w:val="23"/>
            <w:szCs w:val="23"/>
            <w:shd w:val="clear" w:color="auto" w:fill="FFFFFF"/>
          </w:rPr>
          <w:t>public.advisor@cpuc.ca.gov</w:t>
        </w:r>
      </w:hyperlink>
      <w:r w:rsidR="000C0C12" w:rsidRPr="000C0C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SENT VIA EMAIL </w:t>
      </w:r>
    </w:p>
    <w:p w14:paraId="557AD330" w14:textId="77777777" w:rsidR="000C0C12" w:rsidRDefault="000C0C12" w:rsidP="000C0C12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25F2A00A" w14:textId="08E7C885" w:rsidR="000C0C12" w:rsidRPr="000C0C12" w:rsidRDefault="000C0C12" w:rsidP="000C0C12">
      <w:pPr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0C0C1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Subject: AT&amp;T Carier of Last Resort Application to the California Public Utilities Commission</w:t>
      </w:r>
    </w:p>
    <w:p w14:paraId="2575610E" w14:textId="77777777" w:rsidR="000C0C12" w:rsidRDefault="000C0C12" w:rsidP="000C0C12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42318E2" w14:textId="663BC665" w:rsidR="000C0C12" w:rsidRDefault="000C0C12" w:rsidP="000C0C12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To Whom it May Concern: </w:t>
      </w:r>
    </w:p>
    <w:p w14:paraId="40A71D57" w14:textId="77777777" w:rsidR="000C0C12" w:rsidRPr="000C0C12" w:rsidRDefault="000C0C12" w:rsidP="000C0C1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FBA6635" w14:textId="49B7CF45" w:rsidR="00303DA2" w:rsidRPr="00C1234D" w:rsidRDefault="00703DD8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The Siskiyou County Board of Supervisors is writing this letter to urge the California Public Utilities Commission (CPUC) to reject AT&amp;T’s application for relief of Carrier of Last Resort (COLR) obligations.</w:t>
      </w:r>
    </w:p>
    <w:p w14:paraId="380C9D57" w14:textId="7C540704" w:rsidR="00703DD8" w:rsidRPr="00C1234D" w:rsidRDefault="00703DD8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AT&amp;T is a COLR and </w:t>
      </w:r>
      <w:r w:rsidR="00CB78EC" w:rsidRPr="00C1234D">
        <w:rPr>
          <w:rFonts w:ascii="Times New Roman" w:hAnsi="Times New Roman" w:cs="Times New Roman"/>
          <w:sz w:val="23"/>
          <w:szCs w:val="23"/>
        </w:rPr>
        <w:t xml:space="preserve">therefore </w:t>
      </w:r>
      <w:r w:rsidRPr="00C1234D">
        <w:rPr>
          <w:rFonts w:ascii="Times New Roman" w:hAnsi="Times New Roman" w:cs="Times New Roman"/>
          <w:sz w:val="23"/>
          <w:szCs w:val="23"/>
        </w:rPr>
        <w:t xml:space="preserve">required to provide “Plain Old Telephone Service” or (POTS) landline phone service upon request to all residential and business customers within its service territory. POTS has a uniform set of minimum service standards and regulations that does not extend to new technologies that provide similar </w:t>
      </w:r>
      <w:r w:rsidR="00CB78EC" w:rsidRPr="00C1234D">
        <w:rPr>
          <w:rFonts w:ascii="Times New Roman" w:hAnsi="Times New Roman" w:cs="Times New Roman"/>
          <w:sz w:val="23"/>
          <w:szCs w:val="23"/>
        </w:rPr>
        <w:t>services</w:t>
      </w:r>
      <w:r w:rsidRPr="00C1234D">
        <w:rPr>
          <w:rFonts w:ascii="Times New Roman" w:hAnsi="Times New Roman" w:cs="Times New Roman"/>
          <w:sz w:val="23"/>
          <w:szCs w:val="23"/>
        </w:rPr>
        <w:t xml:space="preserve">, such as wireline VoIP. According to the CPUC’s Universal Service </w:t>
      </w:r>
      <w:r w:rsidR="00CB78EC" w:rsidRPr="00C1234D">
        <w:rPr>
          <w:rFonts w:ascii="Times New Roman" w:hAnsi="Times New Roman" w:cs="Times New Roman"/>
          <w:sz w:val="23"/>
          <w:szCs w:val="23"/>
        </w:rPr>
        <w:t>rules</w:t>
      </w:r>
      <w:r w:rsidRPr="00C1234D">
        <w:rPr>
          <w:rFonts w:ascii="Times New Roman" w:hAnsi="Times New Roman" w:cs="Times New Roman"/>
          <w:sz w:val="23"/>
          <w:szCs w:val="23"/>
        </w:rPr>
        <w:t xml:space="preserve">, carriers (such as AT&amp;T) may opt out of their COLR when another COLR is providing service and assumes COLR service responsibilities. AT&amp;T’s </w:t>
      </w:r>
      <w:r w:rsidR="00CB78EC" w:rsidRPr="00C1234D">
        <w:rPr>
          <w:rFonts w:ascii="Times New Roman" w:hAnsi="Times New Roman" w:cs="Times New Roman"/>
          <w:sz w:val="23"/>
          <w:szCs w:val="23"/>
        </w:rPr>
        <w:t>a</w:t>
      </w:r>
      <w:r w:rsidRPr="00C1234D">
        <w:rPr>
          <w:rFonts w:ascii="Times New Roman" w:hAnsi="Times New Roman" w:cs="Times New Roman"/>
          <w:sz w:val="23"/>
          <w:szCs w:val="23"/>
        </w:rPr>
        <w:t>pplication</w:t>
      </w:r>
      <w:r w:rsidR="00CB78EC" w:rsidRPr="00C1234D">
        <w:rPr>
          <w:rFonts w:ascii="Times New Roman" w:hAnsi="Times New Roman" w:cs="Times New Roman"/>
          <w:sz w:val="23"/>
          <w:szCs w:val="23"/>
        </w:rPr>
        <w:t xml:space="preserve"> to the CPUC</w:t>
      </w:r>
      <w:r w:rsidRPr="00C1234D">
        <w:rPr>
          <w:rFonts w:ascii="Times New Roman" w:hAnsi="Times New Roman" w:cs="Times New Roman"/>
          <w:sz w:val="23"/>
          <w:szCs w:val="23"/>
        </w:rPr>
        <w:t xml:space="preserve">, on the other hand, requests COLR relief for over 99% of their service territory where AT&amp;T determines an alternative voice provider </w:t>
      </w:r>
      <w:r w:rsidR="00CB78EC" w:rsidRPr="00C1234D">
        <w:rPr>
          <w:rFonts w:ascii="Times New Roman" w:hAnsi="Times New Roman" w:cs="Times New Roman"/>
          <w:sz w:val="23"/>
          <w:szCs w:val="23"/>
        </w:rPr>
        <w:t>exists and</w:t>
      </w:r>
      <w:r w:rsidRPr="00C1234D">
        <w:rPr>
          <w:rFonts w:ascii="Times New Roman" w:hAnsi="Times New Roman" w:cs="Times New Roman"/>
          <w:sz w:val="23"/>
          <w:szCs w:val="23"/>
        </w:rPr>
        <w:t xml:space="preserve"> does </w:t>
      </w:r>
      <w:r w:rsidR="00CB78EC" w:rsidRPr="00C1234D">
        <w:rPr>
          <w:rFonts w:ascii="Times New Roman" w:hAnsi="Times New Roman" w:cs="Times New Roman"/>
          <w:sz w:val="23"/>
          <w:szCs w:val="23"/>
        </w:rPr>
        <w:t>not</w:t>
      </w:r>
      <w:r w:rsidRPr="00C1234D">
        <w:rPr>
          <w:rFonts w:ascii="Times New Roman" w:hAnsi="Times New Roman" w:cs="Times New Roman"/>
          <w:sz w:val="23"/>
          <w:szCs w:val="23"/>
        </w:rPr>
        <w:t xml:space="preserve"> request a replacement COLR. </w:t>
      </w:r>
      <w:r w:rsidR="00784754" w:rsidRPr="00C1234D">
        <w:rPr>
          <w:rFonts w:ascii="Times New Roman" w:hAnsi="Times New Roman" w:cs="Times New Roman"/>
          <w:sz w:val="23"/>
          <w:szCs w:val="23"/>
        </w:rPr>
        <w:t>AT&amp;T</w:t>
      </w:r>
      <w:r w:rsidR="00CB78EC" w:rsidRPr="00C1234D">
        <w:rPr>
          <w:rFonts w:ascii="Times New Roman" w:hAnsi="Times New Roman" w:cs="Times New Roman"/>
          <w:sz w:val="23"/>
          <w:szCs w:val="23"/>
        </w:rPr>
        <w:t>’</w:t>
      </w:r>
      <w:r w:rsidR="00784754" w:rsidRPr="00C1234D">
        <w:rPr>
          <w:rFonts w:ascii="Times New Roman" w:hAnsi="Times New Roman" w:cs="Times New Roman"/>
          <w:sz w:val="23"/>
          <w:szCs w:val="23"/>
        </w:rPr>
        <w:t xml:space="preserve">s </w:t>
      </w:r>
      <w:r w:rsidR="00CB78EC" w:rsidRPr="00C1234D">
        <w:rPr>
          <w:rFonts w:ascii="Times New Roman" w:hAnsi="Times New Roman" w:cs="Times New Roman"/>
          <w:sz w:val="23"/>
          <w:szCs w:val="23"/>
        </w:rPr>
        <w:t>a</w:t>
      </w:r>
      <w:r w:rsidR="00784754" w:rsidRPr="00C1234D">
        <w:rPr>
          <w:rFonts w:ascii="Times New Roman" w:hAnsi="Times New Roman" w:cs="Times New Roman"/>
          <w:sz w:val="23"/>
          <w:szCs w:val="23"/>
        </w:rPr>
        <w:t>pplication also requests expedited approval for future COLR relief through a CPUC Tier 1 Advice Letter process, which does not require CPUC approval. If approved by the CPUC, AT&amp;T could cancel service to its POTS customers as early as six months.</w:t>
      </w:r>
    </w:p>
    <w:p w14:paraId="151E69BD" w14:textId="33119A5D" w:rsidR="00C1234D" w:rsidRPr="00C1234D" w:rsidRDefault="00784754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Rural customers have few market options to choose quality, affordable </w:t>
      </w:r>
      <w:r w:rsidR="00CB78EC" w:rsidRPr="00C1234D">
        <w:rPr>
          <w:rFonts w:ascii="Times New Roman" w:hAnsi="Times New Roman" w:cs="Times New Roman"/>
          <w:sz w:val="23"/>
          <w:szCs w:val="23"/>
        </w:rPr>
        <w:t>telecommunications</w:t>
      </w:r>
      <w:r w:rsidRPr="00C1234D">
        <w:rPr>
          <w:rFonts w:ascii="Times New Roman" w:hAnsi="Times New Roman" w:cs="Times New Roman"/>
          <w:sz w:val="23"/>
          <w:szCs w:val="23"/>
        </w:rPr>
        <w:t xml:space="preserve"> services to suit the unique needs of our communities. During an emergency, such as a natural disaster or </w:t>
      </w:r>
      <w:r w:rsidR="00CB78EC" w:rsidRPr="00C1234D">
        <w:rPr>
          <w:rFonts w:ascii="Times New Roman" w:hAnsi="Times New Roman" w:cs="Times New Roman"/>
          <w:sz w:val="23"/>
          <w:szCs w:val="23"/>
        </w:rPr>
        <w:t>electrical</w:t>
      </w:r>
      <w:r w:rsidRPr="00C1234D">
        <w:rPr>
          <w:rFonts w:ascii="Times New Roman" w:hAnsi="Times New Roman" w:cs="Times New Roman"/>
          <w:sz w:val="23"/>
          <w:szCs w:val="23"/>
        </w:rPr>
        <w:t xml:space="preserve"> power outage, customers and first responders need reliable access to 9-1-1 and 2-1-1 service, including the ability to receive alerts and notifications. </w:t>
      </w:r>
      <w:r w:rsidR="002F4D94" w:rsidRPr="00C1234D">
        <w:rPr>
          <w:rFonts w:ascii="Times New Roman" w:hAnsi="Times New Roman" w:cs="Times New Roman"/>
          <w:sz w:val="23"/>
          <w:szCs w:val="23"/>
        </w:rPr>
        <w:t xml:space="preserve">The western rural areas of the county have scattered areas of no cell coverage, and many areas without cell coverage will have no means of reachability during an emergency event. </w:t>
      </w:r>
      <w:r w:rsidRPr="00C1234D">
        <w:rPr>
          <w:rFonts w:ascii="Times New Roman" w:hAnsi="Times New Roman" w:cs="Times New Roman"/>
          <w:sz w:val="23"/>
          <w:szCs w:val="23"/>
        </w:rPr>
        <w:t xml:space="preserve">POTS is the most reliable communications tool in the safety net arsenal. </w:t>
      </w:r>
    </w:p>
    <w:p w14:paraId="2C863965" w14:textId="59B6A2B3" w:rsidR="002F4D94" w:rsidRDefault="00C1234D" w:rsidP="00C1234D">
      <w:pPr>
        <w:rPr>
          <w:rFonts w:ascii="Times New Roman" w:hAnsi="Times New Roman" w:cs="Times New Roman"/>
          <w:sz w:val="23"/>
          <w:szCs w:val="23"/>
        </w:rPr>
        <w:sectPr w:rsidR="002F4D9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234D">
        <w:rPr>
          <w:rFonts w:ascii="Times New Roman" w:hAnsi="Times New Roman" w:cs="Times New Roman"/>
          <w:sz w:val="23"/>
          <w:szCs w:val="23"/>
        </w:rPr>
        <w:t xml:space="preserve">A majority of Siskiyou County is within a Tier 2 or Tier 3 High Fire Threat District, and many of these areas depend on landline and/or internet-based warning and alert platforms. To date, copper </w:t>
      </w:r>
      <w:r w:rsidR="002F4D94" w:rsidRPr="00C1234D">
        <w:rPr>
          <w:rFonts w:ascii="Times New Roman" w:hAnsi="Times New Roman" w:cs="Times New Roman"/>
          <w:sz w:val="23"/>
          <w:szCs w:val="23"/>
        </w:rPr>
        <w:t>phone lines have been reliable and constant for our landline dependent residents. If copper lines were</w:t>
      </w:r>
      <w:r w:rsidR="002F4D94" w:rsidRPr="002F4D94">
        <w:rPr>
          <w:rFonts w:ascii="Times New Roman" w:hAnsi="Times New Roman" w:cs="Times New Roman"/>
          <w:sz w:val="23"/>
          <w:szCs w:val="23"/>
        </w:rPr>
        <w:t xml:space="preserve"> </w:t>
      </w:r>
      <w:r w:rsidR="002F4D94" w:rsidRPr="00C1234D">
        <w:rPr>
          <w:rFonts w:ascii="Times New Roman" w:hAnsi="Times New Roman" w:cs="Times New Roman"/>
          <w:sz w:val="23"/>
          <w:szCs w:val="23"/>
        </w:rPr>
        <w:t>removed and not replaced, communication with these areas would be greatly hindered. Many of the</w:t>
      </w:r>
    </w:p>
    <w:p w14:paraId="5CEAA64F" w14:textId="373D6CBC" w:rsidR="00C1234D" w:rsidRPr="00C1234D" w:rsidRDefault="00C1234D" w:rsidP="00C1234D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lastRenderedPageBreak/>
        <w:t xml:space="preserve">residents in these areas are an ageing population on a fixed income and are considered socially vulnerable. </w:t>
      </w:r>
    </w:p>
    <w:p w14:paraId="421FF5AE" w14:textId="5E1EBFA8" w:rsidR="00784754" w:rsidRPr="00C1234D" w:rsidRDefault="00784754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Alternative technologies identified by AT&amp;T to potentially serve customers</w:t>
      </w:r>
      <w:r w:rsidR="00CA4FDA" w:rsidRPr="00C1234D">
        <w:rPr>
          <w:rFonts w:ascii="Times New Roman" w:hAnsi="Times New Roman" w:cs="Times New Roman"/>
          <w:sz w:val="23"/>
          <w:szCs w:val="23"/>
        </w:rPr>
        <w:t xml:space="preserve"> do not have commensurate regulatory treatment or consumer protections. For example, AT&amp;T’s request does not </w:t>
      </w:r>
      <w:r w:rsidR="00CB78EC" w:rsidRPr="00C1234D">
        <w:rPr>
          <w:rFonts w:ascii="Times New Roman" w:hAnsi="Times New Roman" w:cs="Times New Roman"/>
          <w:sz w:val="23"/>
          <w:szCs w:val="23"/>
        </w:rPr>
        <w:t>consider</w:t>
      </w:r>
      <w:r w:rsidR="00CA4FDA" w:rsidRPr="00C1234D">
        <w:rPr>
          <w:rFonts w:ascii="Times New Roman" w:hAnsi="Times New Roman" w:cs="Times New Roman"/>
          <w:sz w:val="23"/>
          <w:szCs w:val="23"/>
        </w:rPr>
        <w:t xml:space="preserve"> whether the customers affected reside in a high fire threat </w:t>
      </w:r>
      <w:r w:rsidR="00CB78EC" w:rsidRPr="00C1234D">
        <w:rPr>
          <w:rFonts w:ascii="Times New Roman" w:hAnsi="Times New Roman" w:cs="Times New Roman"/>
          <w:sz w:val="23"/>
          <w:szCs w:val="23"/>
        </w:rPr>
        <w:t>district</w:t>
      </w:r>
      <w:r w:rsidR="00CA4FDA" w:rsidRPr="00C1234D">
        <w:rPr>
          <w:rFonts w:ascii="Times New Roman" w:hAnsi="Times New Roman" w:cs="Times New Roman"/>
          <w:sz w:val="23"/>
          <w:szCs w:val="23"/>
        </w:rPr>
        <w:t xml:space="preserve"> and can </w:t>
      </w:r>
      <w:r w:rsidR="00CB78EC" w:rsidRPr="00C1234D">
        <w:rPr>
          <w:rFonts w:ascii="Times New Roman" w:hAnsi="Times New Roman" w:cs="Times New Roman"/>
          <w:sz w:val="23"/>
          <w:szCs w:val="23"/>
        </w:rPr>
        <w:t>reliably</w:t>
      </w:r>
      <w:r w:rsidR="00CA4FDA" w:rsidRPr="00C1234D">
        <w:rPr>
          <w:rFonts w:ascii="Times New Roman" w:hAnsi="Times New Roman" w:cs="Times New Roman"/>
          <w:sz w:val="23"/>
          <w:szCs w:val="23"/>
        </w:rPr>
        <w:t xml:space="preserve"> and continuously access alternative services, such as cell phones or VoIP. </w:t>
      </w:r>
    </w:p>
    <w:p w14:paraId="6CA6989C" w14:textId="4E8C8DE9" w:rsidR="008072E7" w:rsidRPr="00C1234D" w:rsidRDefault="008072E7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While AT&amp;T will be able to pre-position its </w:t>
      </w:r>
      <w:r w:rsidR="00CB78EC" w:rsidRPr="00C1234D">
        <w:rPr>
          <w:rFonts w:ascii="Times New Roman" w:hAnsi="Times New Roman" w:cs="Times New Roman"/>
          <w:sz w:val="23"/>
          <w:szCs w:val="23"/>
        </w:rPr>
        <w:t>resources</w:t>
      </w:r>
      <w:r w:rsidRPr="00C1234D">
        <w:rPr>
          <w:rFonts w:ascii="Times New Roman" w:hAnsi="Times New Roman" w:cs="Times New Roman"/>
          <w:sz w:val="23"/>
          <w:szCs w:val="23"/>
        </w:rPr>
        <w:t xml:space="preserve"> to withdraw its wireline infrastructure, </w:t>
      </w:r>
      <w:r w:rsidR="00CB78EC" w:rsidRPr="00C1234D">
        <w:rPr>
          <w:rFonts w:ascii="Times New Roman" w:hAnsi="Times New Roman" w:cs="Times New Roman"/>
          <w:sz w:val="23"/>
          <w:szCs w:val="23"/>
        </w:rPr>
        <w:t>customers</w:t>
      </w:r>
      <w:r w:rsidRPr="00C1234D">
        <w:rPr>
          <w:rFonts w:ascii="Times New Roman" w:hAnsi="Times New Roman" w:cs="Times New Roman"/>
          <w:sz w:val="23"/>
          <w:szCs w:val="23"/>
        </w:rPr>
        <w:t xml:space="preserve"> will not be similarly situated to find a suitable alternative service to transition their households and/or businesses. This is especially true of our elderly, vulnerable, and/or disadvantaged </w:t>
      </w:r>
      <w:r w:rsidR="00CB78EC" w:rsidRPr="00C1234D">
        <w:rPr>
          <w:rFonts w:ascii="Times New Roman" w:hAnsi="Times New Roman" w:cs="Times New Roman"/>
          <w:sz w:val="23"/>
          <w:szCs w:val="23"/>
        </w:rPr>
        <w:t>populations</w:t>
      </w:r>
      <w:r w:rsidRPr="00C1234D">
        <w:rPr>
          <w:rFonts w:ascii="Times New Roman" w:hAnsi="Times New Roman" w:cs="Times New Roman"/>
          <w:sz w:val="23"/>
          <w:szCs w:val="23"/>
        </w:rPr>
        <w:t xml:space="preserve">. Moreover, if a replacement provider decides to no longer provide service or maintenance in the future, communities may have </w:t>
      </w:r>
      <w:r w:rsidR="007A43E8" w:rsidRPr="00C1234D">
        <w:rPr>
          <w:rFonts w:ascii="Times New Roman" w:hAnsi="Times New Roman" w:cs="Times New Roman"/>
          <w:sz w:val="23"/>
          <w:szCs w:val="23"/>
        </w:rPr>
        <w:t xml:space="preserve">zero telecommunications options. It is essential for customers to retain, at their option, resilient communications </w:t>
      </w:r>
      <w:r w:rsidR="00CB78EC" w:rsidRPr="00C1234D">
        <w:rPr>
          <w:rFonts w:ascii="Times New Roman" w:hAnsi="Times New Roman" w:cs="Times New Roman"/>
          <w:sz w:val="23"/>
          <w:szCs w:val="23"/>
        </w:rPr>
        <w:t>services</w:t>
      </w:r>
      <w:r w:rsidR="007A43E8" w:rsidRPr="00C1234D">
        <w:rPr>
          <w:rFonts w:ascii="Times New Roman" w:hAnsi="Times New Roman" w:cs="Times New Roman"/>
          <w:sz w:val="23"/>
          <w:szCs w:val="23"/>
        </w:rPr>
        <w:t xml:space="preserve"> such as POTS. COLR relief should not be granted without securing widespread alternatives with uniform, technologically neutral minimum service quality standards of POTS alternatives.</w:t>
      </w:r>
      <w:r w:rsidR="00CB78EC" w:rsidRPr="00C123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221E2C" w14:textId="2E548316" w:rsidR="007A43E8" w:rsidRPr="00C1234D" w:rsidRDefault="007A43E8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Finally, Siskiyou County is committed to providing services to our citizens in vulnerable </w:t>
      </w:r>
      <w:r w:rsidR="00A90A46" w:rsidRPr="00C1234D">
        <w:rPr>
          <w:rFonts w:ascii="Times New Roman" w:hAnsi="Times New Roman" w:cs="Times New Roman"/>
          <w:sz w:val="23"/>
          <w:szCs w:val="23"/>
        </w:rPr>
        <w:t>communities</w:t>
      </w:r>
      <w:r w:rsidRPr="00C1234D">
        <w:rPr>
          <w:rFonts w:ascii="Times New Roman" w:hAnsi="Times New Roman" w:cs="Times New Roman"/>
          <w:sz w:val="23"/>
          <w:szCs w:val="23"/>
        </w:rPr>
        <w:t xml:space="preserve"> who rely on POTS lines. AT&amp;T hasn’t even met current obligations to provide universal access to reliable, </w:t>
      </w:r>
      <w:proofErr w:type="gramStart"/>
      <w:r w:rsidRPr="00C1234D">
        <w:rPr>
          <w:rFonts w:ascii="Times New Roman" w:hAnsi="Times New Roman" w:cs="Times New Roman"/>
          <w:sz w:val="23"/>
          <w:szCs w:val="23"/>
        </w:rPr>
        <w:t>secure</w:t>
      </w:r>
      <w:proofErr w:type="gramEnd"/>
      <w:r w:rsidRPr="00C1234D">
        <w:rPr>
          <w:rFonts w:ascii="Times New Roman" w:hAnsi="Times New Roman" w:cs="Times New Roman"/>
          <w:sz w:val="23"/>
          <w:szCs w:val="23"/>
        </w:rPr>
        <w:t xml:space="preserve"> and open networks. </w:t>
      </w:r>
    </w:p>
    <w:p w14:paraId="07E087D8" w14:textId="5520DC20" w:rsidR="00C1234D" w:rsidRPr="00C1234D" w:rsidRDefault="007A43E8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For these reasons, we respectfully ask the CPUC to reject AT&amp;T’s application. </w:t>
      </w:r>
      <w:r w:rsidR="00C1234D" w:rsidRPr="00C1234D">
        <w:rPr>
          <w:rFonts w:ascii="Times New Roman" w:hAnsi="Times New Roman" w:cs="Times New Roman"/>
          <w:sz w:val="23"/>
          <w:szCs w:val="23"/>
        </w:rPr>
        <w:t xml:space="preserve">This letter was approved by the Siskiyou County Board of Supervisors on March 12, </w:t>
      </w:r>
      <w:r w:rsidR="002F4D94" w:rsidRPr="00C1234D">
        <w:rPr>
          <w:rFonts w:ascii="Times New Roman" w:hAnsi="Times New Roman" w:cs="Times New Roman"/>
          <w:sz w:val="23"/>
          <w:szCs w:val="23"/>
        </w:rPr>
        <w:t>2024,</w:t>
      </w:r>
      <w:r w:rsidR="00C1234D" w:rsidRPr="00C1234D">
        <w:rPr>
          <w:rFonts w:ascii="Times New Roman" w:hAnsi="Times New Roman" w:cs="Times New Roman"/>
          <w:sz w:val="23"/>
          <w:szCs w:val="23"/>
        </w:rPr>
        <w:t xml:space="preserve"> by the following vote:</w:t>
      </w:r>
    </w:p>
    <w:p w14:paraId="0A57A4B9" w14:textId="77777777" w:rsidR="00C1234D" w:rsidRPr="00C1234D" w:rsidRDefault="00C1234D" w:rsidP="00C123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AYES:</w:t>
      </w:r>
    </w:p>
    <w:p w14:paraId="5F5713A3" w14:textId="77777777" w:rsidR="00C1234D" w:rsidRPr="00C1234D" w:rsidRDefault="00C1234D" w:rsidP="00C123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NOES:</w:t>
      </w:r>
    </w:p>
    <w:p w14:paraId="2A994A87" w14:textId="77777777" w:rsidR="00C1234D" w:rsidRPr="00C1234D" w:rsidRDefault="00C1234D" w:rsidP="00C123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ABSENT:</w:t>
      </w:r>
    </w:p>
    <w:p w14:paraId="55CCEF9D" w14:textId="77777777" w:rsidR="00C1234D" w:rsidRPr="00C1234D" w:rsidRDefault="00C1234D" w:rsidP="00C123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ABSTAIN:</w:t>
      </w:r>
    </w:p>
    <w:p w14:paraId="094919BF" w14:textId="77777777" w:rsidR="00C1234D" w:rsidRPr="00C1234D" w:rsidRDefault="00C1234D">
      <w:pPr>
        <w:rPr>
          <w:rFonts w:ascii="Times New Roman" w:hAnsi="Times New Roman" w:cs="Times New Roman"/>
          <w:sz w:val="23"/>
          <w:szCs w:val="23"/>
        </w:rPr>
      </w:pPr>
    </w:p>
    <w:p w14:paraId="379F26DB" w14:textId="57BE4385" w:rsidR="00C1234D" w:rsidRPr="00C1234D" w:rsidRDefault="00C1234D">
      <w:pPr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Sincerely,</w:t>
      </w:r>
    </w:p>
    <w:p w14:paraId="2BAA9D09" w14:textId="77777777" w:rsidR="00C1234D" w:rsidRPr="00C1234D" w:rsidRDefault="00C1234D">
      <w:pPr>
        <w:rPr>
          <w:rFonts w:ascii="Times New Roman" w:hAnsi="Times New Roman" w:cs="Times New Roman"/>
          <w:sz w:val="23"/>
          <w:szCs w:val="23"/>
        </w:rPr>
      </w:pPr>
    </w:p>
    <w:p w14:paraId="67CA47F8" w14:textId="77777777" w:rsidR="00C1234D" w:rsidRPr="00C1234D" w:rsidRDefault="00C1234D">
      <w:pPr>
        <w:rPr>
          <w:rFonts w:ascii="Times New Roman" w:hAnsi="Times New Roman" w:cs="Times New Roman"/>
          <w:sz w:val="23"/>
          <w:szCs w:val="23"/>
        </w:rPr>
      </w:pPr>
    </w:p>
    <w:p w14:paraId="398B5026" w14:textId="4B600E6E" w:rsidR="00C1234D" w:rsidRPr="00C1234D" w:rsidRDefault="00C1234D" w:rsidP="00C1234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>Michael N. Kobseff</w:t>
      </w:r>
    </w:p>
    <w:p w14:paraId="5A4F27DA" w14:textId="35B1883E" w:rsidR="00C1234D" w:rsidRDefault="00C1234D" w:rsidP="00C1234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1234D">
        <w:rPr>
          <w:rFonts w:ascii="Times New Roman" w:hAnsi="Times New Roman" w:cs="Times New Roman"/>
          <w:sz w:val="23"/>
          <w:szCs w:val="23"/>
        </w:rPr>
        <w:t xml:space="preserve">Chair, Board of Supervisors </w:t>
      </w:r>
    </w:p>
    <w:p w14:paraId="42C44F8C" w14:textId="77777777" w:rsidR="00A86166" w:rsidRDefault="00A86166" w:rsidP="00C1234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F075CF0" w14:textId="77777777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>cc:  Assemblywoman Megan Dahle</w:t>
      </w:r>
    </w:p>
    <w:p w14:paraId="6885317C" w14:textId="77777777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 xml:space="preserve">       Senator Brian Dahle</w:t>
      </w:r>
    </w:p>
    <w:p w14:paraId="58C85B21" w14:textId="77777777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 xml:space="preserve">       Rural County Representative of California (RCRC)</w:t>
      </w:r>
    </w:p>
    <w:p w14:paraId="195CEF36" w14:textId="77777777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 xml:space="preserve">       California State Association of Counties (CSAC)</w:t>
      </w:r>
    </w:p>
    <w:p w14:paraId="1D51A583" w14:textId="77777777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 xml:space="preserve">       Shaw Yoder </w:t>
      </w:r>
      <w:proofErr w:type="spellStart"/>
      <w:r w:rsidRPr="00A86166">
        <w:rPr>
          <w:rFonts w:ascii="Times New Roman" w:hAnsi="Times New Roman" w:cs="Times New Roman"/>
          <w:sz w:val="23"/>
          <w:szCs w:val="23"/>
        </w:rPr>
        <w:t>Antwih</w:t>
      </w:r>
      <w:proofErr w:type="spellEnd"/>
      <w:r w:rsidRPr="00A86166">
        <w:rPr>
          <w:rFonts w:ascii="Times New Roman" w:hAnsi="Times New Roman" w:cs="Times New Roman"/>
          <w:sz w:val="23"/>
          <w:szCs w:val="23"/>
        </w:rPr>
        <w:t xml:space="preserve"> Schmelzer &amp; Lange</w:t>
      </w:r>
    </w:p>
    <w:p w14:paraId="60476396" w14:textId="05C551D3" w:rsidR="00A86166" w:rsidRPr="00A86166" w:rsidRDefault="00A86166" w:rsidP="00A8616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6166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4810FEAF" w14:textId="77777777" w:rsidR="00A86166" w:rsidRPr="00C1234D" w:rsidRDefault="00A86166" w:rsidP="00C1234D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A86166" w:rsidRPr="00C123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29D4" w14:textId="77777777" w:rsidR="000C0C12" w:rsidRDefault="000C0C12" w:rsidP="000C0C12">
      <w:pPr>
        <w:spacing w:after="0" w:line="240" w:lineRule="auto"/>
      </w:pPr>
      <w:r>
        <w:separator/>
      </w:r>
    </w:p>
  </w:endnote>
  <w:endnote w:type="continuationSeparator" w:id="0">
    <w:p w14:paraId="4378FC01" w14:textId="77777777" w:rsidR="000C0C12" w:rsidRDefault="000C0C12" w:rsidP="000C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0E4" w14:textId="77777777" w:rsidR="000C0C12" w:rsidRPr="000C0C12" w:rsidRDefault="000C0C12" w:rsidP="000C0C1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kern w:val="0"/>
        <w:sz w:val="18"/>
        <w:szCs w:val="18"/>
        <w14:ligatures w14:val="none"/>
      </w:rPr>
    </w:pPr>
  </w:p>
  <w:p w14:paraId="1A6B09BB" w14:textId="77777777" w:rsidR="000C0C12" w:rsidRPr="000C0C12" w:rsidRDefault="000C0C12" w:rsidP="000C0C12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kern w:val="0"/>
        <w:sz w:val="18"/>
        <w:szCs w:val="18"/>
        <w14:ligatures w14:val="none"/>
      </w:rPr>
    </w:pPr>
    <w:r w:rsidRPr="000C0C12">
      <w:rPr>
        <w:rFonts w:ascii="Verdana" w:eastAsia="Times New Roman" w:hAnsi="Verdana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2DD57D56" wp14:editId="7236276E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3400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76108AD" w14:textId="77777777" w:rsidR="000C0C12" w:rsidRPr="000C0C12" w:rsidRDefault="000C0C12" w:rsidP="000C0C12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kern w:val="0"/>
        <w:sz w:val="18"/>
        <w:szCs w:val="18"/>
        <w14:ligatures w14:val="none"/>
      </w:rPr>
    </w:pPr>
    <w:r w:rsidRPr="000C0C12">
      <w:rPr>
        <w:rFonts w:ascii="Arial" w:eastAsia="Times New Roman" w:hAnsi="Arial" w:cs="Arial"/>
        <w:i/>
        <w:iCs/>
        <w:kern w:val="0"/>
        <w:sz w:val="18"/>
        <w:szCs w:val="18"/>
        <w14:ligatures w14:val="none"/>
      </w:rPr>
      <w:tab/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>Brandon Criss</w:t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ab/>
      <w:t xml:space="preserve"> Ed Valenzuela</w:t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ab/>
      <w:t xml:space="preserve"> Michael Kobseff</w:t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ab/>
      <w:t xml:space="preserve">       </w:t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ab/>
      <w:t>Nancy Ogren</w:t>
    </w:r>
    <w:r w:rsidRPr="000C0C12">
      <w:rPr>
        <w:rFonts w:ascii="Shruti" w:eastAsia="Times New Roman" w:hAnsi="Verdana" w:cs="Shruti"/>
        <w:b/>
        <w:bCs/>
        <w:kern w:val="0"/>
        <w:sz w:val="16"/>
        <w:szCs w:val="16"/>
        <w14:ligatures w14:val="none"/>
      </w:rPr>
      <w:tab/>
      <w:t>Ray Haupt</w:t>
    </w:r>
  </w:p>
  <w:p w14:paraId="0096A21A" w14:textId="77777777" w:rsidR="000C0C12" w:rsidRPr="000C0C12" w:rsidRDefault="000C0C12" w:rsidP="000C0C12">
    <w:pPr>
      <w:widowControl w:val="0"/>
      <w:tabs>
        <w:tab w:val="left" w:pos="-540"/>
        <w:tab w:val="left" w:pos="-180"/>
        <w:tab w:val="center" w:pos="720"/>
        <w:tab w:val="left" w:pos="147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kern w:val="0"/>
        <w:sz w:val="24"/>
        <w:szCs w:val="24"/>
        <w14:ligatures w14:val="none"/>
      </w:rPr>
    </w:pPr>
    <w:r w:rsidRPr="000C0C12">
      <w:rPr>
        <w:rFonts w:ascii="Shruti" w:eastAsia="Times New Roman" w:hAnsi="Verdana" w:cs="Shruti"/>
        <w:i/>
        <w:iCs/>
        <w:kern w:val="0"/>
        <w:sz w:val="18"/>
        <w:szCs w:val="18"/>
        <w14:ligatures w14:val="none"/>
      </w:rPr>
      <w:tab/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>District 1</w:t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ab/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ab/>
      <w:t>District 2</w:t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ab/>
      <w:t>District 3</w:t>
    </w:r>
    <w:r w:rsidRPr="000C0C12">
      <w:rPr>
        <w:rFonts w:ascii="Shruti" w:eastAsia="Times New Roman" w:hAnsi="Verdana" w:cs="Shruti"/>
        <w:kern w:val="0"/>
        <w:sz w:val="16"/>
        <w:szCs w:val="16"/>
        <w14:ligatures w14:val="none"/>
      </w:rPr>
      <w:tab/>
      <w:t xml:space="preserve">          </w:t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>District 4</w:t>
    </w:r>
    <w:r w:rsidRPr="000C0C12">
      <w:rPr>
        <w:rFonts w:ascii="Shruti" w:eastAsia="Times New Roman" w:hAnsi="Verdana" w:cs="Shruti"/>
        <w:kern w:val="0"/>
        <w:sz w:val="16"/>
        <w:szCs w:val="16"/>
        <w14:ligatures w14:val="none"/>
      </w:rPr>
      <w:tab/>
    </w:r>
    <w:r w:rsidRPr="000C0C12">
      <w:rPr>
        <w:rFonts w:ascii="Shruti" w:eastAsia="Times New Roman" w:hAnsi="Verdana" w:cs="Shruti"/>
        <w:i/>
        <w:iCs/>
        <w:kern w:val="0"/>
        <w:sz w:val="16"/>
        <w:szCs w:val="16"/>
        <w14:ligatures w14:val="none"/>
      </w:rPr>
      <w:t>District 5</w:t>
    </w:r>
  </w:p>
  <w:p w14:paraId="0C4F8539" w14:textId="77777777" w:rsidR="000C0C12" w:rsidRDefault="000C0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3F72" w14:textId="77777777" w:rsidR="002F4D94" w:rsidRDefault="002F4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F94F" w14:textId="77777777" w:rsidR="000C0C12" w:rsidRDefault="000C0C12" w:rsidP="000C0C12">
      <w:pPr>
        <w:spacing w:after="0" w:line="240" w:lineRule="auto"/>
      </w:pPr>
      <w:r>
        <w:separator/>
      </w:r>
    </w:p>
  </w:footnote>
  <w:footnote w:type="continuationSeparator" w:id="0">
    <w:p w14:paraId="5755C7B3" w14:textId="77777777" w:rsidR="000C0C12" w:rsidRDefault="000C0C12" w:rsidP="000C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1590" w14:textId="77777777" w:rsidR="000C0C12" w:rsidRPr="000C0C12" w:rsidRDefault="000C0C12" w:rsidP="000C0C12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 w:val="24"/>
        <w:szCs w:val="20"/>
      </w:rPr>
    </w:pPr>
    <w:r w:rsidRPr="000C0C12">
      <w:rPr>
        <w:rFonts w:ascii="Times New Roman" w:eastAsia="Aptos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D4620C" wp14:editId="59C24E10">
          <wp:simplePos x="0" y="0"/>
          <wp:positionH relativeFrom="column">
            <wp:posOffset>-504825</wp:posOffset>
          </wp:positionH>
          <wp:positionV relativeFrom="paragraph">
            <wp:posOffset>-121285</wp:posOffset>
          </wp:positionV>
          <wp:extent cx="1447800" cy="1390650"/>
          <wp:effectExtent l="0" t="0" r="0" b="0"/>
          <wp:wrapNone/>
          <wp:docPr id="950657287" name="Picture 950657287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C12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0C0C12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6BF0281A" w14:textId="77777777" w:rsidR="000C0C12" w:rsidRPr="000C0C12" w:rsidRDefault="000C0C12" w:rsidP="000C0C1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 w:val="24"/>
        <w:szCs w:val="20"/>
      </w:rPr>
    </w:pPr>
    <w:r w:rsidRPr="000C0C12">
      <w:rPr>
        <w:rFonts w:ascii="Verdana" w:eastAsia="Times New Roman" w:hAnsi="Verdana" w:cs="Shruti"/>
        <w:sz w:val="32"/>
        <w:szCs w:val="32"/>
      </w:rPr>
      <w:t>Board of Supervisors</w:t>
    </w:r>
  </w:p>
  <w:p w14:paraId="773F51C5" w14:textId="77777777" w:rsidR="000C0C12" w:rsidRPr="000C0C12" w:rsidRDefault="000C0C12" w:rsidP="000C0C1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 w:rsidRPr="000C0C12">
      <w:rPr>
        <w:rFonts w:ascii="Arial" w:eastAsia="Times New Roman" w:hAnsi="Arial" w:cs="Arial"/>
        <w:sz w:val="12"/>
        <w:szCs w:val="12"/>
      </w:rPr>
      <w:t xml:space="preserve">          </w:t>
    </w:r>
  </w:p>
  <w:p w14:paraId="5330FB29" w14:textId="77777777" w:rsidR="000C0C12" w:rsidRPr="000C0C12" w:rsidRDefault="000C0C12" w:rsidP="000C0C12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0C0C12">
      <w:rPr>
        <w:rFonts w:ascii="Verdana" w:eastAsia="Times New Roman" w:hAnsi="Verdana" w:cs="Shruti"/>
        <w:sz w:val="18"/>
        <w:szCs w:val="18"/>
      </w:rPr>
      <w:t>1312 Fairlane Rd, Suite 1</w:t>
    </w:r>
    <w:r w:rsidRPr="000C0C12">
      <w:rPr>
        <w:rFonts w:ascii="Verdana" w:eastAsia="Times New Roman" w:hAnsi="Verdana" w:cs="Shruti"/>
        <w:sz w:val="18"/>
        <w:szCs w:val="18"/>
      </w:rPr>
      <w:tab/>
      <w:t xml:space="preserve">    </w:t>
    </w:r>
    <w:r w:rsidRPr="000C0C12">
      <w:rPr>
        <w:rFonts w:ascii="Verdana" w:eastAsia="Times New Roman" w:hAnsi="Verdana" w:cs="Shruti"/>
        <w:sz w:val="18"/>
        <w:szCs w:val="18"/>
      </w:rPr>
      <w:tab/>
    </w:r>
    <w:r w:rsidRPr="000C0C12">
      <w:rPr>
        <w:rFonts w:ascii="Verdana" w:eastAsia="Times New Roman" w:hAnsi="Verdana" w:cs="Shruti"/>
        <w:sz w:val="18"/>
        <w:szCs w:val="18"/>
      </w:rPr>
      <w:tab/>
      <w:t>(530) 842-8005</w:t>
    </w:r>
  </w:p>
  <w:p w14:paraId="192032D5" w14:textId="77777777" w:rsidR="000C0C12" w:rsidRPr="000C0C12" w:rsidRDefault="000C0C12" w:rsidP="000C0C12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0C0C12">
      <w:rPr>
        <w:rFonts w:ascii="Verdana" w:eastAsia="Times New Roman" w:hAnsi="Verdana" w:cs="Shruti"/>
        <w:sz w:val="18"/>
        <w:szCs w:val="18"/>
      </w:rPr>
      <w:t>Yreka, California 96097</w:t>
    </w:r>
    <w:r w:rsidRPr="000C0C12">
      <w:rPr>
        <w:rFonts w:ascii="Verdana" w:eastAsia="Times New Roman" w:hAnsi="Verdana" w:cs="Shruti"/>
        <w:sz w:val="18"/>
        <w:szCs w:val="18"/>
      </w:rPr>
      <w:tab/>
      <w:t>FAX (530) 842-8013</w:t>
    </w:r>
  </w:p>
  <w:p w14:paraId="034ACE2E" w14:textId="77777777" w:rsidR="000C0C12" w:rsidRPr="000C0C12" w:rsidRDefault="000C0C12" w:rsidP="000C0C12">
    <w:pPr>
      <w:tabs>
        <w:tab w:val="center" w:pos="4680"/>
        <w:tab w:val="right" w:pos="10080"/>
      </w:tabs>
      <w:spacing w:after="0" w:line="240" w:lineRule="auto"/>
      <w:ind w:right="-720"/>
      <w:jc w:val="both"/>
      <w:rPr>
        <w:rFonts w:ascii="Times" w:eastAsia="Times" w:hAnsi="Times" w:cs="Times New Roman"/>
        <w:sz w:val="24"/>
        <w:szCs w:val="20"/>
      </w:rPr>
    </w:pPr>
    <w:r w:rsidRPr="000C0C12">
      <w:rPr>
        <w:rFonts w:ascii="Verdana" w:eastAsia="Times New Roman" w:hAnsi="Verdana" w:cs="Arial"/>
        <w:sz w:val="18"/>
        <w:szCs w:val="18"/>
      </w:rPr>
      <w:t xml:space="preserve">                               </w:t>
    </w:r>
    <w:hyperlink r:id="rId2" w:history="1">
      <w:r w:rsidRPr="000C0C12">
        <w:rPr>
          <w:rFonts w:ascii="Verdana" w:eastAsia="Times New Roman" w:hAnsi="Verdana" w:cs="Arial"/>
          <w:color w:val="0000FF"/>
          <w:sz w:val="18"/>
          <w:szCs w:val="18"/>
          <w:u w:val="single"/>
        </w:rPr>
        <w:t>www.co.siskiyou.ca.us</w:t>
      </w:r>
    </w:hyperlink>
    <w:r w:rsidRPr="000C0C12">
      <w:rPr>
        <w:rFonts w:ascii="Verdana" w:eastAsia="Times New Roman" w:hAnsi="Verdana" w:cs="Arial"/>
        <w:sz w:val="18"/>
        <w:szCs w:val="18"/>
      </w:rPr>
      <w:tab/>
    </w:r>
    <w:r w:rsidRPr="000C0C12"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  <w:p w14:paraId="21D18D3A" w14:textId="77777777" w:rsidR="000C0C12" w:rsidRDefault="000C0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24CC" w14:textId="77777777" w:rsidR="002F4D94" w:rsidRDefault="002F4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8"/>
    <w:rsid w:val="0003779E"/>
    <w:rsid w:val="00087DDD"/>
    <w:rsid w:val="000C0C12"/>
    <w:rsid w:val="00115612"/>
    <w:rsid w:val="00286C87"/>
    <w:rsid w:val="002F4D94"/>
    <w:rsid w:val="00303DA2"/>
    <w:rsid w:val="00703DD8"/>
    <w:rsid w:val="00707A79"/>
    <w:rsid w:val="00784754"/>
    <w:rsid w:val="007A43E8"/>
    <w:rsid w:val="008072E7"/>
    <w:rsid w:val="00903074"/>
    <w:rsid w:val="009D3B03"/>
    <w:rsid w:val="00A173F7"/>
    <w:rsid w:val="00A86166"/>
    <w:rsid w:val="00A90A46"/>
    <w:rsid w:val="00B8359E"/>
    <w:rsid w:val="00C1234D"/>
    <w:rsid w:val="00C649BE"/>
    <w:rsid w:val="00CA4FDA"/>
    <w:rsid w:val="00CB78EC"/>
    <w:rsid w:val="00F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C443"/>
  <w15:chartTrackingRefBased/>
  <w15:docId w15:val="{0B2677BB-3F4F-41A1-9331-5D1C948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D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D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D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D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DD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DD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D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D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D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DD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C0C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12"/>
  </w:style>
  <w:style w:type="paragraph" w:styleId="Footer">
    <w:name w:val="footer"/>
    <w:basedOn w:val="Normal"/>
    <w:link w:val="FooterChar"/>
    <w:uiPriority w:val="99"/>
    <w:unhideWhenUsed/>
    <w:rsid w:val="000C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12"/>
  </w:style>
  <w:style w:type="paragraph" w:styleId="NoSpacing">
    <w:name w:val="No Spacing"/>
    <w:uiPriority w:val="1"/>
    <w:qFormat/>
    <w:rsid w:val="00A8616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.advisor@cpuc.c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</TotalTime>
  <Pages>2</Pages>
  <Words>630</Words>
  <Characters>3850</Characters>
  <Application>Microsoft Office Word</Application>
  <DocSecurity>0</DocSecurity>
  <Lines>87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2</cp:revision>
  <dcterms:created xsi:type="dcterms:W3CDTF">2024-03-01T17:23:00Z</dcterms:created>
  <dcterms:modified xsi:type="dcterms:W3CDTF">2024-03-04T22:38:00Z</dcterms:modified>
</cp:coreProperties>
</file>