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A46C" w14:textId="792C3A39" w:rsidR="00F20B73" w:rsidRPr="00D11B69" w:rsidRDefault="00F20B73" w:rsidP="00886E8A">
      <w:pPr>
        <w:spacing w:after="0" w:line="240" w:lineRule="auto"/>
        <w:ind w:left="144"/>
        <w:jc w:val="center"/>
        <w:rPr>
          <w:rFonts w:ascii="Bradley Hand ITC" w:hAnsi="Bradley Hand ITC" w:cs="MV Boli"/>
          <w:b/>
          <w:bCs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RESOLUTION OF THE SISKIYOU COUNTY BOARD OF SUPERVISORS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IN RECOGNITION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OF THE 100</w:t>
      </w:r>
      <w:r w:rsidRPr="00D11B69">
        <w:rPr>
          <w:rFonts w:ascii="Bradley Hand ITC" w:hAnsi="Bradley Hand ITC" w:cs="MV Boli"/>
          <w:b/>
          <w:bCs/>
          <w:sz w:val="24"/>
          <w:szCs w:val="24"/>
          <w:vertAlign w:val="superscript"/>
        </w:rPr>
        <w:t>TH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 xml:space="preserve"> ANNIVERSARY OF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THE ORDER SONS AND DAUGHTERS OF ITALY IN AMERICA</w:t>
      </w:r>
      <w:r w:rsidR="00D11B69">
        <w:rPr>
          <w:rFonts w:ascii="Bradley Hand ITC" w:hAnsi="Bradley Hand ITC" w:cs="MV Boli"/>
          <w:b/>
          <w:bCs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b/>
          <w:bCs/>
          <w:sz w:val="24"/>
          <w:szCs w:val="24"/>
        </w:rPr>
        <w:t>WEED LODGE #1269</w:t>
      </w:r>
    </w:p>
    <w:p w14:paraId="20EE2F06" w14:textId="77777777" w:rsidR="00F20B73" w:rsidRPr="00D11B69" w:rsidRDefault="00F20B73" w:rsidP="00886E8A">
      <w:pPr>
        <w:spacing w:after="0" w:line="240" w:lineRule="auto"/>
        <w:jc w:val="center"/>
        <w:rPr>
          <w:rFonts w:ascii="Bradley Hand ITC" w:hAnsi="Bradley Hand ITC" w:cs="MV Boli"/>
          <w:b/>
          <w:bCs/>
          <w:sz w:val="24"/>
          <w:szCs w:val="24"/>
        </w:rPr>
      </w:pPr>
    </w:p>
    <w:p w14:paraId="5C4690D9" w14:textId="1DFE080B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the Cuori Uniti Lodge #1269, Order Sons of Italy in America was instituted in Weed, California on January 6, 1924, the third lodge in California, and the Lodge Gloria #1503 of Weed was instituted by Cuori Uniti on July 1, 1928, and merged with the Cuori Uniti on May 23, 1987, under the name Weed Lodge #1269;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312F5362" w14:textId="77777777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3738497C" w14:textId="3587613E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Cuori Uniti Lodge #1269 built a baseball fi</w:t>
      </w:r>
      <w:r w:rsidR="00D8092B" w:rsidRPr="00D11B69">
        <w:rPr>
          <w:rFonts w:ascii="Bradley Hand ITC" w:hAnsi="Bradley Hand ITC" w:cs="MV Boli"/>
          <w:sz w:val="24"/>
          <w:szCs w:val="24"/>
        </w:rPr>
        <w:t>eld</w:t>
      </w:r>
      <w:r w:rsidRPr="00D11B69">
        <w:rPr>
          <w:rFonts w:ascii="Bradley Hand ITC" w:hAnsi="Bradley Hand ITC" w:cs="MV Boli"/>
          <w:sz w:val="24"/>
          <w:szCs w:val="24"/>
        </w:rPr>
        <w:t xml:space="preserve"> and bleachers in Weed, CA and sponsored a local baseball team from 1928 through 1955, turning the fi</w:t>
      </w:r>
      <w:r w:rsidR="00D8092B" w:rsidRPr="00D11B69">
        <w:rPr>
          <w:rFonts w:ascii="Bradley Hand ITC" w:hAnsi="Bradley Hand ITC" w:cs="MV Boli"/>
          <w:sz w:val="24"/>
          <w:szCs w:val="24"/>
        </w:rPr>
        <w:t>el</w:t>
      </w:r>
      <w:r w:rsidRPr="00D11B69">
        <w:rPr>
          <w:rFonts w:ascii="Bradley Hand ITC" w:hAnsi="Bradley Hand ITC" w:cs="MV Boli"/>
          <w:sz w:val="24"/>
          <w:szCs w:val="24"/>
        </w:rPr>
        <w:t>d over to the City of Weed Parks and Recreation Department prior to 1977;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2647195F" w14:textId="009348AE" w:rsidR="00F20B73" w:rsidRPr="00D11B69" w:rsidRDefault="005901F1" w:rsidP="00886E8A">
      <w:pPr>
        <w:tabs>
          <w:tab w:val="left" w:pos="8250"/>
        </w:tabs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sz w:val="24"/>
          <w:szCs w:val="24"/>
        </w:rPr>
        <w:tab/>
      </w:r>
    </w:p>
    <w:p w14:paraId="285531B6" w14:textId="25AA59CC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proofErr w:type="gramStart"/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proofErr w:type="gramEnd"/>
      <w:r w:rsidRPr="00D11B69">
        <w:rPr>
          <w:rFonts w:ascii="Bradley Hand ITC" w:hAnsi="Bradley Hand ITC" w:cs="MV Boli"/>
          <w:sz w:val="24"/>
          <w:szCs w:val="24"/>
        </w:rPr>
        <w:t xml:space="preserve"> the Cuori Uniti Lodge #1269 purchased a plot of land at the Weed Cemetery in September 1941 and dedicated a memorial monument to all World War II armed forces members;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358722EE" w14:textId="77777777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9EB517A" w14:textId="1343AB86" w:rsidR="00F20B73" w:rsidRPr="00D11B69" w:rsidRDefault="00F20B73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proofErr w:type="gramStart"/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proofErr w:type="gramEnd"/>
      <w:r w:rsidRPr="00D11B69">
        <w:rPr>
          <w:rFonts w:ascii="Bradley Hand ITC" w:hAnsi="Bradley Hand ITC" w:cs="MV Boli"/>
          <w:sz w:val="24"/>
          <w:szCs w:val="24"/>
        </w:rPr>
        <w:t xml:space="preserve"> land purchased in June 1950 a</w:t>
      </w:r>
      <w:r w:rsidR="000753AA" w:rsidRPr="00D11B69">
        <w:rPr>
          <w:rFonts w:ascii="Bradley Hand ITC" w:hAnsi="Bradley Hand ITC" w:cs="MV Boli"/>
          <w:sz w:val="24"/>
          <w:szCs w:val="24"/>
        </w:rPr>
        <w:t>n</w:t>
      </w:r>
      <w:r w:rsidRPr="00D11B69">
        <w:rPr>
          <w:rFonts w:ascii="Bradley Hand ITC" w:hAnsi="Bradley Hand ITC" w:cs="MV Boli"/>
          <w:sz w:val="24"/>
          <w:szCs w:val="24"/>
        </w:rPr>
        <w:t>d f</w:t>
      </w:r>
      <w:r w:rsidR="000753AA" w:rsidRPr="00D11B69">
        <w:rPr>
          <w:rFonts w:ascii="Bradley Hand ITC" w:hAnsi="Bradley Hand ITC" w:cs="MV Boli"/>
          <w:sz w:val="24"/>
          <w:szCs w:val="24"/>
        </w:rPr>
        <w:t>inan</w:t>
      </w:r>
      <w:r w:rsidRPr="00D11B69">
        <w:rPr>
          <w:rFonts w:ascii="Bradley Hand ITC" w:hAnsi="Bradley Hand ITC" w:cs="MV Boli"/>
          <w:sz w:val="24"/>
          <w:szCs w:val="24"/>
        </w:rPr>
        <w:t>ced t</w:t>
      </w:r>
      <w:r w:rsidR="000753AA" w:rsidRPr="00D11B69">
        <w:rPr>
          <w:rFonts w:ascii="Bradley Hand ITC" w:hAnsi="Bradley Hand ITC" w:cs="MV Boli"/>
          <w:sz w:val="24"/>
          <w:szCs w:val="24"/>
        </w:rPr>
        <w:t>hrough</w:t>
      </w:r>
      <w:r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="000753AA" w:rsidRPr="00D11B69">
        <w:rPr>
          <w:rFonts w:ascii="Bradley Hand ITC" w:hAnsi="Bradley Hand ITC" w:cs="MV Boli"/>
          <w:sz w:val="24"/>
          <w:szCs w:val="24"/>
        </w:rPr>
        <w:t>in</w:t>
      </w:r>
      <w:r w:rsidRPr="00D11B69">
        <w:rPr>
          <w:rFonts w:ascii="Bradley Hand ITC" w:hAnsi="Bradley Hand ITC" w:cs="MV Boli"/>
          <w:sz w:val="24"/>
          <w:szCs w:val="24"/>
        </w:rPr>
        <w:t>terest free</w:t>
      </w:r>
      <w:r w:rsidR="000753AA" w:rsidRPr="00D11B69">
        <w:rPr>
          <w:rFonts w:ascii="Bradley Hand ITC" w:hAnsi="Bradley Hand ITC" w:cs="MV Boli"/>
          <w:sz w:val="24"/>
          <w:szCs w:val="24"/>
        </w:rPr>
        <w:t xml:space="preserve"> loans</w:t>
      </w:r>
      <w:r w:rsidRPr="00D11B69">
        <w:rPr>
          <w:rFonts w:ascii="Bradley Hand ITC" w:hAnsi="Bradley Hand ITC" w:cs="MV Boli"/>
          <w:sz w:val="24"/>
          <w:szCs w:val="24"/>
        </w:rPr>
        <w:t xml:space="preserve"> fr</w:t>
      </w:r>
      <w:r w:rsidR="000753AA" w:rsidRPr="00D11B69">
        <w:rPr>
          <w:rFonts w:ascii="Bradley Hand ITC" w:hAnsi="Bradley Hand ITC" w:cs="MV Boli"/>
          <w:sz w:val="24"/>
          <w:szCs w:val="24"/>
        </w:rPr>
        <w:t>om</w:t>
      </w:r>
      <w:r w:rsidRPr="00D11B69">
        <w:rPr>
          <w:rFonts w:ascii="Bradley Hand ITC" w:hAnsi="Bradley Hand ITC" w:cs="MV Boli"/>
          <w:sz w:val="24"/>
          <w:szCs w:val="24"/>
        </w:rPr>
        <w:t xml:space="preserve"> members, the Weed Sons Memorial Hall is used by all community organizations for fundraisers and socials as well as the Weed Community Blood Drive</w:t>
      </w:r>
      <w:r w:rsidR="000753AA" w:rsidRPr="00D11B69">
        <w:rPr>
          <w:rFonts w:ascii="Bradley Hand ITC" w:hAnsi="Bradley Hand ITC" w:cs="MV Boli"/>
          <w:sz w:val="24"/>
          <w:szCs w:val="24"/>
        </w:rPr>
        <w:t xml:space="preserve"> and a Siskiyou County Polling Place;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0730B031" w14:textId="77777777" w:rsidR="000753AA" w:rsidRPr="00D11B69" w:rsidRDefault="000753AA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2EC3BCD" w14:textId="7E42072D" w:rsidR="000753AA" w:rsidRPr="00D11B69" w:rsidRDefault="000753AA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="00EE4A9D" w:rsidRPr="00D11B69">
        <w:rPr>
          <w:rFonts w:ascii="Bradley Hand ITC" w:hAnsi="Bradley Hand ITC" w:cs="MV Boli"/>
          <w:sz w:val="24"/>
          <w:szCs w:val="24"/>
        </w:rPr>
        <w:t xml:space="preserve">the </w:t>
      </w:r>
      <w:r w:rsidRPr="00D11B69">
        <w:rPr>
          <w:rFonts w:ascii="Bradley Hand ITC" w:hAnsi="Bradley Hand ITC" w:cs="MV Boli"/>
          <w:sz w:val="24"/>
          <w:szCs w:val="24"/>
        </w:rPr>
        <w:t xml:space="preserve">Weed Lodge #1269 has opened the Weed Sons Memorial </w:t>
      </w:r>
      <w:r w:rsidR="00D8092B" w:rsidRPr="00D11B69">
        <w:rPr>
          <w:rFonts w:ascii="Bradley Hand ITC" w:hAnsi="Bradley Hand ITC" w:cs="MV Boli"/>
          <w:sz w:val="24"/>
          <w:szCs w:val="24"/>
        </w:rPr>
        <w:t>Hall</w:t>
      </w:r>
      <w:r w:rsidRPr="00D11B69">
        <w:rPr>
          <w:rFonts w:ascii="Bradley Hand ITC" w:hAnsi="Bradley Hand ITC" w:cs="MV Boli"/>
          <w:sz w:val="24"/>
          <w:szCs w:val="24"/>
        </w:rPr>
        <w:t xml:space="preserve"> for Interstate 5 travelers stranded by winter storms, and is design</w:t>
      </w:r>
      <w:r w:rsidR="0085725C">
        <w:rPr>
          <w:rFonts w:ascii="Bradley Hand ITC" w:hAnsi="Bradley Hand ITC" w:cs="MV Boli"/>
          <w:sz w:val="24"/>
          <w:szCs w:val="24"/>
        </w:rPr>
        <w:t>at</w:t>
      </w:r>
      <w:r w:rsidRPr="00D11B69">
        <w:rPr>
          <w:rFonts w:ascii="Bradley Hand ITC" w:hAnsi="Bradley Hand ITC" w:cs="MV Boli"/>
          <w:sz w:val="24"/>
          <w:szCs w:val="24"/>
        </w:rPr>
        <w:t>ed as an evacuation center;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19B755F6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1602DAD" w14:textId="7D1D25EF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proofErr w:type="gramStart"/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proofErr w:type="gramEnd"/>
      <w:r w:rsidRPr="00D11B69">
        <w:rPr>
          <w:rFonts w:ascii="Bradley Hand ITC" w:hAnsi="Bradley Hand ITC" w:cs="MV Boli"/>
          <w:sz w:val="24"/>
          <w:szCs w:val="24"/>
        </w:rPr>
        <w:t xml:space="preserve"> annual scholarships have been presented to graduating seniors whose parents or grandparents are lodge members;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25F98766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5FD38C5C" w14:textId="62453E5A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members of Weed Lodge #1269 donate annually to Cooley’s Anemia, Alzheimer's Research, the Grand Lodge Youth Program, Shasta View Estates Nursing Home, Winema Cemetery Association; and</w:t>
      </w:r>
      <w:r w:rsidR="005901F1" w:rsidRPr="00D11B69">
        <w:rPr>
          <w:rFonts w:ascii="Bradley Hand ITC" w:hAnsi="Bradley Hand ITC" w:cs="MV Boli"/>
          <w:sz w:val="24"/>
          <w:szCs w:val="24"/>
        </w:rPr>
        <w:t>,</w:t>
      </w:r>
    </w:p>
    <w:p w14:paraId="4A76885E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6372E7A7" w14:textId="61280A7A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WHEREAS,</w:t>
      </w:r>
      <w:r w:rsidRPr="00D11B69">
        <w:rPr>
          <w:rFonts w:ascii="Bradley Hand ITC" w:hAnsi="Bradley Hand ITC" w:cs="MV Boli"/>
          <w:sz w:val="24"/>
          <w:szCs w:val="24"/>
        </w:rPr>
        <w:t xml:space="preserve"> the Sons and Daughters of Italy, Weed Lodge #1269 will celebrate the 100</w:t>
      </w:r>
      <w:r w:rsidRPr="00D11B69">
        <w:rPr>
          <w:rFonts w:ascii="Bradley Hand ITC" w:hAnsi="Bradley Hand ITC" w:cs="MV Boli"/>
          <w:sz w:val="24"/>
          <w:szCs w:val="24"/>
          <w:vertAlign w:val="superscript"/>
        </w:rPr>
        <w:t>th</w:t>
      </w:r>
      <w:r w:rsidRPr="00D11B69">
        <w:rPr>
          <w:rFonts w:ascii="Bradley Hand ITC" w:hAnsi="Bradley Hand ITC" w:cs="MV Boli"/>
          <w:sz w:val="24"/>
          <w:szCs w:val="24"/>
        </w:rPr>
        <w:t xml:space="preserve"> anniversary of the OSDIA on April 13, 2024.</w:t>
      </w:r>
    </w:p>
    <w:p w14:paraId="62F5426B" w14:textId="77777777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41C1D52D" w14:textId="7DF69E7F" w:rsidR="002021B0" w:rsidRPr="00D11B69" w:rsidRDefault="002021B0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NOW, THEREFORE, BE IT RESOLVED,</w:t>
      </w:r>
      <w:r w:rsidRPr="00D11B69">
        <w:rPr>
          <w:rFonts w:ascii="Bradley Hand ITC" w:hAnsi="Bradley Hand ITC" w:cs="MV Boli"/>
          <w:sz w:val="24"/>
          <w:szCs w:val="24"/>
        </w:rPr>
        <w:t xml:space="preserve"> that the Siskiyou County Board of Supervisors upon this occasion of the 100</w:t>
      </w:r>
      <w:r w:rsidRPr="00D11B69">
        <w:rPr>
          <w:rFonts w:ascii="Bradley Hand ITC" w:hAnsi="Bradley Hand ITC" w:cs="MV Boli"/>
          <w:sz w:val="24"/>
          <w:szCs w:val="24"/>
          <w:vertAlign w:val="superscript"/>
        </w:rPr>
        <w:t>th</w:t>
      </w:r>
      <w:r w:rsidRPr="00D11B69">
        <w:rPr>
          <w:rFonts w:ascii="Bradley Hand ITC" w:hAnsi="Bradley Hand ITC" w:cs="MV Boli"/>
          <w:sz w:val="24"/>
          <w:szCs w:val="24"/>
        </w:rPr>
        <w:t xml:space="preserve"> anniversary of the Sons and Daughters of Italy in America, take great pleasure in congratulating and commending the Weed Lodge #1269 for their</w:t>
      </w:r>
      <w:r w:rsidR="00D8092B"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Pr="00D11B69">
        <w:rPr>
          <w:rFonts w:ascii="Bradley Hand ITC" w:hAnsi="Bradley Hand ITC" w:cs="MV Boli"/>
          <w:sz w:val="24"/>
          <w:szCs w:val="24"/>
        </w:rPr>
        <w:t>dedicated service to the City of Weed and County of Siskiyou.</w:t>
      </w:r>
    </w:p>
    <w:p w14:paraId="4D0B4442" w14:textId="77777777" w:rsidR="00D8092B" w:rsidRPr="00D11B69" w:rsidRDefault="00D8092B" w:rsidP="00886E8A">
      <w:pPr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p w14:paraId="7E0B553A" w14:textId="63AA4D8E" w:rsidR="00886E8A" w:rsidRDefault="00EE4A9D" w:rsidP="004E144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 w:line="240" w:lineRule="auto"/>
        <w:rPr>
          <w:rFonts w:ascii="Bradley Hand ITC" w:hAnsi="Bradley Hand ITC"/>
          <w:sz w:val="24"/>
          <w:szCs w:val="24"/>
        </w:rPr>
        <w:sectPr w:rsidR="00886E8A" w:rsidSect="00946ED8">
          <w:headerReference w:type="first" r:id="rId6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  <w:r w:rsidRPr="00D11B69">
        <w:rPr>
          <w:rFonts w:ascii="Bradley Hand ITC" w:hAnsi="Bradley Hand ITC" w:cs="MV Boli"/>
          <w:b/>
          <w:bCs/>
          <w:sz w:val="24"/>
          <w:szCs w:val="24"/>
        </w:rPr>
        <w:t>PASSED AND ADOPTED</w:t>
      </w:r>
      <w:r w:rsidRPr="00D11B69">
        <w:rPr>
          <w:rFonts w:ascii="Bradley Hand ITC" w:hAnsi="Bradley Hand ITC" w:cs="MV Boli"/>
          <w:sz w:val="24"/>
          <w:szCs w:val="24"/>
        </w:rPr>
        <w:t xml:space="preserve"> </w:t>
      </w:r>
      <w:r w:rsidR="004624BC" w:rsidRPr="00D11B69">
        <w:rPr>
          <w:rFonts w:ascii="Bradley Hand ITC" w:hAnsi="Bradley Hand ITC" w:cs="MV Boli"/>
          <w:sz w:val="24"/>
          <w:szCs w:val="24"/>
        </w:rPr>
        <w:t xml:space="preserve">unanimously at a regular meeting of the Board of Supervisors of the County of Siskiyou on </w:t>
      </w:r>
      <w:r w:rsidRPr="00D11B69">
        <w:rPr>
          <w:rFonts w:ascii="Bradley Hand ITC" w:hAnsi="Bradley Hand ITC" w:cs="MV Boli"/>
          <w:sz w:val="24"/>
          <w:szCs w:val="24"/>
        </w:rPr>
        <w:t>March</w:t>
      </w:r>
      <w:r w:rsidR="004624BC" w:rsidRPr="00D11B69">
        <w:rPr>
          <w:rFonts w:ascii="Bradley Hand ITC" w:hAnsi="Bradley Hand ITC" w:cs="MV Boli"/>
          <w:sz w:val="24"/>
          <w:szCs w:val="24"/>
        </w:rPr>
        <w:t xml:space="preserve"> 12,</w:t>
      </w:r>
      <w:r w:rsidRPr="00D11B69">
        <w:rPr>
          <w:rFonts w:ascii="Bradley Hand ITC" w:hAnsi="Bradley Hand ITC" w:cs="MV Boli"/>
          <w:sz w:val="24"/>
          <w:szCs w:val="24"/>
        </w:rPr>
        <w:t xml:space="preserve"> 2024</w:t>
      </w:r>
      <w:r w:rsidR="00886E8A">
        <w:rPr>
          <w:rFonts w:ascii="Bradley Hand ITC" w:hAnsi="Bradley Hand ITC" w:cs="MV Boli"/>
          <w:sz w:val="24"/>
          <w:szCs w:val="24"/>
        </w:rPr>
        <w:t>.</w:t>
      </w:r>
      <w:bookmarkStart w:id="0" w:name="_Hlk159915282"/>
    </w:p>
    <w:p w14:paraId="76DF1DC2" w14:textId="77777777" w:rsidR="00886E8A" w:rsidRDefault="00886E8A" w:rsidP="00886E8A">
      <w:pPr>
        <w:tabs>
          <w:tab w:val="left" w:pos="3899"/>
        </w:tabs>
        <w:spacing w:after="0" w:line="240" w:lineRule="auto"/>
        <w:rPr>
          <w:rFonts w:ascii="Bradley Hand ITC" w:hAnsi="Bradley Hand ITC"/>
          <w:sz w:val="24"/>
          <w:szCs w:val="24"/>
        </w:rPr>
        <w:sectPr w:rsidR="00886E8A" w:rsidSect="00946ED8">
          <w:type w:val="continuous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</w:p>
    <w:p w14:paraId="5CDE1C72" w14:textId="5AA9A80F" w:rsidR="00886E8A" w:rsidRDefault="00886E8A" w:rsidP="00886E8A">
      <w:pPr>
        <w:tabs>
          <w:tab w:val="left" w:pos="3899"/>
        </w:tabs>
        <w:spacing w:after="0" w:line="240" w:lineRule="auto"/>
        <w:rPr>
          <w:rFonts w:ascii="Bradley Hand ITC" w:hAnsi="Bradley Hand ITC"/>
          <w:sz w:val="24"/>
          <w:szCs w:val="24"/>
        </w:rPr>
        <w:sectPr w:rsidR="00886E8A" w:rsidSect="00946ED8">
          <w:type w:val="continuous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</w:p>
    <w:p w14:paraId="17CDD2E4" w14:textId="01F35EB0" w:rsidR="00D11B69" w:rsidRPr="00886E8A" w:rsidRDefault="00D11B69" w:rsidP="00886E8A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4E204467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Michael N. Kobseff, Chair</w:t>
      </w:r>
    </w:p>
    <w:p w14:paraId="46ECF983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0C2CE51E" w14:textId="438083FA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315E712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Nancy Ogren, Vice Chair</w:t>
      </w:r>
    </w:p>
    <w:p w14:paraId="0F2813C1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0F8A8F22" w14:textId="3EFBC783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51A1D1C9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Brandon A. Criss, Supervisor</w:t>
      </w:r>
    </w:p>
    <w:p w14:paraId="47F9DBF8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1</w:t>
      </w:r>
    </w:p>
    <w:p w14:paraId="57788BA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4692D90A" w14:textId="0291FB99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0A9D3E23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Ed Valenzuela, Supervisor</w:t>
      </w:r>
    </w:p>
    <w:p w14:paraId="4750D207" w14:textId="0DDAFE69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2</w:t>
      </w:r>
    </w:p>
    <w:p w14:paraId="02962658" w14:textId="1E54C7C8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5549C29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Ray. A Haupt, Supervisor</w:t>
      </w:r>
    </w:p>
    <w:p w14:paraId="09BB767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5</w:t>
      </w:r>
    </w:p>
    <w:p w14:paraId="77BCD958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22EAF98F" w14:textId="0B1D5D4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________________________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2B74AEB4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Ed Valenzuela, Supervisor</w:t>
      </w:r>
    </w:p>
    <w:p w14:paraId="74DE2607" w14:textId="29440A40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District 2</w:t>
      </w:r>
    </w:p>
    <w:p w14:paraId="0965D56E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22B98C3E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ATTEST:</w:t>
      </w:r>
    </w:p>
    <w:p w14:paraId="4345F19A" w14:textId="77777777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Laura Bynum, County Clerk</w:t>
      </w:r>
    </w:p>
    <w:p w14:paraId="6D527AEF" w14:textId="1F308AD6" w:rsidR="00D11B69" w:rsidRPr="00886E8A" w:rsidRDefault="00D11B69" w:rsidP="00D11B69">
      <w:pPr>
        <w:spacing w:after="0" w:line="240" w:lineRule="auto"/>
        <w:rPr>
          <w:rFonts w:ascii="Bradley Hand ITC" w:hAnsi="Bradley Hand ITC"/>
          <w:sz w:val="24"/>
          <w:szCs w:val="24"/>
        </w:rPr>
      </w:pPr>
      <w:r w:rsidRPr="00886E8A">
        <w:rPr>
          <w:rFonts w:ascii="Bradley Hand ITC" w:hAnsi="Bradley Hand ITC"/>
          <w:sz w:val="24"/>
          <w:szCs w:val="24"/>
        </w:rPr>
        <w:t>By______________________</w:t>
      </w:r>
      <w:r w:rsidR="00886E8A">
        <w:rPr>
          <w:rFonts w:ascii="Bradley Hand ITC" w:hAnsi="Bradley Hand ITC"/>
          <w:sz w:val="24"/>
          <w:szCs w:val="24"/>
        </w:rPr>
        <w:t>__</w:t>
      </w:r>
    </w:p>
    <w:p w14:paraId="4FF634E1" w14:textId="193BCE40" w:rsidR="00D11B69" w:rsidRPr="00886E8A" w:rsidRDefault="00D11B69" w:rsidP="00886E8A">
      <w:pPr>
        <w:spacing w:after="0" w:line="240" w:lineRule="auto"/>
        <w:rPr>
          <w:rFonts w:ascii="Bradley Hand ITC" w:hAnsi="Bradley Hand ITC"/>
          <w:sz w:val="24"/>
          <w:szCs w:val="24"/>
        </w:rPr>
        <w:sectPr w:rsidR="00D11B69" w:rsidRPr="00886E8A" w:rsidSect="00946ED8">
          <w:type w:val="continuous"/>
          <w:pgSz w:w="12240" w:h="20160" w:code="5"/>
          <w:pgMar w:top="864" w:right="1008" w:bottom="864" w:left="1152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  <w:r w:rsidRPr="00886E8A">
        <w:rPr>
          <w:rFonts w:ascii="Bradley Hand ITC" w:hAnsi="Bradley Hand ITC"/>
          <w:sz w:val="24"/>
          <w:szCs w:val="24"/>
        </w:rPr>
        <w:t>Deput</w:t>
      </w:r>
      <w:r w:rsidR="00886E8A">
        <w:rPr>
          <w:rFonts w:ascii="Bradley Hand ITC" w:hAnsi="Bradley Hand ITC"/>
          <w:sz w:val="24"/>
          <w:szCs w:val="24"/>
        </w:rPr>
        <w:t>y</w:t>
      </w:r>
    </w:p>
    <w:bookmarkEnd w:id="0"/>
    <w:p w14:paraId="7027E458" w14:textId="150AD008" w:rsidR="00EE4A9D" w:rsidRPr="00D11B69" w:rsidRDefault="00EE4A9D" w:rsidP="00D11B69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MV Boli"/>
          <w:sz w:val="24"/>
          <w:szCs w:val="24"/>
        </w:rPr>
      </w:pPr>
    </w:p>
    <w:sectPr w:rsidR="00EE4A9D" w:rsidRPr="00D11B69" w:rsidSect="00946ED8">
      <w:type w:val="continuous"/>
      <w:pgSz w:w="12240" w:h="20160" w:code="5"/>
      <w:pgMar w:top="864" w:right="1008" w:bottom="432" w:left="1152" w:header="288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7573" w14:textId="77777777" w:rsidR="00946ED8" w:rsidRDefault="00946ED8" w:rsidP="005901F1">
      <w:pPr>
        <w:spacing w:after="0" w:line="240" w:lineRule="auto"/>
      </w:pPr>
      <w:r>
        <w:separator/>
      </w:r>
    </w:p>
  </w:endnote>
  <w:endnote w:type="continuationSeparator" w:id="0">
    <w:p w14:paraId="3D4DDC0A" w14:textId="77777777" w:rsidR="00946ED8" w:rsidRDefault="00946ED8" w:rsidP="0059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862F" w14:textId="77777777" w:rsidR="00946ED8" w:rsidRDefault="00946ED8" w:rsidP="005901F1">
      <w:pPr>
        <w:spacing w:after="0" w:line="240" w:lineRule="auto"/>
      </w:pPr>
      <w:r>
        <w:separator/>
      </w:r>
    </w:p>
  </w:footnote>
  <w:footnote w:type="continuationSeparator" w:id="0">
    <w:p w14:paraId="4A9B8E4E" w14:textId="77777777" w:rsidR="00946ED8" w:rsidRDefault="00946ED8" w:rsidP="0059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2355" w14:textId="778673FC" w:rsidR="005901F1" w:rsidRDefault="005901F1" w:rsidP="005901F1">
    <w:pPr>
      <w:pStyle w:val="Header"/>
      <w:ind w:left="-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73"/>
    <w:rsid w:val="000753AA"/>
    <w:rsid w:val="002021B0"/>
    <w:rsid w:val="004624BC"/>
    <w:rsid w:val="004E1444"/>
    <w:rsid w:val="005901F1"/>
    <w:rsid w:val="007F3F1E"/>
    <w:rsid w:val="0085725C"/>
    <w:rsid w:val="00886E8A"/>
    <w:rsid w:val="00946ED8"/>
    <w:rsid w:val="009824FC"/>
    <w:rsid w:val="00A70B65"/>
    <w:rsid w:val="00D11B69"/>
    <w:rsid w:val="00D8092B"/>
    <w:rsid w:val="00EB7294"/>
    <w:rsid w:val="00EE4A9D"/>
    <w:rsid w:val="00F20B73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F8C57"/>
  <w15:chartTrackingRefBased/>
  <w15:docId w15:val="{AA26E4E3-A5FA-463E-83CC-83CA6B3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B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F1"/>
  </w:style>
  <w:style w:type="paragraph" w:styleId="Footer">
    <w:name w:val="footer"/>
    <w:basedOn w:val="Normal"/>
    <w:link w:val="FooterChar"/>
    <w:uiPriority w:val="99"/>
    <w:unhideWhenUsed/>
    <w:rsid w:val="0059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F1"/>
  </w:style>
  <w:style w:type="paragraph" w:styleId="Revision">
    <w:name w:val="Revision"/>
    <w:hidden/>
    <w:uiPriority w:val="99"/>
    <w:semiHidden/>
    <w:rsid w:val="007F3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Soletti</dc:creator>
  <cp:keywords/>
  <dc:description/>
  <cp:lastModifiedBy>Annamarie J. Hendricks</cp:lastModifiedBy>
  <cp:revision>3</cp:revision>
  <cp:lastPrinted>2024-01-23T02:48:00Z</cp:lastPrinted>
  <dcterms:created xsi:type="dcterms:W3CDTF">2024-02-27T17:42:00Z</dcterms:created>
  <dcterms:modified xsi:type="dcterms:W3CDTF">2024-03-01T17:23:00Z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e811a480a597054226efcfc9a58b31048e13b9c43a113c018c8deac36500f6dd</vt:lpwstr>
  </property>
</Properties>
</file>