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9FBE" w14:textId="77777777" w:rsidR="007A017B" w:rsidRPr="007A017B" w:rsidRDefault="001C4758" w:rsidP="007A017B">
      <w:pPr>
        <w:suppressAutoHyphens/>
        <w:spacing w:line="247" w:lineRule="auto"/>
        <w:jc w:val="center"/>
        <w:rPr>
          <w:b/>
          <w:caps/>
          <w:kern w:val="16"/>
          <w:szCs w:val="24"/>
        </w:rPr>
      </w:pPr>
      <w:r>
        <w:rPr>
          <w:b/>
          <w:caps/>
          <w:kern w:val="16"/>
          <w:szCs w:val="24"/>
        </w:rPr>
        <w:pict w14:anchorId="39277937">
          <v:rect id="_x0000_i1025" style="width:0;height:1.5pt" o:hralign="center" o:hrstd="t" o:hr="t" fillcolor="#aca899" stroked="f"/>
        </w:pict>
      </w:r>
    </w:p>
    <w:p w14:paraId="4FA3EF59" w14:textId="5F04CAE5" w:rsidR="002415B0" w:rsidRDefault="002415B0" w:rsidP="007B2687">
      <w:pPr>
        <w:pStyle w:val="FlushRight"/>
        <w:spacing w:after="0"/>
        <w:ind w:left="720" w:right="720"/>
        <w:jc w:val="center"/>
        <w:rPr>
          <w:b/>
          <w:bCs/>
        </w:rPr>
      </w:pPr>
      <w:r>
        <w:rPr>
          <w:b/>
          <w:bCs/>
        </w:rPr>
        <w:t xml:space="preserve">RESOLUTION OF THE </w:t>
      </w:r>
      <w:r w:rsidR="00EC1167">
        <w:rPr>
          <w:b/>
          <w:bCs/>
        </w:rPr>
        <w:t xml:space="preserve">SISKIYOU COUNTY </w:t>
      </w:r>
      <w:r>
        <w:rPr>
          <w:b/>
          <w:bCs/>
        </w:rPr>
        <w:t>BOARD OF SUPERVISORS</w:t>
      </w:r>
      <w:r w:rsidR="00EC1167">
        <w:rPr>
          <w:b/>
          <w:bCs/>
        </w:rPr>
        <w:t xml:space="preserve"> </w:t>
      </w:r>
      <w:r>
        <w:rPr>
          <w:b/>
          <w:bCs/>
        </w:rPr>
        <w:t xml:space="preserve">AUTHORIZING THE </w:t>
      </w:r>
      <w:r w:rsidR="00525C51">
        <w:rPr>
          <w:b/>
          <w:bCs/>
        </w:rPr>
        <w:t xml:space="preserve">SISKIYOU UNION HIGH </w:t>
      </w:r>
      <w:r>
        <w:rPr>
          <w:b/>
          <w:bCs/>
          <w:noProof/>
        </w:rPr>
        <w:t>SCHOOL DISTRICT</w:t>
      </w:r>
      <w:r>
        <w:rPr>
          <w:b/>
          <w:bCs/>
        </w:rPr>
        <w:t xml:space="preserve"> </w:t>
      </w:r>
      <w:r w:rsidR="00856D47">
        <w:rPr>
          <w:b/>
          <w:bCs/>
        </w:rPr>
        <w:t>TO ISSUE AND SELL BONDS DIRECTLY, PURSUANT TO STATE LAW</w:t>
      </w:r>
    </w:p>
    <w:p w14:paraId="5F22136E" w14:textId="77777777" w:rsidR="007A017B" w:rsidRDefault="001C4758" w:rsidP="007A017B">
      <w:pPr>
        <w:pStyle w:val="FlushRight"/>
        <w:spacing w:after="120"/>
        <w:jc w:val="both"/>
        <w:rPr>
          <w:b/>
          <w:bCs/>
        </w:rPr>
      </w:pPr>
      <w:r>
        <w:rPr>
          <w:b/>
          <w:caps/>
          <w:kern w:val="16"/>
          <w:sz w:val="22"/>
          <w:szCs w:val="24"/>
        </w:rPr>
        <w:pict w14:anchorId="3A6217D6">
          <v:rect id="_x0000_i1026" style="width:0;height:1.5pt" o:hralign="center" o:hrstd="t" o:hr="t" fillcolor="#aca899" stroked="f"/>
        </w:pict>
      </w:r>
    </w:p>
    <w:p w14:paraId="0A26AD3B" w14:textId="77777777" w:rsidR="000A0765" w:rsidRDefault="00DB75D3">
      <w:pPr>
        <w:pStyle w:val="O-BodyText"/>
        <w:ind w:firstLine="720"/>
        <w:jc w:val="both"/>
      </w:pPr>
      <w:r>
        <w:rPr>
          <w:b/>
          <w:bCs/>
        </w:rPr>
        <w:t>WHEREAS</w:t>
      </w:r>
      <w:r>
        <w:t>, Section 15140(b) of the California Education Code provides that the board of supervisors of a county may authorize a school district over which the county superintendent of schools of such county has jurisdiction to issue and sell its own bonds without the further action of the board of supervisors or officers of the county if said school district has not received a qualified or negative certification in its most recent interim report; and</w:t>
      </w:r>
    </w:p>
    <w:p w14:paraId="36FEF6F4" w14:textId="519A81BE" w:rsidR="005D4C7D" w:rsidRDefault="005D4C7D">
      <w:pPr>
        <w:pStyle w:val="O-BodyText"/>
        <w:ind w:firstLine="720"/>
        <w:jc w:val="both"/>
      </w:pPr>
      <w:r w:rsidRPr="00E26AD7">
        <w:rPr>
          <w:b/>
          <w:bCs/>
        </w:rPr>
        <w:t>WHEREAS</w:t>
      </w:r>
      <w:r>
        <w:t>, the Siskiyou Union High School District (the “District”)</w:t>
      </w:r>
      <w:r w:rsidR="008314D0">
        <w:t>,</w:t>
      </w:r>
      <w:r>
        <w:t xml:space="preserve"> </w:t>
      </w:r>
      <w:r w:rsidR="008314D0">
        <w:t xml:space="preserve">over which the Siskiyou County Superintendent of Schools has jurisdiction, </w:t>
      </w:r>
      <w:r>
        <w:t>has</w:t>
      </w:r>
      <w:r w:rsidR="007151E9">
        <w:t xml:space="preserve"> </w:t>
      </w:r>
      <w:r>
        <w:t>not</w:t>
      </w:r>
      <w:r w:rsidR="007151E9">
        <w:t xml:space="preserve"> </w:t>
      </w:r>
      <w:r>
        <w:t>received a qualified or negative certification in its most recent inter</w:t>
      </w:r>
      <w:r w:rsidR="007151E9">
        <w:t>im</w:t>
      </w:r>
      <w:r>
        <w:t xml:space="preserve"> report pursuant to Section 42131 of the California Education Code; and</w:t>
      </w:r>
    </w:p>
    <w:p w14:paraId="3377715A" w14:textId="2E831ABB" w:rsidR="00B45B5C" w:rsidRDefault="00B45B5C" w:rsidP="00B45B5C">
      <w:pPr>
        <w:pStyle w:val="O-BodyText"/>
        <w:ind w:firstLine="720"/>
        <w:jc w:val="both"/>
      </w:pPr>
      <w:r>
        <w:rPr>
          <w:b/>
          <w:bCs/>
        </w:rPr>
        <w:t>WHEREAS</w:t>
      </w:r>
      <w:r>
        <w:t xml:space="preserve">, Sections 53506 </w:t>
      </w:r>
      <w:r>
        <w:rPr>
          <w:i/>
        </w:rPr>
        <w:t xml:space="preserve">et seq. </w:t>
      </w:r>
      <w:r>
        <w:t xml:space="preserve">of the California Government Code, including Section 53508.7 thereof, provide that a school district may issue and sell bonds on its own behalf at a private sale pursuant to Sections 15140 </w:t>
      </w:r>
      <w:r w:rsidR="008E19CE">
        <w:t>or</w:t>
      </w:r>
      <w:r>
        <w:t xml:space="preserve"> 15146 of the California Education Code; and</w:t>
      </w:r>
      <w:r w:rsidR="00E22624">
        <w:t xml:space="preserve"> </w:t>
      </w:r>
    </w:p>
    <w:p w14:paraId="03A4D274" w14:textId="17F765BD" w:rsidR="00856D47" w:rsidRDefault="00856D47">
      <w:pPr>
        <w:pStyle w:val="O-BodyText"/>
        <w:ind w:firstLine="720"/>
        <w:jc w:val="both"/>
      </w:pPr>
      <w:r w:rsidRPr="00856D47">
        <w:rPr>
          <w:b/>
          <w:bCs/>
        </w:rPr>
        <w:t>WHEREAS</w:t>
      </w:r>
      <w:r>
        <w:t xml:space="preserve">, the </w:t>
      </w:r>
      <w:r w:rsidR="00EC1167">
        <w:t xml:space="preserve">Siskiyou County </w:t>
      </w:r>
      <w:r>
        <w:t>Board of Supervisors (the “Board”) desires to make such procedures available to the</w:t>
      </w:r>
      <w:r w:rsidR="007151E9">
        <w:t xml:space="preserve"> District</w:t>
      </w:r>
      <w:r>
        <w:t xml:space="preserve">, over which district the </w:t>
      </w:r>
      <w:r w:rsidR="008E19CE">
        <w:t xml:space="preserve">Siskiyou </w:t>
      </w:r>
      <w:r>
        <w:t xml:space="preserve">County Superintendent of Schools has jurisdiction, </w:t>
      </w:r>
      <w:r w:rsidR="008E19CE">
        <w:t xml:space="preserve">pursuant to all applicable </w:t>
      </w:r>
      <w:r>
        <w:t>law;</w:t>
      </w:r>
    </w:p>
    <w:p w14:paraId="2AA0C684" w14:textId="0DA56FBA" w:rsidR="000A0765" w:rsidRDefault="00DB75D3">
      <w:pPr>
        <w:pStyle w:val="O-BodyText"/>
        <w:ind w:firstLine="720"/>
        <w:jc w:val="both"/>
        <w:rPr>
          <w:b/>
        </w:rPr>
      </w:pPr>
      <w:r>
        <w:rPr>
          <w:b/>
          <w:bCs/>
        </w:rPr>
        <w:t>NOW, THEREFORE</w:t>
      </w:r>
      <w:r>
        <w:rPr>
          <w:b/>
        </w:rPr>
        <w:t xml:space="preserve">, THE </w:t>
      </w:r>
      <w:r w:rsidR="00BA62A9">
        <w:rPr>
          <w:b/>
        </w:rPr>
        <w:t xml:space="preserve">SISKIYOU COUNTY </w:t>
      </w:r>
      <w:r>
        <w:rPr>
          <w:b/>
        </w:rPr>
        <w:t>BOARD OF SUPERVISORS DOES HEREBY RESOLVE AS FOLLOWS:</w:t>
      </w:r>
    </w:p>
    <w:p w14:paraId="74EC7C02" w14:textId="77777777" w:rsidR="000A0765" w:rsidRDefault="00DB75D3">
      <w:pPr>
        <w:pStyle w:val="O-BodyText"/>
        <w:ind w:firstLine="720"/>
        <w:jc w:val="both"/>
        <w:rPr>
          <w:b/>
          <w:bCs/>
        </w:rPr>
      </w:pPr>
      <w:r w:rsidRPr="00EC1167">
        <w:rPr>
          <w:b/>
          <w:bCs/>
        </w:rPr>
        <w:t>Section 1.</w:t>
      </w:r>
      <w:r>
        <w:rPr>
          <w:b/>
          <w:bCs/>
        </w:rPr>
        <w:t xml:space="preserve">  </w:t>
      </w:r>
      <w:r>
        <w:rPr>
          <w:b/>
          <w:bCs/>
          <w:u w:val="single"/>
        </w:rPr>
        <w:t>Recitals</w:t>
      </w:r>
      <w:r>
        <w:rPr>
          <w:b/>
          <w:bCs/>
        </w:rPr>
        <w:t xml:space="preserve">.  </w:t>
      </w:r>
      <w:r>
        <w:rPr>
          <w:bCs/>
        </w:rPr>
        <w:t>That all of the above recitals are true and correct.</w:t>
      </w:r>
    </w:p>
    <w:p w14:paraId="04286EB3" w14:textId="4DDB6732" w:rsidR="007151E9" w:rsidRDefault="00DB75D3" w:rsidP="002F3A88">
      <w:pPr>
        <w:pStyle w:val="O-BodyText"/>
        <w:ind w:firstLine="720"/>
        <w:jc w:val="both"/>
      </w:pPr>
      <w:r w:rsidRPr="00EC1167">
        <w:rPr>
          <w:b/>
          <w:bCs/>
        </w:rPr>
        <w:t>Section 2.</w:t>
      </w:r>
      <w:r>
        <w:rPr>
          <w:b/>
          <w:bCs/>
        </w:rPr>
        <w:t xml:space="preserve">  </w:t>
      </w:r>
      <w:r w:rsidR="005D4C7D" w:rsidRPr="005D4C7D">
        <w:rPr>
          <w:b/>
          <w:bCs/>
          <w:u w:val="single"/>
        </w:rPr>
        <w:t xml:space="preserve">Authorization </w:t>
      </w:r>
      <w:r w:rsidR="002F3A88">
        <w:rPr>
          <w:b/>
          <w:bCs/>
          <w:u w:val="single"/>
        </w:rPr>
        <w:t>to Issue and Sell Bonds</w:t>
      </w:r>
      <w:r w:rsidR="005D4C7D">
        <w:t xml:space="preserve">.  </w:t>
      </w:r>
      <w:r w:rsidR="002F3A88">
        <w:t>Pursuant to Education Code Section 15140(b), this Board</w:t>
      </w:r>
      <w:r w:rsidR="005D4C7D">
        <w:t xml:space="preserve"> hereby authorizes </w:t>
      </w:r>
      <w:r w:rsidR="002F3A88">
        <w:t xml:space="preserve">the </w:t>
      </w:r>
      <w:r w:rsidR="00DE1FD2">
        <w:t>governing board</w:t>
      </w:r>
      <w:r w:rsidR="002F3A88">
        <w:t xml:space="preserve"> of the District to issue and sell bonds</w:t>
      </w:r>
      <w:r w:rsidR="008E19CE">
        <w:t xml:space="preserve"> (“District Bonds”)</w:t>
      </w:r>
      <w:r w:rsidR="00B45B5C">
        <w:t xml:space="preserve"> </w:t>
      </w:r>
      <w:r w:rsidR="005D4C7D">
        <w:t>on its own behalf</w:t>
      </w:r>
      <w:r w:rsidR="00E26AD7">
        <w:t xml:space="preserve"> </w:t>
      </w:r>
      <w:r w:rsidR="005D4C7D">
        <w:t xml:space="preserve">pursuant </w:t>
      </w:r>
      <w:r w:rsidR="007151E9">
        <w:t xml:space="preserve">without further action by this Board or officers of </w:t>
      </w:r>
      <w:r w:rsidR="001E112C">
        <w:t xml:space="preserve">Siskiyou </w:t>
      </w:r>
      <w:r w:rsidR="007151E9">
        <w:t>County</w:t>
      </w:r>
      <w:r w:rsidR="001E112C">
        <w:t xml:space="preserve"> (the “County”)</w:t>
      </w:r>
      <w:r w:rsidR="00191B89">
        <w:t xml:space="preserve">.  The terms of issuance and sale of the District Bonds shall be set forth in a resolution of the District authorizing the issuance </w:t>
      </w:r>
      <w:r w:rsidR="00E22624">
        <w:t xml:space="preserve">and sale </w:t>
      </w:r>
      <w:r w:rsidR="00191B89">
        <w:t>of said bonds.</w:t>
      </w:r>
    </w:p>
    <w:p w14:paraId="0CBE6095" w14:textId="7E8F2C05" w:rsidR="00685400" w:rsidRDefault="002F3A88" w:rsidP="00E26AD7">
      <w:pPr>
        <w:pStyle w:val="O-BodyText"/>
        <w:ind w:firstLine="720"/>
        <w:jc w:val="both"/>
      </w:pPr>
      <w:r w:rsidRPr="00EC1167">
        <w:rPr>
          <w:b/>
          <w:bCs/>
        </w:rPr>
        <w:t>Section 3.</w:t>
      </w:r>
      <w:r>
        <w:rPr>
          <w:b/>
          <w:bCs/>
        </w:rPr>
        <w:t xml:space="preserve">  </w:t>
      </w:r>
      <w:r>
        <w:rPr>
          <w:b/>
          <w:bCs/>
          <w:u w:val="single"/>
        </w:rPr>
        <w:t>County Responsibilities</w:t>
      </w:r>
      <w:r>
        <w:t>.  (a)  The</w:t>
      </w:r>
      <w:r w:rsidR="00E26AD7">
        <w:t xml:space="preserve"> </w:t>
      </w:r>
      <w:r>
        <w:t>County, including the officers thereof and this Board, takes</w:t>
      </w:r>
      <w:r w:rsidR="00E26AD7">
        <w:t xml:space="preserve"> no responsibility for </w:t>
      </w:r>
      <w:r w:rsidR="00191B89">
        <w:t xml:space="preserve">any of </w:t>
      </w:r>
      <w:r w:rsidR="00E26AD7">
        <w:t xml:space="preserve">the proceedings </w:t>
      </w:r>
      <w:r w:rsidR="003D41DD">
        <w:t xml:space="preserve">following adoption of this Resolution which involve or result in the </w:t>
      </w:r>
      <w:r w:rsidR="00E26AD7">
        <w:t>sale and issuance of District Bonds</w:t>
      </w:r>
      <w:r w:rsidR="008E19CE">
        <w:t>, other than those responsibilities</w:t>
      </w:r>
      <w:r w:rsidR="001E112C">
        <w:t xml:space="preserve"> or obligations established by law, including as</w:t>
      </w:r>
      <w:r w:rsidR="008E19CE">
        <w:t xml:space="preserve"> outlined </w:t>
      </w:r>
      <w:r w:rsidR="001E112C">
        <w:t xml:space="preserve">in paragraph (b) </w:t>
      </w:r>
      <w:r w:rsidR="008E19CE">
        <w:t>below</w:t>
      </w:r>
      <w:r w:rsidR="00685400">
        <w:t>.</w:t>
      </w:r>
    </w:p>
    <w:p w14:paraId="4B5751E3" w14:textId="23D4C762" w:rsidR="00685400" w:rsidRDefault="00E26AD7" w:rsidP="00E26AD7">
      <w:pPr>
        <w:pStyle w:val="O-BodyText"/>
        <w:ind w:firstLine="720"/>
        <w:jc w:val="both"/>
      </w:pPr>
      <w:r>
        <w:t xml:space="preserve">(b) </w:t>
      </w:r>
      <w:r w:rsidR="008E19CE">
        <w:t>T</w:t>
      </w:r>
      <w:r>
        <w:t>he County shall levy and collect taxes and hold bond proceeds and tax funds for District Bonds at the times requested by the District</w:t>
      </w:r>
      <w:r w:rsidR="008E19CE">
        <w:t xml:space="preserve">, </w:t>
      </w:r>
      <w:r w:rsidR="003D41DD">
        <w:t xml:space="preserve">in </w:t>
      </w:r>
      <w:r>
        <w:t>the amounts required to pay debt service on the District Bonds</w:t>
      </w:r>
      <w:r w:rsidR="008E19CE">
        <w:t>, and shall otherwise comply with</w:t>
      </w:r>
      <w:r w:rsidR="008E19CE" w:rsidRPr="003D41DD">
        <w:t xml:space="preserve"> Government Code Section 29100 </w:t>
      </w:r>
      <w:r w:rsidR="008E19CE" w:rsidRPr="003D41DD">
        <w:rPr>
          <w:i/>
          <w:iCs/>
        </w:rPr>
        <w:t>et seq</w:t>
      </w:r>
      <w:r w:rsidR="00685400">
        <w:t>.</w:t>
      </w:r>
      <w:r w:rsidR="00266AA1">
        <w:t xml:space="preserve"> and Education Code Sections</w:t>
      </w:r>
      <w:r w:rsidR="008E19CE">
        <w:t xml:space="preserve"> </w:t>
      </w:r>
      <w:r w:rsidR="00266AA1">
        <w:t xml:space="preserve">15250 and 15251. </w:t>
      </w:r>
    </w:p>
    <w:p w14:paraId="30914D3B" w14:textId="46C0B227" w:rsidR="00685400" w:rsidRDefault="00685400" w:rsidP="00E26AD7">
      <w:pPr>
        <w:pStyle w:val="O-BodyText"/>
        <w:ind w:firstLine="720"/>
        <w:jc w:val="both"/>
      </w:pPr>
      <w:r>
        <w:lastRenderedPageBreak/>
        <w:t>(</w:t>
      </w:r>
      <w:r w:rsidR="001E112C">
        <w:t>c</w:t>
      </w:r>
      <w:r>
        <w:t>)</w:t>
      </w:r>
      <w:r>
        <w:tab/>
        <w:t xml:space="preserve">Except as otherwise provided by this Resolution and by law, neither the County, this Board, </w:t>
      </w:r>
      <w:r w:rsidR="001E112C">
        <w:t>n</w:t>
      </w:r>
      <w:r>
        <w:t xml:space="preserve">or any officers, officials, or employees of the County shall have any liability hereunder or by reason hereof or in connection with the transactions contemplated hereby and the District Bonds shall be payable solely from </w:t>
      </w:r>
      <w:r w:rsidR="006E2FC1">
        <w:t xml:space="preserve">the </w:t>
      </w:r>
      <w:r w:rsidR="003D41DD">
        <w:t xml:space="preserve">moneys of the District available therefor, as set for in the resolution of the District authorizing the issuance </w:t>
      </w:r>
      <w:r w:rsidR="00E22624">
        <w:t xml:space="preserve">and sale </w:t>
      </w:r>
      <w:r w:rsidR="003D41DD">
        <w:t>of said bonds.</w:t>
      </w:r>
    </w:p>
    <w:p w14:paraId="37C19361" w14:textId="0EDF017E" w:rsidR="00C67AB1" w:rsidRPr="00C67AB1" w:rsidRDefault="00E26AD7" w:rsidP="00E26AD7">
      <w:pPr>
        <w:pStyle w:val="O-BodyText"/>
        <w:ind w:firstLine="720"/>
        <w:jc w:val="both"/>
      </w:pPr>
      <w:r w:rsidRPr="00EC1167">
        <w:rPr>
          <w:b/>
          <w:bCs/>
        </w:rPr>
        <w:t>Section 4.</w:t>
      </w:r>
      <w:r>
        <w:rPr>
          <w:b/>
          <w:bCs/>
        </w:rPr>
        <w:t xml:space="preserve">  </w:t>
      </w:r>
      <w:r w:rsidR="00C67AB1">
        <w:rPr>
          <w:b/>
          <w:bCs/>
          <w:u w:val="single"/>
        </w:rPr>
        <w:t>District Responsibilities</w:t>
      </w:r>
      <w:r w:rsidR="00C67AB1">
        <w:t xml:space="preserve">.  </w:t>
      </w:r>
      <w:r w:rsidR="00C67AB1" w:rsidRPr="00C67AB1">
        <w:t xml:space="preserve">Pursuant to Section 15140(c) of the Education Code, the </w:t>
      </w:r>
      <w:r w:rsidR="00C67AB1">
        <w:t>governing board</w:t>
      </w:r>
      <w:r w:rsidR="00C67AB1" w:rsidRPr="00C67AB1">
        <w:t xml:space="preserve"> of the District shall transmit </w:t>
      </w:r>
      <w:r w:rsidR="00C67AB1">
        <w:t xml:space="preserve">its resolution authorizing the issuance and sale of District Bonds, </w:t>
      </w:r>
      <w:r w:rsidR="00C67AB1" w:rsidRPr="00C67AB1">
        <w:t xml:space="preserve">and a copy of the final debt service schedule for </w:t>
      </w:r>
      <w:r w:rsidR="00C67AB1">
        <w:t xml:space="preserve">District </w:t>
      </w:r>
      <w:r w:rsidR="00C67AB1" w:rsidRPr="00C67AB1">
        <w:t>Bonds, reflecting the principal amounts and interest rates of such</w:t>
      </w:r>
      <w:r w:rsidR="00C67AB1">
        <w:t xml:space="preserve"> </w:t>
      </w:r>
      <w:r w:rsidR="00F429C5">
        <w:t>bonds</w:t>
      </w:r>
      <w:r w:rsidR="00C67AB1" w:rsidRPr="00C67AB1">
        <w:t xml:space="preserve"> as determined in the sale thereof, to the Siskiyou County Treasurer – Tax Collector and Auditor – Controller, forthwith after the sale of </w:t>
      </w:r>
      <w:r w:rsidR="00C67AB1">
        <w:t xml:space="preserve">District </w:t>
      </w:r>
      <w:r w:rsidR="00C67AB1" w:rsidRPr="00C67AB1">
        <w:t xml:space="preserve">Bonds, and in any event no later than the date reasonably requested by such officers, in order to permit the County to establish tax rates and necessary funds or accounts for </w:t>
      </w:r>
      <w:r w:rsidR="00F429C5">
        <w:t>such bonds</w:t>
      </w:r>
      <w:r w:rsidR="00C67AB1" w:rsidRPr="00C67AB1">
        <w:t>.</w:t>
      </w:r>
    </w:p>
    <w:p w14:paraId="7E5C8102" w14:textId="23117792" w:rsidR="00E26AD7" w:rsidRPr="00E26AD7" w:rsidRDefault="00C67AB1" w:rsidP="00E26AD7">
      <w:pPr>
        <w:pStyle w:val="O-BodyText"/>
        <w:ind w:firstLine="720"/>
        <w:jc w:val="both"/>
      </w:pPr>
      <w:r>
        <w:rPr>
          <w:b/>
          <w:bCs/>
        </w:rPr>
        <w:t xml:space="preserve">Section 5.  </w:t>
      </w:r>
      <w:r w:rsidR="00E26AD7" w:rsidRPr="00E26AD7">
        <w:rPr>
          <w:b/>
          <w:bCs/>
          <w:u w:val="single"/>
        </w:rPr>
        <w:t>Delivery of Resolution</w:t>
      </w:r>
      <w:r w:rsidR="00E26AD7" w:rsidRPr="00E26AD7">
        <w:t xml:space="preserve">.  The Clerk of this Board is hereby directed to deliver a copy of this Resolution to the </w:t>
      </w:r>
      <w:r w:rsidR="00685400">
        <w:t xml:space="preserve">Clerk of the Board of Trustees of the </w:t>
      </w:r>
      <w:r w:rsidR="00E26AD7" w:rsidRPr="00E26AD7">
        <w:t>District</w:t>
      </w:r>
      <w:r w:rsidR="00685400">
        <w:t xml:space="preserve"> and to the </w:t>
      </w:r>
      <w:r w:rsidR="001E112C">
        <w:t xml:space="preserve">Siskiyou County </w:t>
      </w:r>
      <w:r w:rsidR="00685400">
        <w:t>Superintendent of Schools</w:t>
      </w:r>
      <w:r w:rsidR="00E26AD7" w:rsidRPr="00E26AD7">
        <w:t>.</w:t>
      </w:r>
    </w:p>
    <w:p w14:paraId="4C6FE385" w14:textId="256502F6" w:rsidR="00B45B5C" w:rsidRPr="00B45B5C" w:rsidRDefault="00B45B5C" w:rsidP="00B45B5C">
      <w:pPr>
        <w:pStyle w:val="O-BodyText"/>
        <w:ind w:firstLine="720"/>
        <w:jc w:val="both"/>
        <w:rPr>
          <w:b/>
          <w:bCs/>
          <w:i/>
          <w:iCs/>
        </w:rPr>
      </w:pPr>
      <w:r w:rsidRPr="00EC1167">
        <w:rPr>
          <w:b/>
          <w:bCs/>
        </w:rPr>
        <w:t>Section 5.</w:t>
      </w:r>
      <w:r>
        <w:rPr>
          <w:b/>
          <w:bCs/>
        </w:rPr>
        <w:t xml:space="preserve">  </w:t>
      </w:r>
      <w:r>
        <w:rPr>
          <w:b/>
          <w:bCs/>
          <w:u w:val="single"/>
        </w:rPr>
        <w:t>Indemnification of County</w:t>
      </w:r>
      <w:r>
        <w:rPr>
          <w:b/>
          <w:bCs/>
        </w:rPr>
        <w:t>.</w:t>
      </w:r>
      <w:r>
        <w:t xml:space="preserve">  That the County acknowledges and relies upon the fact that the District</w:t>
      </w:r>
      <w:r w:rsidR="001E112C">
        <w:t xml:space="preserve"> </w:t>
      </w:r>
      <w:r>
        <w:t xml:space="preserve">shall indemnify and hold harmless, to the extent permitted by law, the County and its officers and employees (“Indemnified Parties”), against any and all losses, claims, damages or liabilities, joint or several, to which such Indemnified Parties may become subject because of action or inaction related to the adoption of this resolution, or related to the proceedings for sale, award, issuance and delivery of the District Bonds in accordance herewith and with the District Resolution and that the District shall also reimburse any such Indemnified Parties for any legal or other expenses incurred in connection with investigating or defending any such claims or actions. </w:t>
      </w:r>
    </w:p>
    <w:p w14:paraId="64148907" w14:textId="4F19FC17" w:rsidR="000A0765" w:rsidRDefault="00DB75D3">
      <w:pPr>
        <w:pStyle w:val="O-BodyText"/>
        <w:ind w:firstLine="720"/>
        <w:jc w:val="both"/>
      </w:pPr>
      <w:r w:rsidRPr="00EC1167">
        <w:rPr>
          <w:b/>
          <w:bCs/>
        </w:rPr>
        <w:t>Section </w:t>
      </w:r>
      <w:r w:rsidR="00B45B5C" w:rsidRPr="00EC1167">
        <w:rPr>
          <w:b/>
          <w:bCs/>
        </w:rPr>
        <w:t>6</w:t>
      </w:r>
      <w:r w:rsidRPr="00EC1167">
        <w:rPr>
          <w:b/>
          <w:bCs/>
        </w:rPr>
        <w:t>.</w:t>
      </w:r>
      <w:r>
        <w:rPr>
          <w:b/>
          <w:bCs/>
        </w:rPr>
        <w:t xml:space="preserve">  </w:t>
      </w:r>
      <w:r>
        <w:rPr>
          <w:b/>
          <w:bCs/>
          <w:u w:val="single"/>
        </w:rPr>
        <w:t>Effective Date</w:t>
      </w:r>
      <w:r>
        <w:rPr>
          <w:b/>
          <w:bCs/>
        </w:rPr>
        <w:t>.</w:t>
      </w:r>
      <w:r>
        <w:t xml:space="preserve">  This Resolution shall take effect immediately upon its adoption.</w:t>
      </w:r>
    </w:p>
    <w:p w14:paraId="75CDC4AF" w14:textId="77777777" w:rsidR="00BA62A9" w:rsidRDefault="00BA62A9">
      <w:r>
        <w:br w:type="page"/>
      </w:r>
    </w:p>
    <w:p w14:paraId="6443B764" w14:textId="1FC533B5" w:rsidR="00BA62A9" w:rsidRDefault="00BA62A9">
      <w:pPr>
        <w:pStyle w:val="BondBody"/>
        <w:ind w:firstLine="720"/>
      </w:pPr>
      <w:r w:rsidRPr="00BA62A9">
        <w:rPr>
          <w:b/>
          <w:bCs/>
        </w:rPr>
        <w:lastRenderedPageBreak/>
        <w:t>PASSED AND ADOPTED</w:t>
      </w:r>
      <w:r>
        <w:t xml:space="preserve"> by the Siskiyou County Board of Supervisors on </w:t>
      </w:r>
      <w:r w:rsidR="00F12185">
        <w:t>February 6</w:t>
      </w:r>
      <w:r>
        <w:t>, 2024, by the following vote:</w:t>
      </w:r>
    </w:p>
    <w:p w14:paraId="006B32DC" w14:textId="4C87CA24" w:rsidR="00BA62A9" w:rsidRDefault="00BA62A9" w:rsidP="00BA62A9">
      <w:pPr>
        <w:pStyle w:val="BondBody"/>
        <w:spacing w:after="0"/>
        <w:ind w:firstLine="0"/>
        <w:jc w:val="left"/>
      </w:pPr>
      <w:r>
        <w:t>AYES:</w:t>
      </w:r>
    </w:p>
    <w:p w14:paraId="31DE3364" w14:textId="4FCEA2D6" w:rsidR="00BA62A9" w:rsidRDefault="00BA62A9" w:rsidP="00BA62A9">
      <w:pPr>
        <w:pStyle w:val="BondBody"/>
        <w:spacing w:after="0"/>
        <w:ind w:firstLine="0"/>
        <w:jc w:val="left"/>
      </w:pPr>
      <w:r>
        <w:t>NOES:</w:t>
      </w:r>
    </w:p>
    <w:p w14:paraId="13A579DA" w14:textId="14D3DF4A" w:rsidR="00BA62A9" w:rsidRDefault="00BA62A9" w:rsidP="00BA62A9">
      <w:pPr>
        <w:pStyle w:val="BondBody"/>
        <w:spacing w:after="0"/>
        <w:ind w:firstLine="0"/>
        <w:jc w:val="left"/>
      </w:pPr>
      <w:r>
        <w:t>ABSENT:</w:t>
      </w:r>
    </w:p>
    <w:p w14:paraId="2244EDC2" w14:textId="687C5DE4" w:rsidR="00BA62A9" w:rsidRDefault="00BA62A9" w:rsidP="00BA62A9">
      <w:pPr>
        <w:pStyle w:val="BondBody"/>
        <w:ind w:firstLine="0"/>
        <w:jc w:val="left"/>
      </w:pPr>
      <w:r>
        <w:t>ABSTAIN: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72"/>
      </w:tblGrid>
      <w:tr w:rsidR="00BA62A9" w14:paraId="4EF62A00" w14:textId="77777777" w:rsidTr="00BA62A9">
        <w:tc>
          <w:tcPr>
            <w:tcW w:w="4788" w:type="dxa"/>
          </w:tcPr>
          <w:p w14:paraId="0CC3ECBD" w14:textId="77777777" w:rsidR="00BA62A9" w:rsidRDefault="00BA62A9" w:rsidP="00BA62A9">
            <w:pPr>
              <w:pStyle w:val="BondBody"/>
              <w:ind w:firstLine="0"/>
              <w:jc w:val="left"/>
            </w:pPr>
          </w:p>
        </w:tc>
        <w:tc>
          <w:tcPr>
            <w:tcW w:w="4788" w:type="dxa"/>
          </w:tcPr>
          <w:p w14:paraId="535DC25C" w14:textId="709985E2" w:rsidR="00BA62A9" w:rsidRPr="00BA62A9" w:rsidRDefault="00BA62A9" w:rsidP="00BA62A9">
            <w:pPr>
              <w:pStyle w:val="BondBody"/>
              <w:ind w:firstLine="0"/>
              <w:jc w:val="left"/>
            </w:pPr>
            <w:r>
              <w:rPr>
                <w:u w:val="single"/>
              </w:rPr>
              <w:tab/>
            </w:r>
            <w:r>
              <w:rPr>
                <w:u w:val="single"/>
              </w:rPr>
              <w:tab/>
            </w:r>
            <w:r>
              <w:rPr>
                <w:u w:val="single"/>
              </w:rPr>
              <w:tab/>
            </w:r>
            <w:r>
              <w:rPr>
                <w:u w:val="single"/>
              </w:rPr>
              <w:tab/>
            </w:r>
            <w:r>
              <w:rPr>
                <w:u w:val="single"/>
              </w:rPr>
              <w:tab/>
            </w:r>
            <w:r>
              <w:rPr>
                <w:u w:val="single"/>
              </w:rPr>
              <w:tab/>
            </w:r>
            <w:r>
              <w:rPr>
                <w:u w:val="single"/>
              </w:rPr>
              <w:br/>
            </w:r>
            <w:r w:rsidR="00F12185">
              <w:t xml:space="preserve">Michael N. Kobseff, </w:t>
            </w:r>
            <w:r>
              <w:t>Chair</w:t>
            </w:r>
            <w:r>
              <w:br/>
              <w:t>Siskiyou County Board of Supervisors</w:t>
            </w:r>
          </w:p>
        </w:tc>
      </w:tr>
      <w:tr w:rsidR="00BA62A9" w14:paraId="2D5F919A" w14:textId="77777777" w:rsidTr="00BA62A9">
        <w:tc>
          <w:tcPr>
            <w:tcW w:w="4788" w:type="dxa"/>
          </w:tcPr>
          <w:p w14:paraId="20CF7631" w14:textId="45E534E6" w:rsidR="00BA62A9" w:rsidRDefault="00BA62A9" w:rsidP="00BA62A9">
            <w:pPr>
              <w:pStyle w:val="BondBody"/>
              <w:ind w:firstLine="0"/>
              <w:jc w:val="left"/>
            </w:pPr>
            <w:r>
              <w:t>ATTEST:</w:t>
            </w:r>
            <w:r>
              <w:br/>
              <w:t>LAURA BYNUM</w:t>
            </w:r>
            <w:r>
              <w:br/>
              <w:t>COUNTY CLERK</w:t>
            </w:r>
          </w:p>
          <w:p w14:paraId="2ACA9465" w14:textId="60D344A3" w:rsidR="00BA62A9" w:rsidRDefault="00BA62A9" w:rsidP="00BA62A9">
            <w:pPr>
              <w:pStyle w:val="BondBody"/>
              <w:ind w:firstLine="0"/>
              <w:jc w:val="left"/>
            </w:pPr>
          </w:p>
        </w:tc>
        <w:tc>
          <w:tcPr>
            <w:tcW w:w="4788" w:type="dxa"/>
          </w:tcPr>
          <w:p w14:paraId="38ABAED9" w14:textId="77777777" w:rsidR="00BA62A9" w:rsidRDefault="00BA62A9" w:rsidP="00BA62A9">
            <w:pPr>
              <w:pStyle w:val="BondBody"/>
              <w:ind w:firstLine="0"/>
              <w:jc w:val="left"/>
              <w:rPr>
                <w:u w:val="single"/>
              </w:rPr>
            </w:pPr>
          </w:p>
        </w:tc>
      </w:tr>
      <w:tr w:rsidR="00BA62A9" w14:paraId="1E941002" w14:textId="77777777" w:rsidTr="00BA62A9">
        <w:tc>
          <w:tcPr>
            <w:tcW w:w="4788" w:type="dxa"/>
          </w:tcPr>
          <w:p w14:paraId="274EA617" w14:textId="67E7EB8D" w:rsidR="00BA62A9" w:rsidRPr="008F3312" w:rsidRDefault="00BA62A9" w:rsidP="00BA62A9">
            <w:pPr>
              <w:pStyle w:val="BondBody"/>
              <w:ind w:firstLine="0"/>
              <w:jc w:val="left"/>
            </w:pPr>
            <w:r>
              <w:t>By:</w:t>
            </w:r>
            <w:r>
              <w:rPr>
                <w:u w:val="single"/>
              </w:rPr>
              <w:tab/>
            </w:r>
            <w:r>
              <w:rPr>
                <w:u w:val="single"/>
              </w:rPr>
              <w:tab/>
            </w:r>
            <w:r>
              <w:rPr>
                <w:u w:val="single"/>
              </w:rPr>
              <w:tab/>
            </w:r>
            <w:r>
              <w:rPr>
                <w:u w:val="single"/>
              </w:rPr>
              <w:tab/>
            </w:r>
            <w:r>
              <w:rPr>
                <w:u w:val="single"/>
              </w:rPr>
              <w:tab/>
            </w:r>
            <w:r>
              <w:rPr>
                <w:u w:val="single"/>
              </w:rPr>
              <w:tab/>
            </w:r>
            <w:r w:rsidR="008F3312">
              <w:rPr>
                <w:u w:val="single"/>
              </w:rPr>
              <w:br/>
            </w:r>
            <w:r w:rsidR="008F3312">
              <w:tab/>
              <w:t>[Deputy]</w:t>
            </w:r>
          </w:p>
        </w:tc>
        <w:tc>
          <w:tcPr>
            <w:tcW w:w="4788" w:type="dxa"/>
          </w:tcPr>
          <w:p w14:paraId="0F467F73" w14:textId="77777777" w:rsidR="00BA62A9" w:rsidRDefault="00BA62A9" w:rsidP="00BA62A9">
            <w:pPr>
              <w:pStyle w:val="BondBody"/>
              <w:ind w:firstLine="0"/>
              <w:jc w:val="left"/>
              <w:rPr>
                <w:u w:val="single"/>
              </w:rPr>
            </w:pPr>
          </w:p>
        </w:tc>
      </w:tr>
    </w:tbl>
    <w:p w14:paraId="36514611" w14:textId="23124186" w:rsidR="00BA62A9" w:rsidRPr="008F3312" w:rsidRDefault="00BA62A9" w:rsidP="0020180B">
      <w:pPr>
        <w:pStyle w:val="BondBody"/>
        <w:ind w:firstLine="0"/>
        <w:jc w:val="left"/>
        <w:rPr>
          <w:b/>
          <w:bCs/>
          <w:i/>
          <w:iCs/>
        </w:rPr>
      </w:pPr>
    </w:p>
    <w:sectPr w:rsidR="00BA62A9" w:rsidRPr="008F3312">
      <w:footerReference w:type="default" r:id="rId7"/>
      <w:footerReference w:type="first" r:id="rId8"/>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76AB" w14:textId="77777777" w:rsidR="003338DA" w:rsidRDefault="003338DA">
      <w:r>
        <w:separator/>
      </w:r>
    </w:p>
  </w:endnote>
  <w:endnote w:type="continuationSeparator" w:id="0">
    <w:p w14:paraId="0AF05455" w14:textId="77777777" w:rsidR="003338DA" w:rsidRDefault="0033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F692" w14:textId="3E0D9A76" w:rsidR="006A005A" w:rsidRPr="000C4E87" w:rsidRDefault="006A005A" w:rsidP="006A005A">
    <w:pPr>
      <w:pStyle w:val="Footer"/>
      <w:tabs>
        <w:tab w:val="clear" w:pos="4320"/>
        <w:tab w:val="center" w:pos="4680"/>
      </w:tabs>
      <w:spacing w:line="200" w:lineRule="exact"/>
      <w:rPr>
        <w:i/>
      </w:rPr>
    </w:pPr>
    <w:r>
      <w:rPr>
        <w:i/>
      </w:rPr>
      <w:t>4879-3923-6246</w:t>
    </w:r>
    <w:r w:rsidR="00DB75D3">
      <w:tab/>
    </w:r>
    <w:r w:rsidR="00DB75D3">
      <w:rPr>
        <w:rStyle w:val="PageNumber"/>
      </w:rPr>
      <w:fldChar w:fldCharType="begin"/>
    </w:r>
    <w:r w:rsidR="00DB75D3">
      <w:rPr>
        <w:rStyle w:val="PageNumber"/>
      </w:rPr>
      <w:instrText xml:space="preserve"> PAGE </w:instrText>
    </w:r>
    <w:r w:rsidR="00DB75D3">
      <w:rPr>
        <w:rStyle w:val="PageNumber"/>
      </w:rPr>
      <w:fldChar w:fldCharType="separate"/>
    </w:r>
    <w:r w:rsidR="00B50249">
      <w:rPr>
        <w:rStyle w:val="PageNumber"/>
        <w:noProof/>
      </w:rPr>
      <w:t>2</w:t>
    </w:r>
    <w:r w:rsidR="00DB75D3">
      <w:rPr>
        <w:rStyle w:val="PageNumber"/>
      </w:rPr>
      <w:fldChar w:fldCharType="end"/>
    </w:r>
    <w:r w:rsidRPr="006A005A">
      <w:t xml:space="preserve"> </w:t>
    </w:r>
    <w:r>
      <w:tab/>
    </w:r>
    <w:r w:rsidR="00B45B5C">
      <w:rPr>
        <w:i/>
        <w:iCs/>
      </w:rPr>
      <w:t xml:space="preserve">Siskiyou </w:t>
    </w:r>
    <w:r w:rsidRPr="000C4E87">
      <w:rPr>
        <w:i/>
      </w:rPr>
      <w:t>County Resolution</w:t>
    </w:r>
  </w:p>
  <w:p w14:paraId="66AD22D7" w14:textId="77777777" w:rsidR="006A005A" w:rsidRPr="000C4E87" w:rsidRDefault="006A005A" w:rsidP="006A005A">
    <w:pPr>
      <w:pStyle w:val="Footer"/>
      <w:tabs>
        <w:tab w:val="clear" w:pos="4320"/>
        <w:tab w:val="center" w:pos="4680"/>
      </w:tabs>
      <w:spacing w:line="200" w:lineRule="exact"/>
      <w:rPr>
        <w:i/>
      </w:rPr>
    </w:pPr>
    <w:r w:rsidRPr="000C4E87">
      <w:rPr>
        <w:i/>
      </w:rPr>
      <w:tab/>
    </w:r>
    <w:r w:rsidRPr="000C4E87">
      <w:rPr>
        <w:i/>
      </w:rPr>
      <w:tab/>
    </w:r>
    <w:r>
      <w:rPr>
        <w:i/>
      </w:rPr>
      <w:t>Siskiyou Union High School</w:t>
    </w:r>
    <w:r w:rsidRPr="000C4E87">
      <w:rPr>
        <w:i/>
      </w:rPr>
      <w:t xml:space="preserve"> District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9556" w14:textId="0E81B6AC" w:rsidR="000A0765" w:rsidRPr="000C4E87" w:rsidRDefault="006A005A">
    <w:pPr>
      <w:pStyle w:val="Footer"/>
      <w:tabs>
        <w:tab w:val="clear" w:pos="4320"/>
        <w:tab w:val="center" w:pos="4680"/>
      </w:tabs>
      <w:spacing w:line="200" w:lineRule="exact"/>
      <w:rPr>
        <w:i/>
      </w:rPr>
    </w:pPr>
    <w:r>
      <w:rPr>
        <w:i/>
      </w:rPr>
      <w:t>4879-3923-6246</w:t>
    </w:r>
    <w:r w:rsidR="000C4E87">
      <w:rPr>
        <w:i/>
      </w:rPr>
      <w:tab/>
    </w:r>
    <w:r w:rsidR="00DB75D3">
      <w:tab/>
    </w:r>
    <w:r w:rsidR="00B45B5C">
      <w:rPr>
        <w:i/>
        <w:iCs/>
      </w:rPr>
      <w:t xml:space="preserve">Siskiyou </w:t>
    </w:r>
    <w:r w:rsidR="000C4E87" w:rsidRPr="000C4E87">
      <w:rPr>
        <w:i/>
      </w:rPr>
      <w:t>County Resolution</w:t>
    </w:r>
  </w:p>
  <w:p w14:paraId="448F6CE1" w14:textId="47B3B5D9" w:rsidR="000A0765" w:rsidRPr="00B45B5C" w:rsidRDefault="000C4E87" w:rsidP="000C4E87">
    <w:pPr>
      <w:pStyle w:val="Footer"/>
      <w:tabs>
        <w:tab w:val="clear" w:pos="4320"/>
        <w:tab w:val="center" w:pos="4680"/>
      </w:tabs>
      <w:spacing w:line="200" w:lineRule="exact"/>
      <w:rPr>
        <w:i/>
      </w:rPr>
    </w:pPr>
    <w:r w:rsidRPr="000C4E87">
      <w:rPr>
        <w:i/>
      </w:rPr>
      <w:tab/>
    </w:r>
    <w:r w:rsidRPr="000C4E87">
      <w:rPr>
        <w:i/>
      </w:rPr>
      <w:tab/>
    </w:r>
    <w:r w:rsidR="006A005A">
      <w:rPr>
        <w:i/>
      </w:rPr>
      <w:t>Siskiyou Union High School</w:t>
    </w:r>
    <w:r w:rsidRPr="000C4E87">
      <w:rPr>
        <w:i/>
      </w:rPr>
      <w:t xml:space="preserve"> District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32F3" w14:textId="77777777" w:rsidR="003338DA" w:rsidRDefault="003338DA">
      <w:r>
        <w:separator/>
      </w:r>
    </w:p>
  </w:footnote>
  <w:footnote w:type="continuationSeparator" w:id="0">
    <w:p w14:paraId="62039982" w14:textId="77777777" w:rsidR="003338DA" w:rsidRDefault="00333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01CCC"/>
    <w:multiLevelType w:val="multilevel"/>
    <w:tmpl w:val="5FE2D392"/>
    <w:lvl w:ilvl="0">
      <w:start w:val="1"/>
      <w:numFmt w:val="decimal"/>
      <w:lvlRestart w:val="0"/>
      <w:pStyle w:val="TabbedL1"/>
      <w:lvlText w:val="Section %1."/>
      <w:lvlJc w:val="left"/>
      <w:pPr>
        <w:tabs>
          <w:tab w:val="num" w:pos="2520"/>
        </w:tabs>
        <w:ind w:left="0" w:firstLine="1440"/>
      </w:pPr>
      <w:rPr>
        <w:b/>
        <w:i w:val="0"/>
        <w:caps w:val="0"/>
        <w:strike w:val="0"/>
        <w:dstrike w:val="0"/>
        <w:vanish w:val="0"/>
        <w:color w:val="auto"/>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left="0"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160"/>
        </w:tabs>
        <w:ind w:left="2160"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left="0" w:firstLine="288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left="0" w:firstLine="360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left="0" w:firstLine="43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left="0" w:firstLine="50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left="0" w:firstLine="57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left="0" w:firstLine="648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35A2495"/>
    <w:multiLevelType w:val="hybridMultilevel"/>
    <w:tmpl w:val="157CB1EA"/>
    <w:lvl w:ilvl="0" w:tplc="E59E7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114FF9"/>
    <w:multiLevelType w:val="singleLevel"/>
    <w:tmpl w:val="3306B880"/>
    <w:lvl w:ilvl="0">
      <w:numFmt w:val="bullet"/>
      <w:pStyle w:val="11ptBullet"/>
      <w:lvlText w:val=""/>
      <w:lvlJc w:val="left"/>
      <w:pPr>
        <w:tabs>
          <w:tab w:val="num" w:pos="2160"/>
        </w:tabs>
        <w:ind w:left="2160" w:hanging="720"/>
      </w:pPr>
      <w:rPr>
        <w:rFonts w:ascii="Marlett" w:hAnsi="Marlett" w:hint="default"/>
      </w:rPr>
    </w:lvl>
  </w:abstractNum>
  <w:abstractNum w:abstractNumId="3" w15:restartNumberingAfterBreak="0">
    <w:nsid w:val="74F10EEB"/>
    <w:multiLevelType w:val="multilevel"/>
    <w:tmpl w:val="8A84934A"/>
    <w:name w:val="Standard"/>
    <w:lvl w:ilvl="0">
      <w:start w:val="1"/>
      <w:numFmt w:val="upperLetter"/>
      <w:pStyle w:val="Heading1"/>
      <w:suff w:val="nothing"/>
      <w:lvlText w:val="EXHIBIT %1"/>
      <w:lvlJc w:val="left"/>
      <w:pPr>
        <w:ind w:left="0" w:firstLine="0"/>
      </w:pPr>
      <w:rPr>
        <w:b/>
        <w:i w:val="0"/>
        <w:caps/>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15286127">
    <w:abstractNumId w:val="3"/>
  </w:num>
  <w:num w:numId="2" w16cid:durableId="1859854335">
    <w:abstractNumId w:val="2"/>
  </w:num>
  <w:num w:numId="3" w16cid:durableId="1498888009">
    <w:abstractNumId w:val="0"/>
  </w:num>
  <w:num w:numId="4" w16cid:durableId="26353986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65"/>
    <w:rsid w:val="00046841"/>
    <w:rsid w:val="00050575"/>
    <w:rsid w:val="000679B2"/>
    <w:rsid w:val="000A0765"/>
    <w:rsid w:val="000B22E4"/>
    <w:rsid w:val="000C4E87"/>
    <w:rsid w:val="001437CD"/>
    <w:rsid w:val="00191B89"/>
    <w:rsid w:val="001C4758"/>
    <w:rsid w:val="001E112C"/>
    <w:rsid w:val="0020180B"/>
    <w:rsid w:val="00215FB8"/>
    <w:rsid w:val="002415B0"/>
    <w:rsid w:val="00266AA1"/>
    <w:rsid w:val="00276F3F"/>
    <w:rsid w:val="002F3A88"/>
    <w:rsid w:val="002F437C"/>
    <w:rsid w:val="00311D20"/>
    <w:rsid w:val="003338DA"/>
    <w:rsid w:val="00395612"/>
    <w:rsid w:val="003C28D1"/>
    <w:rsid w:val="003D41DD"/>
    <w:rsid w:val="0046623B"/>
    <w:rsid w:val="00471DFA"/>
    <w:rsid w:val="0048413A"/>
    <w:rsid w:val="00485427"/>
    <w:rsid w:val="00525C51"/>
    <w:rsid w:val="005D4C7D"/>
    <w:rsid w:val="00685400"/>
    <w:rsid w:val="006A005A"/>
    <w:rsid w:val="006C398C"/>
    <w:rsid w:val="006E2FC1"/>
    <w:rsid w:val="007151E9"/>
    <w:rsid w:val="0073430D"/>
    <w:rsid w:val="007721A6"/>
    <w:rsid w:val="007A017B"/>
    <w:rsid w:val="007B2687"/>
    <w:rsid w:val="008314D0"/>
    <w:rsid w:val="00856D47"/>
    <w:rsid w:val="008E19CE"/>
    <w:rsid w:val="008F3312"/>
    <w:rsid w:val="008F6311"/>
    <w:rsid w:val="00924D36"/>
    <w:rsid w:val="00945D8D"/>
    <w:rsid w:val="00985D45"/>
    <w:rsid w:val="009C0CC3"/>
    <w:rsid w:val="009E2392"/>
    <w:rsid w:val="00A2456A"/>
    <w:rsid w:val="00B151CE"/>
    <w:rsid w:val="00B45B5C"/>
    <w:rsid w:val="00B50249"/>
    <w:rsid w:val="00BA06A5"/>
    <w:rsid w:val="00BA62A9"/>
    <w:rsid w:val="00BE15F5"/>
    <w:rsid w:val="00BF05BB"/>
    <w:rsid w:val="00C201F7"/>
    <w:rsid w:val="00C66B58"/>
    <w:rsid w:val="00C67AB1"/>
    <w:rsid w:val="00CA4ADA"/>
    <w:rsid w:val="00D00860"/>
    <w:rsid w:val="00D05508"/>
    <w:rsid w:val="00D66F31"/>
    <w:rsid w:val="00DA4D3F"/>
    <w:rsid w:val="00DB75D3"/>
    <w:rsid w:val="00DE1FD2"/>
    <w:rsid w:val="00E22624"/>
    <w:rsid w:val="00E26AD7"/>
    <w:rsid w:val="00EC1167"/>
    <w:rsid w:val="00F12185"/>
    <w:rsid w:val="00F429C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FEDCC1A"/>
  <w15:docId w15:val="{A3140E4C-DE00-4BED-9255-04288C92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keepLines/>
      <w:numPr>
        <w:numId w:val="1"/>
      </w:numPr>
      <w:spacing w:after="360" w:line="240" w:lineRule="exact"/>
      <w:jc w:val="center"/>
      <w:outlineLvl w:val="0"/>
    </w:pPr>
    <w:rPr>
      <w:b/>
      <w:caps/>
    </w:rPr>
  </w:style>
  <w:style w:type="paragraph" w:styleId="Heading2">
    <w:name w:val="heading 2"/>
    <w:basedOn w:val="Normal"/>
    <w:next w:val="Normal"/>
    <w:qFormat/>
    <w:pPr>
      <w:keepNext/>
      <w:keepLines/>
      <w:spacing w:before="240" w:line="240" w:lineRule="exact"/>
      <w:ind w:right="720"/>
      <w:outlineLvl w:val="1"/>
    </w:pPr>
    <w:rPr>
      <w:b/>
    </w:rPr>
  </w:style>
  <w:style w:type="paragraph" w:styleId="Heading3">
    <w:name w:val="heading 3"/>
    <w:basedOn w:val="Normal"/>
    <w:next w:val="Normal"/>
    <w:qFormat/>
    <w:pPr>
      <w:keepNext/>
      <w:keepLines/>
      <w:spacing w:before="240" w:line="240" w:lineRule="exact"/>
      <w:ind w:right="720"/>
      <w:outlineLvl w:val="2"/>
    </w:pPr>
  </w:style>
  <w:style w:type="paragraph" w:styleId="Heading4">
    <w:name w:val="heading 4"/>
    <w:basedOn w:val="Normal"/>
    <w:next w:val="Normal"/>
    <w:qFormat/>
    <w:pPr>
      <w:keepNext/>
      <w:keepLines/>
      <w:spacing w:before="240" w:line="240" w:lineRule="exact"/>
      <w:ind w:right="720"/>
      <w:outlineLvl w:val="3"/>
    </w:pPr>
  </w:style>
  <w:style w:type="paragraph" w:styleId="Heading5">
    <w:name w:val="heading 5"/>
    <w:basedOn w:val="Normal"/>
    <w:next w:val="Normal"/>
    <w:qFormat/>
    <w:pPr>
      <w:keepNext/>
      <w:keepLines/>
      <w:spacing w:before="240" w:line="240" w:lineRule="exact"/>
      <w:ind w:right="720"/>
      <w:outlineLvl w:val="4"/>
    </w:pPr>
  </w:style>
  <w:style w:type="paragraph" w:styleId="Heading6">
    <w:name w:val="heading 6"/>
    <w:basedOn w:val="Normal"/>
    <w:next w:val="Normal"/>
    <w:qFormat/>
    <w:pPr>
      <w:keepNext/>
      <w:keepLines/>
      <w:spacing w:before="240" w:line="240" w:lineRule="exact"/>
      <w:ind w:right="720"/>
      <w:outlineLvl w:val="5"/>
    </w:pPr>
  </w:style>
  <w:style w:type="paragraph" w:styleId="Heading7">
    <w:name w:val="heading 7"/>
    <w:basedOn w:val="Normal"/>
    <w:next w:val="Normal"/>
    <w:qFormat/>
    <w:pPr>
      <w:keepNext/>
      <w:keepLines/>
      <w:spacing w:before="240" w:line="240" w:lineRule="exact"/>
      <w:ind w:right="720"/>
      <w:outlineLvl w:val="6"/>
    </w:pPr>
  </w:style>
  <w:style w:type="paragraph" w:styleId="Heading8">
    <w:name w:val="heading 8"/>
    <w:basedOn w:val="Normal"/>
    <w:next w:val="Normal"/>
    <w:qFormat/>
    <w:pPr>
      <w:keepNext/>
      <w:keepLines/>
      <w:spacing w:before="240" w:line="240" w:lineRule="exact"/>
      <w:ind w:right="720"/>
      <w:outlineLvl w:val="7"/>
    </w:pPr>
  </w:style>
  <w:style w:type="paragraph" w:styleId="Heading9">
    <w:name w:val="heading 9"/>
    <w:basedOn w:val="Normal"/>
    <w:next w:val="Normal"/>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9360"/>
      </w:tabs>
    </w:pPr>
  </w:style>
  <w:style w:type="paragraph" w:styleId="Footer">
    <w:name w:val="footer"/>
    <w:basedOn w:val="Normal"/>
    <w:link w:val="FooterChar"/>
    <w:pPr>
      <w:tabs>
        <w:tab w:val="center" w:pos="4320"/>
        <w:tab w:val="right" w:pos="9360"/>
      </w:tabs>
      <w:spacing w:line="240" w:lineRule="atLeast"/>
    </w:pPr>
    <w:rPr>
      <w:sz w:val="20"/>
    </w:rPr>
  </w:style>
  <w:style w:type="character" w:styleId="FootnoteReference">
    <w:name w:val="footnote reference"/>
    <w:semiHidden/>
    <w:rPr>
      <w:vertAlign w:val="superscript"/>
    </w:rPr>
  </w:style>
  <w:style w:type="paragraph" w:styleId="FootnoteText">
    <w:name w:val="footnote text"/>
    <w:basedOn w:val="Normal"/>
    <w:semiHidden/>
    <w:pPr>
      <w:ind w:left="360" w:hanging="360"/>
    </w:pPr>
    <w:rPr>
      <w:sz w:val="22"/>
    </w:rPr>
  </w:style>
  <w:style w:type="character" w:styleId="PageNumber">
    <w:name w:val="page number"/>
    <w:rPr>
      <w:sz w:val="24"/>
    </w:rPr>
  </w:style>
  <w:style w:type="character" w:customStyle="1" w:styleId="ParagraphNumber">
    <w:name w:val="ParagraphNumber"/>
    <w:basedOn w:val="DefaultParagraphFont"/>
  </w:style>
  <w:style w:type="paragraph" w:customStyle="1" w:styleId="11ptBody">
    <w:name w:val="11 pt Body"/>
    <w:basedOn w:val="Normal"/>
    <w:pPr>
      <w:spacing w:after="220"/>
      <w:ind w:firstLine="1440"/>
      <w:jc w:val="both"/>
    </w:pPr>
    <w:rPr>
      <w:sz w:val="22"/>
    </w:rPr>
  </w:style>
  <w:style w:type="paragraph" w:customStyle="1" w:styleId="11ptBodyCont">
    <w:name w:val="11 pt Body Cont"/>
    <w:basedOn w:val="BondBodyCont"/>
    <w:pPr>
      <w:widowControl/>
      <w:spacing w:after="220"/>
    </w:pPr>
    <w:rPr>
      <w:sz w:val="22"/>
    </w:rPr>
  </w:style>
  <w:style w:type="paragraph" w:customStyle="1" w:styleId="BondBodyCont">
    <w:name w:val="Bond Body Cont"/>
    <w:basedOn w:val="Normal"/>
    <w:next w:val="Normal"/>
    <w:pPr>
      <w:widowControl w:val="0"/>
      <w:spacing w:after="240"/>
      <w:jc w:val="both"/>
    </w:pPr>
  </w:style>
  <w:style w:type="paragraph" w:customStyle="1" w:styleId="11ptBodyIndent">
    <w:name w:val="11 pt Body Indent"/>
    <w:basedOn w:val="Normal"/>
    <w:pPr>
      <w:spacing w:after="220"/>
      <w:ind w:left="720" w:firstLine="720"/>
      <w:jc w:val="both"/>
    </w:pPr>
    <w:rPr>
      <w:sz w:val="22"/>
    </w:rPr>
  </w:style>
  <w:style w:type="paragraph" w:customStyle="1" w:styleId="11ptCentered">
    <w:name w:val="11 pt Centered"/>
    <w:basedOn w:val="Normal"/>
    <w:pPr>
      <w:spacing w:before="240" w:after="240" w:line="240" w:lineRule="exact"/>
      <w:jc w:val="center"/>
    </w:pPr>
    <w:rPr>
      <w:sz w:val="22"/>
    </w:rPr>
  </w:style>
  <w:style w:type="paragraph" w:customStyle="1" w:styleId="11ptDraftStamp">
    <w:name w:val="11 pt Draft Stamp"/>
    <w:pPr>
      <w:spacing w:after="240"/>
      <w:jc w:val="right"/>
    </w:pPr>
    <w:rPr>
      <w:b/>
      <w:sz w:val="22"/>
    </w:rPr>
  </w:style>
  <w:style w:type="paragraph" w:customStyle="1" w:styleId="DraftStamp">
    <w:name w:val="Draft Stamp"/>
    <w:basedOn w:val="Normal"/>
    <w:pPr>
      <w:spacing w:after="240"/>
      <w:jc w:val="right"/>
    </w:pPr>
    <w:rPr>
      <w:b/>
    </w:rPr>
  </w:style>
  <w:style w:type="paragraph" w:customStyle="1" w:styleId="11ptSigBlock">
    <w:name w:val="11 pt SigBlock"/>
    <w:basedOn w:val="Normal"/>
    <w:pPr>
      <w:tabs>
        <w:tab w:val="left" w:pos="4320"/>
        <w:tab w:val="center" w:pos="6660"/>
        <w:tab w:val="left" w:pos="9000"/>
      </w:tabs>
      <w:spacing w:before="360" w:after="240"/>
      <w:ind w:left="4320"/>
    </w:pPr>
    <w:rPr>
      <w:sz w:val="22"/>
    </w:rPr>
  </w:style>
  <w:style w:type="paragraph" w:customStyle="1" w:styleId="CenteredRe">
    <w:name w:val="Centered Re"/>
    <w:basedOn w:val="Normal"/>
    <w:pPr>
      <w:tabs>
        <w:tab w:val="center" w:pos="4680"/>
      </w:tabs>
      <w:ind w:left="2160"/>
    </w:pPr>
  </w:style>
  <w:style w:type="paragraph" w:customStyle="1" w:styleId="Attest">
    <w:name w:val="Attest"/>
    <w:pPr>
      <w:tabs>
        <w:tab w:val="center" w:pos="1800"/>
        <w:tab w:val="right" w:pos="3600"/>
      </w:tabs>
      <w:spacing w:after="240"/>
    </w:pPr>
    <w:rPr>
      <w:noProof/>
      <w:sz w:val="24"/>
    </w:rPr>
  </w:style>
  <w:style w:type="paragraph" w:customStyle="1" w:styleId="10ptAttest">
    <w:name w:val="10pt Attest"/>
    <w:basedOn w:val="Attest"/>
    <w:pPr>
      <w:tabs>
        <w:tab w:val="right" w:pos="3420"/>
      </w:tabs>
    </w:pPr>
    <w:rPr>
      <w:sz w:val="20"/>
    </w:rPr>
  </w:style>
  <w:style w:type="paragraph" w:customStyle="1" w:styleId="10ptBlock">
    <w:name w:val="10pt Block"/>
    <w:pPr>
      <w:spacing w:after="240"/>
      <w:ind w:left="1440" w:right="1440"/>
      <w:jc w:val="both"/>
    </w:pPr>
    <w:rPr>
      <w:b/>
    </w:rPr>
  </w:style>
  <w:style w:type="paragraph" w:customStyle="1" w:styleId="10ptBody">
    <w:name w:val="10pt Body"/>
    <w:basedOn w:val="Normal"/>
    <w:pPr>
      <w:tabs>
        <w:tab w:val="left" w:pos="2160"/>
        <w:tab w:val="left" w:pos="2700"/>
      </w:tabs>
      <w:spacing w:after="240"/>
      <w:ind w:firstLine="1440"/>
      <w:jc w:val="both"/>
    </w:pPr>
    <w:rPr>
      <w:sz w:val="20"/>
    </w:rPr>
  </w:style>
  <w:style w:type="paragraph" w:customStyle="1" w:styleId="10ptCentered">
    <w:name w:val="10pt Centered"/>
    <w:basedOn w:val="Normal"/>
    <w:pPr>
      <w:spacing w:after="360" w:line="240" w:lineRule="exact"/>
      <w:jc w:val="center"/>
    </w:pPr>
    <w:rPr>
      <w:sz w:val="20"/>
    </w:rPr>
  </w:style>
  <w:style w:type="paragraph" w:customStyle="1" w:styleId="10ptFlushLeft">
    <w:name w:val="10pt Flush Left"/>
    <w:basedOn w:val="Normal"/>
    <w:pPr>
      <w:tabs>
        <w:tab w:val="left" w:pos="720"/>
        <w:tab w:val="left" w:pos="2520"/>
      </w:tabs>
      <w:spacing w:after="200"/>
    </w:pPr>
    <w:rPr>
      <w:sz w:val="20"/>
    </w:rPr>
  </w:style>
  <w:style w:type="paragraph" w:customStyle="1" w:styleId="10ptSigBlock">
    <w:name w:val="10pt SigBlock"/>
    <w:basedOn w:val="Normal"/>
    <w:pPr>
      <w:tabs>
        <w:tab w:val="center" w:pos="6840"/>
        <w:tab w:val="right" w:pos="9000"/>
      </w:tabs>
      <w:spacing w:before="240" w:after="480"/>
      <w:ind w:left="4320"/>
    </w:pPr>
    <w:rPr>
      <w:sz w:val="20"/>
    </w:rPr>
  </w:style>
  <w:style w:type="paragraph" w:customStyle="1" w:styleId="10ptTable">
    <w:name w:val="10pt Table"/>
    <w:pPr>
      <w:spacing w:after="240"/>
      <w:jc w:val="center"/>
    </w:pPr>
  </w:style>
  <w:style w:type="paragraph" w:customStyle="1" w:styleId="BondHeading">
    <w:name w:val="Bond Heading"/>
    <w:pPr>
      <w:tabs>
        <w:tab w:val="center" w:pos="4680"/>
        <w:tab w:val="right" w:pos="9360"/>
      </w:tabs>
      <w:spacing w:after="240"/>
    </w:pPr>
  </w:style>
  <w:style w:type="paragraph" w:customStyle="1" w:styleId="FlushLeft">
    <w:name w:val="Flush Left"/>
    <w:basedOn w:val="Normal"/>
    <w:autoRedefine/>
    <w:pPr>
      <w:spacing w:after="240"/>
    </w:pPr>
  </w:style>
  <w:style w:type="paragraph" w:customStyle="1" w:styleId="Table">
    <w:name w:val="Table"/>
    <w:basedOn w:val="10ptTable"/>
    <w:pPr>
      <w:keepNext/>
    </w:pPr>
    <w:rPr>
      <w:sz w:val="24"/>
    </w:rPr>
  </w:style>
  <w:style w:type="paragraph" w:customStyle="1" w:styleId="LtrAddress">
    <w:name w:val="LtrAddress"/>
    <w:pPr>
      <w:spacing w:after="480"/>
    </w:pPr>
    <w:rPr>
      <w:sz w:val="24"/>
    </w:rPr>
  </w:style>
  <w:style w:type="paragraph" w:customStyle="1" w:styleId="LtrDate">
    <w:name w:val="LtrDate"/>
    <w:pPr>
      <w:spacing w:before="960" w:after="960"/>
      <w:jc w:val="center"/>
    </w:pPr>
    <w:rPr>
      <w:sz w:val="24"/>
    </w:rPr>
  </w:style>
  <w:style w:type="paragraph" w:customStyle="1" w:styleId="LtrReLine">
    <w:name w:val="LtrReLine"/>
    <w:pPr>
      <w:spacing w:after="480"/>
      <w:ind w:left="2160" w:hanging="720"/>
    </w:pPr>
    <w:rPr>
      <w:sz w:val="24"/>
    </w:rPr>
  </w:style>
  <w:style w:type="paragraph" w:customStyle="1" w:styleId="CTITLE">
    <w:name w:val="CTITLE"/>
    <w:basedOn w:val="Normal"/>
    <w:pPr>
      <w:spacing w:after="480" w:line="240" w:lineRule="exact"/>
      <w:jc w:val="center"/>
    </w:pPr>
    <w:rPr>
      <w:b/>
      <w:u w:val="single"/>
    </w:rPr>
  </w:style>
  <w:style w:type="paragraph" w:customStyle="1" w:styleId="CSUBTITLE">
    <w:name w:val="CSUBTITLE"/>
    <w:basedOn w:val="CTITLE"/>
    <w:pPr>
      <w:keepNext/>
    </w:pPr>
    <w:rPr>
      <w:u w:val="none"/>
    </w:rPr>
  </w:style>
  <w:style w:type="paragraph" w:customStyle="1" w:styleId="11ptTable">
    <w:name w:val="11 pt Table"/>
    <w:basedOn w:val="10ptTable"/>
    <w:rPr>
      <w:sz w:val="22"/>
    </w:rPr>
  </w:style>
  <w:style w:type="paragraph" w:customStyle="1" w:styleId="11ptBullet">
    <w:name w:val="11 pt Bullet"/>
    <w:basedOn w:val="Normal"/>
    <w:pPr>
      <w:numPr>
        <w:numId w:val="2"/>
      </w:numPr>
      <w:spacing w:after="240"/>
      <w:jc w:val="both"/>
    </w:pPr>
    <w:rPr>
      <w:sz w:val="22"/>
    </w:rPr>
  </w:style>
  <w:style w:type="paragraph" w:customStyle="1" w:styleId="11ptBodyList">
    <w:name w:val="11 pt Body List"/>
    <w:basedOn w:val="BondBodyList"/>
    <w:pPr>
      <w:spacing w:after="220"/>
    </w:pPr>
    <w:rPr>
      <w:sz w:val="22"/>
    </w:rPr>
  </w:style>
  <w:style w:type="paragraph" w:customStyle="1" w:styleId="BondBodyList">
    <w:name w:val="Bond Body List"/>
    <w:basedOn w:val="Normal"/>
    <w:pPr>
      <w:tabs>
        <w:tab w:val="left" w:pos="2700"/>
      </w:tabs>
      <w:spacing w:after="240"/>
      <w:ind w:left="2160" w:hanging="720"/>
      <w:jc w:val="both"/>
    </w:pPr>
  </w:style>
  <w:style w:type="paragraph" w:customStyle="1" w:styleId="Bond">
    <w:name w:val="Bond"/>
    <w:pPr>
      <w:spacing w:after="240"/>
      <w:jc w:val="both"/>
    </w:pPr>
    <w:rPr>
      <w:sz w:val="24"/>
    </w:rPr>
  </w:style>
  <w:style w:type="paragraph" w:customStyle="1" w:styleId="BondBody">
    <w:name w:val="Bond Body"/>
    <w:basedOn w:val="Bond"/>
    <w:pPr>
      <w:ind w:firstLine="1440"/>
    </w:pPr>
  </w:style>
  <w:style w:type="paragraph" w:customStyle="1" w:styleId="BondBodyIndent">
    <w:name w:val="Bond Body Indent"/>
    <w:basedOn w:val="BondBody"/>
    <w:pPr>
      <w:ind w:left="720" w:firstLine="720"/>
    </w:pPr>
  </w:style>
  <w:style w:type="paragraph" w:customStyle="1" w:styleId="BondSigBlock">
    <w:name w:val="Bond SigBlock"/>
    <w:basedOn w:val="Bond"/>
    <w:pPr>
      <w:tabs>
        <w:tab w:val="center" w:pos="6840"/>
        <w:tab w:val="left" w:pos="9000"/>
      </w:tabs>
      <w:spacing w:before="720"/>
      <w:ind w:left="4320"/>
      <w:jc w:val="left"/>
    </w:pPr>
  </w:style>
  <w:style w:type="paragraph" w:customStyle="1" w:styleId="FlushRight">
    <w:name w:val="Flush Right"/>
    <w:basedOn w:val="Bond"/>
    <w:pPr>
      <w:spacing w:after="360"/>
      <w:jc w:val="right"/>
    </w:pPr>
  </w:style>
  <w:style w:type="paragraph" w:customStyle="1" w:styleId="StandardL2">
    <w:name w:val="Standard_L2"/>
    <w:basedOn w:val="Normal"/>
    <w:pPr>
      <w:numPr>
        <w:ilvl w:val="1"/>
        <w:numId w:val="1"/>
      </w:numPr>
    </w:pPr>
  </w:style>
  <w:style w:type="paragraph" w:customStyle="1" w:styleId="StandardL3">
    <w:name w:val="Standard_L3"/>
    <w:basedOn w:val="Normal"/>
    <w:pPr>
      <w:numPr>
        <w:ilvl w:val="2"/>
        <w:numId w:val="1"/>
      </w:numPr>
    </w:pPr>
  </w:style>
  <w:style w:type="paragraph" w:customStyle="1" w:styleId="StandardL4">
    <w:name w:val="Standard_L4"/>
    <w:basedOn w:val="Normal"/>
    <w:pPr>
      <w:numPr>
        <w:ilvl w:val="3"/>
        <w:numId w:val="1"/>
      </w:numPr>
    </w:pPr>
  </w:style>
  <w:style w:type="paragraph" w:customStyle="1" w:styleId="StandardL5">
    <w:name w:val="Standard_L5"/>
    <w:basedOn w:val="Normal"/>
    <w:pPr>
      <w:numPr>
        <w:ilvl w:val="4"/>
        <w:numId w:val="1"/>
      </w:numPr>
    </w:pPr>
  </w:style>
  <w:style w:type="paragraph" w:customStyle="1" w:styleId="StandardL6">
    <w:name w:val="Standard_L6"/>
    <w:basedOn w:val="Normal"/>
    <w:pPr>
      <w:numPr>
        <w:ilvl w:val="5"/>
        <w:numId w:val="1"/>
      </w:numPr>
    </w:pPr>
  </w:style>
  <w:style w:type="paragraph" w:customStyle="1" w:styleId="StandardL7">
    <w:name w:val="Standard_L7"/>
    <w:basedOn w:val="Normal"/>
    <w:pPr>
      <w:numPr>
        <w:ilvl w:val="6"/>
        <w:numId w:val="1"/>
      </w:numPr>
    </w:pPr>
  </w:style>
  <w:style w:type="paragraph" w:customStyle="1" w:styleId="StandardL8">
    <w:name w:val="Standard_L8"/>
    <w:basedOn w:val="Normal"/>
    <w:pPr>
      <w:numPr>
        <w:ilvl w:val="7"/>
        <w:numId w:val="1"/>
      </w:numPr>
    </w:pPr>
  </w:style>
  <w:style w:type="paragraph" w:customStyle="1" w:styleId="StandardL9">
    <w:name w:val="Standard_L9"/>
    <w:basedOn w:val="Normal"/>
    <w:pPr>
      <w:numPr>
        <w:ilvl w:val="8"/>
        <w:numId w:val="1"/>
      </w:numPr>
    </w:pPr>
  </w:style>
  <w:style w:type="character" w:customStyle="1" w:styleId="FooterChar">
    <w:name w:val="Footer Char"/>
    <w:basedOn w:val="DefaultParagraphFont"/>
    <w:link w:val="Footer"/>
  </w:style>
  <w:style w:type="paragraph" w:customStyle="1" w:styleId="11ptBody1Tab">
    <w:name w:val="11 pt Body 1 Tab"/>
    <w:basedOn w:val="11ptBody"/>
    <w:pPr>
      <w:ind w:firstLine="720"/>
    </w:pPr>
  </w:style>
  <w:style w:type="paragraph" w:customStyle="1" w:styleId="11ptBodyItal">
    <w:name w:val="11 pt Body Ital"/>
    <w:basedOn w:val="11ptBody"/>
    <w:rPr>
      <w:i/>
    </w:rPr>
  </w:style>
  <w:style w:type="paragraph" w:customStyle="1" w:styleId="11ptCTITLE">
    <w:name w:val="11 pt CTITLE"/>
    <w:basedOn w:val="CTITLE"/>
    <w:rPr>
      <w:sz w:val="22"/>
    </w:rPr>
  </w:style>
  <w:style w:type="paragraph" w:customStyle="1" w:styleId="11ptTableSingle">
    <w:name w:val="11 pt Table Single"/>
    <w:basedOn w:val="Normal"/>
    <w:pPr>
      <w:jc w:val="center"/>
    </w:pPr>
    <w:rPr>
      <w:sz w:val="22"/>
    </w:rPr>
  </w:style>
  <w:style w:type="paragraph" w:customStyle="1" w:styleId="10ptTableSingle">
    <w:name w:val="10pt Table Single"/>
    <w:basedOn w:val="10ptTable"/>
    <w:pPr>
      <w:spacing w:after="0"/>
      <w:jc w:val="left"/>
    </w:pPr>
  </w:style>
  <w:style w:type="paragraph" w:customStyle="1" w:styleId="11ptCSUBTITLE">
    <w:name w:val="11 pt CSUBTITLE"/>
    <w:basedOn w:val="11ptCTITLE"/>
    <w:pPr>
      <w:spacing w:after="360"/>
    </w:pPr>
    <w:rPr>
      <w:u w:val="none"/>
    </w:rPr>
  </w:style>
  <w:style w:type="paragraph" w:customStyle="1" w:styleId="11ptAddress">
    <w:name w:val="11 pt Address"/>
    <w:basedOn w:val="Normal"/>
    <w:pPr>
      <w:spacing w:after="480"/>
    </w:pPr>
    <w:rPr>
      <w:sz w:val="22"/>
    </w:rPr>
  </w:style>
  <w:style w:type="paragraph" w:customStyle="1" w:styleId="BondCentered">
    <w:name w:val="Bond Centered"/>
    <w:basedOn w:val="Normal"/>
    <w:pPr>
      <w:spacing w:after="360" w:line="240" w:lineRule="exact"/>
      <w:jc w:val="center"/>
    </w:pPr>
  </w:style>
  <w:style w:type="paragraph" w:customStyle="1" w:styleId="BondTableSingle">
    <w:name w:val="Bond Table Single"/>
    <w:basedOn w:val="Table"/>
    <w:pPr>
      <w:spacing w:after="0"/>
      <w:jc w:val="left"/>
    </w:pPr>
  </w:style>
  <w:style w:type="paragraph" w:customStyle="1" w:styleId="HiddenComment">
    <w:name w:val="Hidden Comment"/>
    <w:basedOn w:val="Normal"/>
    <w:rPr>
      <w:vanish/>
      <w:color w:val="FF0000"/>
    </w:rPr>
  </w:style>
  <w:style w:type="paragraph" w:customStyle="1" w:styleId="10ptBodyCont">
    <w:name w:val="10pt Body Cont"/>
    <w:basedOn w:val="10ptBody"/>
    <w:pPr>
      <w:ind w:firstLine="0"/>
    </w:pPr>
  </w:style>
  <w:style w:type="paragraph" w:customStyle="1" w:styleId="CTITLE-U">
    <w:name w:val="CTITLE-U"/>
    <w:basedOn w:val="BondCentered"/>
    <w:rPr>
      <w:u w:val="single"/>
    </w:rPr>
  </w:style>
  <w:style w:type="paragraph" w:customStyle="1" w:styleId="BondTable">
    <w:name w:val="Bond Table"/>
    <w:basedOn w:val="10ptTable"/>
    <w:pPr>
      <w:keepNext/>
    </w:pPr>
    <w:rPr>
      <w:sz w:val="24"/>
    </w:rPr>
  </w:style>
  <w:style w:type="paragraph" w:customStyle="1" w:styleId="11ptNRMSIR">
    <w:name w:val="11 pt NRMSIR"/>
    <w:basedOn w:val="11ptBodyIndent"/>
    <w:pPr>
      <w:ind w:left="2880" w:firstLine="0"/>
      <w:jc w:val="left"/>
    </w:pPr>
  </w:style>
  <w:style w:type="paragraph" w:customStyle="1" w:styleId="11ptBodyIndent1in">
    <w:name w:val="11 pt Body Indent 1in"/>
    <w:basedOn w:val="Normal"/>
    <w:pPr>
      <w:spacing w:after="240"/>
      <w:ind w:left="1440"/>
    </w:pPr>
    <w:rPr>
      <w:sz w:val="22"/>
    </w:rPr>
  </w:style>
  <w:style w:type="paragraph" w:customStyle="1" w:styleId="10ptSigGuar">
    <w:name w:val="10 pt SigGuar"/>
    <w:basedOn w:val="10ptAttest"/>
    <w:pPr>
      <w:tabs>
        <w:tab w:val="clear" w:pos="3420"/>
        <w:tab w:val="clear" w:pos="3600"/>
        <w:tab w:val="right" w:pos="4320"/>
      </w:tabs>
      <w:ind w:left="1800" w:right="3600" w:hanging="1800"/>
    </w:pPr>
  </w:style>
  <w:style w:type="paragraph" w:customStyle="1" w:styleId="11ptBodyIndent2">
    <w:name w:val="11 pt Body Indent 2"/>
    <w:basedOn w:val="11ptBodyIndent"/>
    <w:pPr>
      <w:ind w:left="1440" w:firstLine="0"/>
    </w:pPr>
  </w:style>
  <w:style w:type="paragraph" w:customStyle="1" w:styleId="11ptCTITLE-U">
    <w:name w:val="11 pt CTITLE-U"/>
    <w:basedOn w:val="11ptCTITLE"/>
    <w:pPr>
      <w:keepNext/>
    </w:pPr>
    <w:rPr>
      <w:b w:val="0"/>
    </w:rPr>
  </w:style>
  <w:style w:type="paragraph" w:customStyle="1" w:styleId="TabbedL1">
    <w:name w:val="Tabbed_L1"/>
    <w:basedOn w:val="Normal"/>
    <w:next w:val="BodyText"/>
    <w:pPr>
      <w:numPr>
        <w:numId w:val="3"/>
      </w:numPr>
      <w:tabs>
        <w:tab w:val="left" w:pos="2880"/>
      </w:tabs>
      <w:spacing w:line="480" w:lineRule="exact"/>
      <w:jc w:val="both"/>
      <w:outlineLvl w:val="0"/>
    </w:pPr>
  </w:style>
  <w:style w:type="paragraph" w:customStyle="1" w:styleId="TabbedL2">
    <w:name w:val="Tabbed_L2"/>
    <w:basedOn w:val="TabbedL1"/>
    <w:next w:val="BodyText"/>
    <w:pPr>
      <w:numPr>
        <w:ilvl w:val="1"/>
      </w:numPr>
      <w:outlineLvl w:val="1"/>
    </w:pPr>
  </w:style>
  <w:style w:type="paragraph" w:customStyle="1" w:styleId="TabbedL3">
    <w:name w:val="Tabbed_L3"/>
    <w:basedOn w:val="TabbedL2"/>
    <w:next w:val="Normal"/>
    <w:pPr>
      <w:numPr>
        <w:ilvl w:val="2"/>
      </w:numPr>
      <w:outlineLvl w:val="2"/>
    </w:pPr>
  </w:style>
  <w:style w:type="paragraph" w:customStyle="1" w:styleId="TabbedL4">
    <w:name w:val="Tabbed_L4"/>
    <w:basedOn w:val="TabbedL3"/>
    <w:next w:val="Normal"/>
    <w:pPr>
      <w:numPr>
        <w:ilvl w:val="3"/>
      </w:numPr>
      <w:spacing w:after="240" w:line="240" w:lineRule="exact"/>
      <w:jc w:val="left"/>
      <w:outlineLvl w:val="3"/>
    </w:pPr>
  </w:style>
  <w:style w:type="paragraph" w:customStyle="1" w:styleId="TabbedL5">
    <w:name w:val="Tabbed_L5"/>
    <w:basedOn w:val="TabbedL4"/>
    <w:next w:val="Normal"/>
    <w:pPr>
      <w:numPr>
        <w:ilvl w:val="4"/>
      </w:numPr>
      <w:outlineLvl w:val="4"/>
    </w:pPr>
  </w:style>
  <w:style w:type="paragraph" w:customStyle="1" w:styleId="TabbedL6">
    <w:name w:val="Tabbed_L6"/>
    <w:basedOn w:val="TabbedL5"/>
    <w:next w:val="Normal"/>
    <w:pPr>
      <w:numPr>
        <w:ilvl w:val="5"/>
      </w:numPr>
      <w:outlineLvl w:val="5"/>
    </w:pPr>
  </w:style>
  <w:style w:type="paragraph" w:customStyle="1" w:styleId="TabbedL7">
    <w:name w:val="Tabbed_L7"/>
    <w:basedOn w:val="TabbedL6"/>
    <w:next w:val="Normal"/>
    <w:pPr>
      <w:numPr>
        <w:ilvl w:val="6"/>
      </w:numPr>
      <w:outlineLvl w:val="6"/>
    </w:pPr>
  </w:style>
  <w:style w:type="paragraph" w:customStyle="1" w:styleId="TabbedL8">
    <w:name w:val="Tabbed_L8"/>
    <w:basedOn w:val="TabbedL7"/>
    <w:next w:val="Normal"/>
    <w:pPr>
      <w:numPr>
        <w:ilvl w:val="7"/>
      </w:numPr>
      <w:outlineLvl w:val="7"/>
    </w:pPr>
  </w:style>
  <w:style w:type="paragraph" w:customStyle="1" w:styleId="TabbedL9">
    <w:name w:val="Tabbed_L9"/>
    <w:basedOn w:val="TabbedL8"/>
    <w:next w:val="Normal"/>
    <w:pPr>
      <w:numPr>
        <w:ilvl w:val="8"/>
      </w:numPr>
      <w:outlineLvl w:val="8"/>
    </w:pPr>
  </w:style>
  <w:style w:type="paragraph" w:styleId="BodyText">
    <w:name w:val="Body Text"/>
    <w:basedOn w:val="Normal"/>
    <w:pPr>
      <w:spacing w:after="120"/>
    </w:pPr>
  </w:style>
  <w:style w:type="paragraph" w:customStyle="1" w:styleId="O-BodyText">
    <w:name w:val="O-Body Text"/>
    <w:basedOn w:val="Normal"/>
    <w:pPr>
      <w:spacing w:after="240"/>
    </w:pPr>
  </w:style>
  <w:style w:type="paragraph" w:styleId="Quote">
    <w:name w:val="Quote"/>
    <w:basedOn w:val="Normal"/>
    <w:next w:val="Normal"/>
    <w:qFormat/>
    <w:pPr>
      <w:spacing w:after="240"/>
      <w:ind w:left="1440" w:right="1440"/>
    </w:pPr>
  </w:style>
  <w:style w:type="paragraph" w:styleId="BalloonText">
    <w:name w:val="Balloon Text"/>
    <w:basedOn w:val="Normal"/>
    <w:semiHidden/>
    <w:rPr>
      <w:rFonts w:ascii="Tahoma" w:hAnsi="Tahoma" w:cs="Tahoma"/>
      <w:sz w:val="16"/>
      <w:szCs w:val="16"/>
    </w:rPr>
  </w:style>
  <w:style w:type="paragraph" w:customStyle="1" w:styleId="MacPacTrailer">
    <w:name w:val="MacPac Trailer"/>
    <w:pPr>
      <w:widowControl w:val="0"/>
      <w:spacing w:line="200" w:lineRule="exact"/>
    </w:pPr>
    <w:rPr>
      <w:sz w:val="16"/>
      <w:szCs w:val="22"/>
    </w:rPr>
  </w:style>
  <w:style w:type="character" w:styleId="PlaceholderText">
    <w:name w:val="Placeholder Text"/>
    <w:uiPriority w:val="99"/>
    <w:semiHidden/>
    <w:rPr>
      <w:color w:val="808080"/>
    </w:rPr>
  </w:style>
  <w:style w:type="paragraph" w:customStyle="1" w:styleId="Default">
    <w:name w:val="Default"/>
    <w:rsid w:val="00525C51"/>
    <w:pPr>
      <w:autoSpaceDE w:val="0"/>
      <w:autoSpaceDN w:val="0"/>
      <w:adjustRightInd w:val="0"/>
    </w:pPr>
    <w:rPr>
      <w:color w:val="000000"/>
      <w:sz w:val="24"/>
      <w:szCs w:val="24"/>
    </w:rPr>
  </w:style>
  <w:style w:type="table" w:styleId="TableGrid">
    <w:name w:val="Table Grid"/>
    <w:basedOn w:val="TableNormal"/>
    <w:rsid w:val="00BA6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4480</Characters>
  <Application>Microsoft Office Word</Application>
  <DocSecurity>4</DocSecurity>
  <PresentationFormat>14|.DOCX</PresentationFormat>
  <Lines>37</Lines>
  <Paragraphs>10</Paragraphs>
  <ScaleCrop>false</ScaleCrop>
  <HeadingPairs>
    <vt:vector size="2" baseType="variant">
      <vt:variant>
        <vt:lpstr>Title</vt:lpstr>
      </vt:variant>
      <vt:variant>
        <vt:i4>1</vt:i4>
      </vt:variant>
    </vt:vector>
  </HeadingPairs>
  <TitlesOfParts>
    <vt:vector size="1" baseType="lpstr">
      <vt:lpstr>County Resolution Authorizing Direct Issuance  (SC209226.DOCX;1)</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Resolution Authorizing Direct Issuance  (SC209226.DOCX;1)</dc:title>
  <dc:creator>Kip Pinette</dc:creator>
  <cp:lastModifiedBy>Wendy Winningham</cp:lastModifiedBy>
  <cp:revision>2</cp:revision>
  <cp:lastPrinted>2020-05-19T21:55:00Z</cp:lastPrinted>
  <dcterms:created xsi:type="dcterms:W3CDTF">2024-01-31T00:51:00Z</dcterms:created>
  <dcterms:modified xsi:type="dcterms:W3CDTF">2024-01-31T00:51:00Z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