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A2EA" w14:textId="77777777" w:rsidR="0082388B" w:rsidRDefault="0082388B">
      <w:pPr>
        <w:tabs>
          <w:tab w:val="center" w:pos="4680"/>
        </w:tabs>
        <w:spacing w:line="223" w:lineRule="auto"/>
        <w:jc w:val="both"/>
        <w:rPr>
          <w:rFonts w:ascii="Arial" w:hAnsi="Arial" w:cs="Arial"/>
        </w:rPr>
      </w:pPr>
      <w:r>
        <w:rPr>
          <w:rFonts w:ascii="Arial" w:hAnsi="Arial" w:cs="Arial"/>
        </w:rPr>
        <w:tab/>
        <w:t>ORDINANCE NO. ___________</w:t>
      </w:r>
    </w:p>
    <w:p w14:paraId="6F2FE178" w14:textId="77777777" w:rsidR="0082388B" w:rsidRDefault="0082388B">
      <w:pPr>
        <w:spacing w:line="223" w:lineRule="auto"/>
        <w:jc w:val="both"/>
        <w:rPr>
          <w:rFonts w:ascii="Arial" w:hAnsi="Arial" w:cs="Arial"/>
        </w:rPr>
      </w:pPr>
    </w:p>
    <w:p w14:paraId="1AE9991B" w14:textId="77777777"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0EA3527D" w14:textId="13D1055C" w:rsidR="00B55B4F" w:rsidRDefault="001327CB" w:rsidP="000E1FA9">
      <w:pPr>
        <w:tabs>
          <w:tab w:val="center" w:pos="4680"/>
        </w:tabs>
        <w:spacing w:line="223" w:lineRule="auto"/>
        <w:jc w:val="center"/>
        <w:rPr>
          <w:rFonts w:ascii="Arial" w:hAnsi="Arial" w:cs="Arial"/>
          <w:b/>
        </w:rPr>
      </w:pPr>
      <w:r>
        <w:rPr>
          <w:rFonts w:ascii="Arial" w:hAnsi="Arial" w:cs="Arial"/>
          <w:b/>
        </w:rPr>
        <w:t>AMENDING SECTION</w:t>
      </w:r>
      <w:r w:rsidR="006721F4">
        <w:rPr>
          <w:rFonts w:ascii="Arial" w:hAnsi="Arial" w:cs="Arial"/>
          <w:b/>
        </w:rPr>
        <w:t xml:space="preserve"> 10.14.100</w:t>
      </w:r>
      <w:r w:rsidR="00CB302E">
        <w:rPr>
          <w:rFonts w:ascii="Arial" w:hAnsi="Arial" w:cs="Arial"/>
          <w:b/>
        </w:rPr>
        <w:t xml:space="preserve"> </w:t>
      </w:r>
      <w:r w:rsidR="000E1FA9">
        <w:rPr>
          <w:rFonts w:ascii="Arial" w:hAnsi="Arial" w:cs="Arial"/>
          <w:b/>
        </w:rPr>
        <w:t xml:space="preserve">OF THE SISKIYOU COUNTY CODE </w:t>
      </w:r>
      <w:r w:rsidR="00FD1FF8">
        <w:rPr>
          <w:rFonts w:ascii="Arial" w:hAnsi="Arial" w:cs="Arial"/>
          <w:b/>
        </w:rPr>
        <w:t xml:space="preserve">REGARDING </w:t>
      </w:r>
      <w:r w:rsidR="00DF4C99">
        <w:rPr>
          <w:rFonts w:ascii="Arial" w:hAnsi="Arial" w:cs="Arial"/>
          <w:b/>
        </w:rPr>
        <w:t xml:space="preserve">AMOUNT OF </w:t>
      </w:r>
      <w:r w:rsidR="00793949">
        <w:rPr>
          <w:rFonts w:ascii="Arial" w:hAnsi="Arial" w:cs="Arial"/>
          <w:b/>
        </w:rPr>
        <w:t xml:space="preserve">ADMINISTRATIVE </w:t>
      </w:r>
      <w:r w:rsidR="00DF4C99">
        <w:rPr>
          <w:rFonts w:ascii="Arial" w:hAnsi="Arial" w:cs="Arial"/>
          <w:b/>
        </w:rPr>
        <w:t xml:space="preserve">FINES AND </w:t>
      </w:r>
      <w:r>
        <w:rPr>
          <w:rFonts w:ascii="Arial" w:hAnsi="Arial" w:cs="Arial"/>
          <w:b/>
        </w:rPr>
        <w:t>IMPOSITION OF PROPERTY LIENS</w:t>
      </w:r>
    </w:p>
    <w:p w14:paraId="2AA0494C" w14:textId="77777777" w:rsidR="00DD67B2" w:rsidRDefault="00DD67B2" w:rsidP="00DD67B2">
      <w:pPr>
        <w:ind w:firstLine="720"/>
        <w:jc w:val="both"/>
        <w:rPr>
          <w:rFonts w:ascii="Arial" w:hAnsi="Arial" w:cs="Arial"/>
          <w:b/>
        </w:rPr>
      </w:pPr>
    </w:p>
    <w:p w14:paraId="6228B1D0" w14:textId="77777777" w:rsidR="0082388B" w:rsidRDefault="0082388B" w:rsidP="00DD67B2">
      <w:pPr>
        <w:ind w:firstLine="720"/>
        <w:jc w:val="both"/>
        <w:rPr>
          <w:rFonts w:ascii="Arial" w:hAnsi="Arial" w:cs="Arial"/>
        </w:rPr>
      </w:pPr>
      <w:r>
        <w:rPr>
          <w:rFonts w:ascii="Arial" w:hAnsi="Arial" w:cs="Arial"/>
        </w:rPr>
        <w:t>THE BOARD OF SUPERVISORS OF THE COUNTY OF SISKIYOU ORDAINS AS FOLLOWS:</w:t>
      </w:r>
    </w:p>
    <w:p w14:paraId="4E3A6429" w14:textId="77777777" w:rsidR="00DD67B2" w:rsidRDefault="00DD67B2" w:rsidP="00DD67B2">
      <w:pPr>
        <w:ind w:firstLine="720"/>
        <w:jc w:val="both"/>
        <w:rPr>
          <w:rFonts w:ascii="Arial" w:hAnsi="Arial" w:cs="Arial"/>
        </w:rPr>
      </w:pPr>
    </w:p>
    <w:p w14:paraId="01C90990" w14:textId="18809257" w:rsidR="006721F4" w:rsidRDefault="0082388B" w:rsidP="006721F4">
      <w:pPr>
        <w:ind w:firstLine="720"/>
        <w:jc w:val="both"/>
        <w:rPr>
          <w:rFonts w:ascii="Arial" w:hAnsi="Arial" w:cs="Arial"/>
        </w:rPr>
      </w:pPr>
      <w:r>
        <w:rPr>
          <w:rFonts w:ascii="Arial" w:hAnsi="Arial" w:cs="Arial"/>
        </w:rPr>
        <w:t xml:space="preserve">SECTION I:  </w:t>
      </w:r>
      <w:r w:rsidR="001327CB">
        <w:rPr>
          <w:rFonts w:ascii="Arial" w:hAnsi="Arial" w:cs="Arial"/>
        </w:rPr>
        <w:t xml:space="preserve">Section </w:t>
      </w:r>
      <w:r w:rsidR="006721F4">
        <w:rPr>
          <w:rFonts w:ascii="Arial" w:hAnsi="Arial" w:cs="Arial"/>
        </w:rPr>
        <w:t>10-14.100</w:t>
      </w:r>
      <w:r w:rsidR="00701AED">
        <w:rPr>
          <w:rFonts w:ascii="Arial" w:hAnsi="Arial" w:cs="Arial"/>
        </w:rPr>
        <w:t xml:space="preserve"> </w:t>
      </w:r>
      <w:r w:rsidR="000E1FA9">
        <w:rPr>
          <w:rFonts w:ascii="Arial" w:hAnsi="Arial" w:cs="Arial"/>
        </w:rPr>
        <w:t>of the Siskiyou County Code</w:t>
      </w:r>
      <w:r w:rsidR="001327CB">
        <w:rPr>
          <w:rFonts w:ascii="Arial" w:hAnsi="Arial" w:cs="Arial"/>
        </w:rPr>
        <w:t xml:space="preserve">, entitled “Administrative </w:t>
      </w:r>
      <w:r w:rsidR="006721F4">
        <w:rPr>
          <w:rFonts w:ascii="Arial" w:hAnsi="Arial" w:cs="Arial"/>
        </w:rPr>
        <w:t>civil penalties</w:t>
      </w:r>
      <w:r w:rsidR="001327CB">
        <w:rPr>
          <w:rFonts w:ascii="Arial" w:hAnsi="Arial" w:cs="Arial"/>
        </w:rPr>
        <w:t>”,</w:t>
      </w:r>
      <w:r w:rsidR="000E1FA9">
        <w:rPr>
          <w:rFonts w:ascii="Arial" w:hAnsi="Arial" w:cs="Arial"/>
        </w:rPr>
        <w:t xml:space="preserve"> is hereby </w:t>
      </w:r>
      <w:r w:rsidR="001327CB">
        <w:rPr>
          <w:rFonts w:ascii="Arial" w:hAnsi="Arial" w:cs="Arial"/>
        </w:rPr>
        <w:t xml:space="preserve">amended </w:t>
      </w:r>
      <w:r w:rsidR="00932E00">
        <w:rPr>
          <w:rFonts w:ascii="Arial" w:hAnsi="Arial" w:cs="Arial"/>
        </w:rPr>
        <w:t xml:space="preserve">to read </w:t>
      </w:r>
      <w:r w:rsidR="001327CB">
        <w:rPr>
          <w:rFonts w:ascii="Arial" w:hAnsi="Arial" w:cs="Arial"/>
        </w:rPr>
        <w:t>as follows:</w:t>
      </w:r>
    </w:p>
    <w:p w14:paraId="5B371FB1" w14:textId="77777777" w:rsidR="006721F4" w:rsidRDefault="006721F4" w:rsidP="006721F4">
      <w:pPr>
        <w:ind w:firstLine="720"/>
        <w:jc w:val="both"/>
        <w:rPr>
          <w:rFonts w:ascii="Arial" w:hAnsi="Arial" w:cs="Arial"/>
        </w:rPr>
      </w:pPr>
    </w:p>
    <w:p w14:paraId="45DE96C1" w14:textId="1C9E9C56" w:rsidR="006721F4" w:rsidRDefault="006721F4" w:rsidP="006721F4">
      <w:pPr>
        <w:ind w:firstLine="720"/>
        <w:jc w:val="both"/>
        <w:rPr>
          <w:rFonts w:ascii="Arial" w:hAnsi="Arial" w:cs="Arial"/>
        </w:rPr>
      </w:pPr>
      <w:r>
        <w:rPr>
          <w:rFonts w:ascii="Arial" w:hAnsi="Arial" w:cs="Arial"/>
        </w:rPr>
        <w:t>“</w:t>
      </w:r>
      <w:r w:rsidRPr="006721F4">
        <w:rPr>
          <w:rFonts w:ascii="Arial" w:hAnsi="Arial" w:cs="Arial"/>
          <w:b/>
          <w:bCs/>
        </w:rPr>
        <w:t>Sec. 10-14.100 Administrative civil penalties</w:t>
      </w:r>
      <w:r>
        <w:rPr>
          <w:rFonts w:ascii="Arial" w:hAnsi="Arial" w:cs="Arial"/>
        </w:rPr>
        <w:t>.</w:t>
      </w:r>
    </w:p>
    <w:p w14:paraId="35D0F9FD" w14:textId="77777777" w:rsidR="006721F4" w:rsidRDefault="006721F4" w:rsidP="006721F4">
      <w:pPr>
        <w:ind w:firstLine="720"/>
        <w:jc w:val="both"/>
        <w:rPr>
          <w:rFonts w:ascii="Arial" w:hAnsi="Arial" w:cs="Arial"/>
        </w:rPr>
      </w:pPr>
    </w:p>
    <w:p w14:paraId="0A6F55AA" w14:textId="4D0F7C7E" w:rsidR="006721F4" w:rsidRDefault="006721F4" w:rsidP="006721F4">
      <w:pPr>
        <w:ind w:firstLine="720"/>
        <w:jc w:val="both"/>
        <w:rPr>
          <w:rFonts w:ascii="Arial" w:hAnsi="Arial" w:cs="Arial"/>
        </w:rPr>
      </w:pPr>
      <w:r>
        <w:rPr>
          <w:rFonts w:ascii="Arial" w:hAnsi="Arial" w:cs="Arial"/>
        </w:rPr>
        <w:t>I</w:t>
      </w:r>
      <w:r w:rsidRPr="006721F4">
        <w:rPr>
          <w:rFonts w:ascii="Arial" w:hAnsi="Arial" w:cs="Arial"/>
        </w:rPr>
        <w:t xml:space="preserve">n addition to any other remedies provided by this Code or State law, there is hereby imposed the following civil penalty for each violation of this chapter and/or each violation of building, plumbing, electrical, or other similar structural, health and safety, or zoning requirements as a result of, or to facilitate, </w:t>
      </w:r>
      <w:r w:rsidR="00A13ED6">
        <w:rPr>
          <w:rFonts w:ascii="Arial" w:hAnsi="Arial" w:cs="Arial"/>
        </w:rPr>
        <w:t>unlicensed cultivation, manufacturing, processing, distribution, or retail sale of cannabis for which a license is required</w:t>
      </w:r>
      <w:r w:rsidRPr="006721F4">
        <w:rPr>
          <w:rFonts w:ascii="Arial" w:hAnsi="Arial" w:cs="Arial"/>
        </w:rPr>
        <w:t>, as imposed by the enforcing officer:</w:t>
      </w:r>
    </w:p>
    <w:p w14:paraId="1F1112CF" w14:textId="77777777" w:rsidR="006721F4" w:rsidRPr="006721F4" w:rsidRDefault="006721F4" w:rsidP="006721F4">
      <w:pPr>
        <w:ind w:firstLine="720"/>
        <w:jc w:val="both"/>
        <w:rPr>
          <w:rFonts w:ascii="Arial" w:hAnsi="Arial" w:cs="Arial"/>
        </w:rPr>
      </w:pPr>
    </w:p>
    <w:p w14:paraId="6F31D7F6" w14:textId="6627BCAC" w:rsidR="006721F4" w:rsidRPr="006721F4" w:rsidRDefault="006721F4" w:rsidP="006721F4">
      <w:pPr>
        <w:ind w:firstLine="720"/>
        <w:jc w:val="both"/>
        <w:rPr>
          <w:rFonts w:ascii="Arial" w:hAnsi="Arial" w:cs="Arial"/>
        </w:rPr>
      </w:pPr>
      <w:r w:rsidRPr="006721F4">
        <w:rPr>
          <w:rFonts w:ascii="Arial" w:hAnsi="Arial" w:cs="Arial"/>
        </w:rPr>
        <w:t>(a</w:t>
      </w:r>
      <w:r>
        <w:rPr>
          <w:rFonts w:ascii="Arial" w:hAnsi="Arial" w:cs="Arial"/>
        </w:rPr>
        <w:t xml:space="preserve">) </w:t>
      </w:r>
      <w:r w:rsidR="00A13ED6">
        <w:rPr>
          <w:rFonts w:ascii="Arial" w:hAnsi="Arial" w:cs="Arial"/>
        </w:rPr>
        <w:t>Where a reasonable period of time to correct or remedy the violation prior to imposition of the penalty has been provided, u</w:t>
      </w:r>
      <w:r w:rsidR="00A13ED6" w:rsidRPr="006721F4">
        <w:rPr>
          <w:rFonts w:ascii="Arial" w:hAnsi="Arial" w:cs="Arial"/>
        </w:rPr>
        <w:t xml:space="preserve">p </w:t>
      </w:r>
      <w:r w:rsidRPr="006721F4">
        <w:rPr>
          <w:rFonts w:ascii="Arial" w:hAnsi="Arial" w:cs="Arial"/>
        </w:rPr>
        <w:t>to five thousand dollars ($5,000.00) per day per violation for each day that the violation continues.</w:t>
      </w:r>
    </w:p>
    <w:p w14:paraId="69311D28" w14:textId="77777777" w:rsidR="006721F4" w:rsidRPr="006721F4" w:rsidRDefault="006721F4" w:rsidP="006721F4">
      <w:pPr>
        <w:ind w:firstLine="720"/>
      </w:pPr>
    </w:p>
    <w:p w14:paraId="623075B8" w14:textId="0403FF14" w:rsidR="006721F4" w:rsidRDefault="006721F4" w:rsidP="006721F4">
      <w:pPr>
        <w:ind w:firstLine="720"/>
        <w:jc w:val="both"/>
        <w:rPr>
          <w:rFonts w:ascii="Arial" w:hAnsi="Arial" w:cs="Arial"/>
        </w:rPr>
      </w:pPr>
      <w:r w:rsidRPr="006721F4">
        <w:rPr>
          <w:rFonts w:ascii="Arial" w:hAnsi="Arial" w:cs="Arial"/>
        </w:rPr>
        <w:t>(b)</w:t>
      </w:r>
      <w:r>
        <w:rPr>
          <w:rFonts w:ascii="Arial" w:hAnsi="Arial" w:cs="Arial"/>
        </w:rPr>
        <w:t xml:space="preserve"> </w:t>
      </w:r>
      <w:r w:rsidRPr="006721F4">
        <w:rPr>
          <w:rFonts w:ascii="Arial" w:hAnsi="Arial" w:cs="Arial"/>
        </w:rPr>
        <w:t>The enforcing officer shall have the sole and exclusive discretion to impose the civil penalties set forth in this section. The enforcing officer shall not impose a penalty set forth in this section, unless the enforcing officer's department has established a written policy setting forth how civil penalties are determined. Such policy may take into account the facts and circumstances of the violation including, but not limited to, whether or not the violation poses a threat to human health, safety or to the environment; the seriousness or gravity of the violation; the length of time the violation has existed; the culpability of the person in violation or the willfulness of the violation; the sophistication of the persons creating or causing the violation; the extent of the violation and its effect on adjoining properties; attempts, if any, to comply with the applicable ordinances; and any other information which might be relevant to the determination of penalty to be imposed by this section.</w:t>
      </w:r>
    </w:p>
    <w:p w14:paraId="79845CC2" w14:textId="77777777" w:rsidR="006721F4" w:rsidRPr="006721F4" w:rsidRDefault="006721F4" w:rsidP="006721F4">
      <w:pPr>
        <w:ind w:firstLine="720"/>
        <w:jc w:val="both"/>
        <w:rPr>
          <w:rFonts w:ascii="Arial" w:hAnsi="Arial" w:cs="Arial"/>
        </w:rPr>
      </w:pPr>
    </w:p>
    <w:p w14:paraId="759409E5" w14:textId="77777777" w:rsidR="00A13ED6" w:rsidRDefault="006721F4" w:rsidP="006721F4">
      <w:pPr>
        <w:ind w:firstLine="720"/>
        <w:jc w:val="both"/>
        <w:rPr>
          <w:rFonts w:ascii="Arial" w:hAnsi="Arial" w:cs="Arial"/>
        </w:rPr>
      </w:pPr>
      <w:r w:rsidRPr="006721F4">
        <w:rPr>
          <w:rFonts w:ascii="Arial" w:hAnsi="Arial" w:cs="Arial"/>
        </w:rPr>
        <w:t>(c)</w:t>
      </w:r>
      <w:r>
        <w:rPr>
          <w:rFonts w:ascii="Arial" w:hAnsi="Arial" w:cs="Arial"/>
        </w:rPr>
        <w:t xml:space="preserve">  </w:t>
      </w:r>
      <w:r w:rsidRPr="006721F4">
        <w:rPr>
          <w:rFonts w:ascii="Arial" w:hAnsi="Arial" w:cs="Arial"/>
        </w:rPr>
        <w:t xml:space="preserve">Immediate imposition of penalty or fine. </w:t>
      </w:r>
    </w:p>
    <w:p w14:paraId="4DDCE9A7" w14:textId="77777777" w:rsidR="00A13ED6" w:rsidRDefault="00A13ED6" w:rsidP="006721F4">
      <w:pPr>
        <w:ind w:firstLine="720"/>
        <w:jc w:val="both"/>
        <w:rPr>
          <w:rFonts w:ascii="Arial" w:hAnsi="Arial" w:cs="Arial"/>
        </w:rPr>
      </w:pPr>
    </w:p>
    <w:p w14:paraId="0146E240" w14:textId="662AE503" w:rsidR="00A13ED6" w:rsidRDefault="00A13ED6" w:rsidP="00A13ED6">
      <w:pPr>
        <w:pStyle w:val="ListParagraph"/>
        <w:numPr>
          <w:ilvl w:val="0"/>
          <w:numId w:val="31"/>
        </w:numPr>
        <w:jc w:val="both"/>
        <w:rPr>
          <w:rFonts w:ascii="Arial" w:hAnsi="Arial" w:cs="Arial"/>
        </w:rPr>
      </w:pPr>
      <w:r>
        <w:rPr>
          <w:rFonts w:ascii="Arial" w:hAnsi="Arial" w:cs="Arial"/>
        </w:rPr>
        <w:t xml:space="preserve"> </w:t>
      </w:r>
      <w:r w:rsidR="006721F4" w:rsidRPr="007D0469">
        <w:rPr>
          <w:rFonts w:ascii="Arial" w:hAnsi="Arial" w:cs="Arial"/>
        </w:rPr>
        <w:t>Pursuant to Government Code Section 53069.4(a)(2)(</w:t>
      </w:r>
      <w:r w:rsidR="00BF56F9">
        <w:rPr>
          <w:rFonts w:ascii="Arial" w:hAnsi="Arial" w:cs="Arial"/>
        </w:rPr>
        <w:t>B</w:t>
      </w:r>
      <w:r w:rsidR="006721F4" w:rsidRPr="007D0469">
        <w:rPr>
          <w:rFonts w:ascii="Arial" w:hAnsi="Arial" w:cs="Arial"/>
        </w:rPr>
        <w:t xml:space="preserve">), or as that section may be amended from time to time, the enforcing officer may immediately impose </w:t>
      </w:r>
      <w:r>
        <w:rPr>
          <w:rFonts w:ascii="Arial" w:hAnsi="Arial" w:cs="Arial"/>
        </w:rPr>
        <w:t>a</w:t>
      </w:r>
      <w:r w:rsidRPr="007D0469">
        <w:rPr>
          <w:rFonts w:ascii="Arial" w:hAnsi="Arial" w:cs="Arial"/>
        </w:rPr>
        <w:t xml:space="preserve"> </w:t>
      </w:r>
      <w:r w:rsidR="006721F4" w:rsidRPr="007D0469">
        <w:rPr>
          <w:rFonts w:ascii="Arial" w:hAnsi="Arial" w:cs="Arial"/>
        </w:rPr>
        <w:t xml:space="preserve">civil penalty </w:t>
      </w:r>
      <w:r>
        <w:rPr>
          <w:rFonts w:ascii="Arial" w:hAnsi="Arial" w:cs="Arial"/>
        </w:rPr>
        <w:t xml:space="preserve">for the violation of zoning restrictions or building, plumbing, electrical or other similar structural, or health and safety requirements if the violation exists as a result of, or to facilitate, the unlicensed cultivation, manufacturing, processing, distribution, or retail sale of cannabis for which a license is required.  When civil penalties are immediately imposed the </w:t>
      </w:r>
      <w:r>
        <w:rPr>
          <w:rFonts w:ascii="Arial" w:hAnsi="Arial" w:cs="Arial"/>
        </w:rPr>
        <w:lastRenderedPageBreak/>
        <w:t>penalties shall be limited up to one thousand dollars ($1</w:t>
      </w:r>
      <w:r w:rsidR="00B90301">
        <w:rPr>
          <w:rFonts w:ascii="Arial" w:hAnsi="Arial" w:cs="Arial"/>
        </w:rPr>
        <w:t>,000</w:t>
      </w:r>
      <w:r>
        <w:rPr>
          <w:rFonts w:ascii="Arial" w:hAnsi="Arial" w:cs="Arial"/>
        </w:rPr>
        <w:t>.00) per day per violation, not to exceed ten thousand dollars ($10,000.00) per day, for each day the violation</w:t>
      </w:r>
      <w:r w:rsidR="00B90301">
        <w:rPr>
          <w:rFonts w:ascii="Arial" w:hAnsi="Arial" w:cs="Arial"/>
        </w:rPr>
        <w:t>(s)</w:t>
      </w:r>
      <w:r>
        <w:rPr>
          <w:rFonts w:ascii="Arial" w:hAnsi="Arial" w:cs="Arial"/>
        </w:rPr>
        <w:t xml:space="preserve"> continues</w:t>
      </w:r>
      <w:r w:rsidR="006721F4" w:rsidRPr="007D0469">
        <w:rPr>
          <w:rFonts w:ascii="Arial" w:hAnsi="Arial" w:cs="Arial"/>
        </w:rPr>
        <w:t xml:space="preserve">. </w:t>
      </w:r>
    </w:p>
    <w:p w14:paraId="71E2EDF0" w14:textId="77777777" w:rsidR="00A13ED6" w:rsidRDefault="00A13ED6" w:rsidP="007D0469">
      <w:pPr>
        <w:pStyle w:val="ListParagraph"/>
        <w:jc w:val="both"/>
        <w:rPr>
          <w:rFonts w:ascii="Arial" w:hAnsi="Arial" w:cs="Arial"/>
        </w:rPr>
      </w:pPr>
    </w:p>
    <w:p w14:paraId="27168D07" w14:textId="73B7EBEE" w:rsidR="006721F4" w:rsidRPr="007D0469" w:rsidRDefault="00A13ED6" w:rsidP="007D0469">
      <w:pPr>
        <w:pStyle w:val="ListParagraph"/>
        <w:ind w:left="1080"/>
        <w:jc w:val="both"/>
        <w:rPr>
          <w:rFonts w:ascii="Arial" w:hAnsi="Arial" w:cs="Arial"/>
        </w:rPr>
      </w:pPr>
      <w:r w:rsidRPr="00A13ED6">
        <w:rPr>
          <w:rFonts w:ascii="Arial" w:hAnsi="Arial" w:cs="Arial"/>
        </w:rPr>
        <w:t xml:space="preserve">A civil penalty imposed under this subsection shall be imposed upon the property owner and, if any, upon each owner of the occupant business entity engaging in unlicensed commercial cannabis activity.  The property owner and each owner of the occupant business entity, if any, shall be held jointly and severally liable for the civil penalty.  </w:t>
      </w:r>
      <w:r w:rsidR="006721F4" w:rsidRPr="007D0469">
        <w:rPr>
          <w:rFonts w:ascii="Arial" w:hAnsi="Arial" w:cs="Arial"/>
        </w:rPr>
        <w:t>If the Responsible party abates the nuisance or violation within the voluntary time period provided on the notice to abate, the director of the enforcing Department may cancel the civil penalty.</w:t>
      </w:r>
    </w:p>
    <w:p w14:paraId="1E7B0295" w14:textId="77777777" w:rsidR="00A13ED6" w:rsidRPr="006721F4" w:rsidRDefault="00A13ED6" w:rsidP="006721F4">
      <w:pPr>
        <w:ind w:firstLine="720"/>
        <w:jc w:val="both"/>
        <w:rPr>
          <w:rFonts w:ascii="Arial" w:hAnsi="Arial" w:cs="Arial"/>
        </w:rPr>
      </w:pPr>
    </w:p>
    <w:p w14:paraId="040C3E79" w14:textId="793466EC" w:rsidR="006721F4" w:rsidRPr="007D0469" w:rsidRDefault="006721F4" w:rsidP="007D0469">
      <w:pPr>
        <w:pStyle w:val="ListParagraph"/>
        <w:numPr>
          <w:ilvl w:val="0"/>
          <w:numId w:val="31"/>
        </w:numPr>
        <w:jc w:val="both"/>
        <w:rPr>
          <w:rFonts w:ascii="Arial" w:hAnsi="Arial" w:cs="Arial"/>
        </w:rPr>
      </w:pPr>
      <w:r w:rsidRPr="007D0469">
        <w:rPr>
          <w:rFonts w:ascii="Arial" w:hAnsi="Arial" w:cs="Arial"/>
        </w:rPr>
        <w:t xml:space="preserve">Exception to </w:t>
      </w:r>
      <w:r w:rsidR="00B90301">
        <w:rPr>
          <w:rFonts w:ascii="Arial" w:hAnsi="Arial" w:cs="Arial"/>
        </w:rPr>
        <w:t>i</w:t>
      </w:r>
      <w:r w:rsidR="00B90301" w:rsidRPr="007D0469">
        <w:rPr>
          <w:rFonts w:ascii="Arial" w:hAnsi="Arial" w:cs="Arial"/>
        </w:rPr>
        <w:t xml:space="preserve">mmediate </w:t>
      </w:r>
      <w:r w:rsidR="00B90301">
        <w:rPr>
          <w:rFonts w:ascii="Arial" w:hAnsi="Arial" w:cs="Arial"/>
        </w:rPr>
        <w:t>i</w:t>
      </w:r>
      <w:r w:rsidR="00B90301" w:rsidRPr="007D0469">
        <w:rPr>
          <w:rFonts w:ascii="Arial" w:hAnsi="Arial" w:cs="Arial"/>
        </w:rPr>
        <w:t xml:space="preserve">mposition </w:t>
      </w:r>
      <w:r w:rsidRPr="007D0469">
        <w:rPr>
          <w:rFonts w:ascii="Arial" w:hAnsi="Arial" w:cs="Arial"/>
        </w:rPr>
        <w:t>of penalty or fine. Pursuant to Government Code Section 53069.4(a)(2)(</w:t>
      </w:r>
      <w:r w:rsidR="00A13ED6">
        <w:rPr>
          <w:rFonts w:ascii="Arial" w:hAnsi="Arial" w:cs="Arial"/>
        </w:rPr>
        <w:t>E</w:t>
      </w:r>
      <w:r w:rsidRPr="007D0469">
        <w:rPr>
          <w:rFonts w:ascii="Arial" w:hAnsi="Arial" w:cs="Arial"/>
        </w:rPr>
        <w:t>) prior to the imposition of administrative fines or penalties, the enforcing officer shall provide for a reasonable period of time, no longer than five (5) days from the time and date of notice, to correct the violation after considering the circumstances of the case, if all of the following are true:</w:t>
      </w:r>
    </w:p>
    <w:p w14:paraId="4059B4D5" w14:textId="77777777" w:rsidR="006721F4" w:rsidRPr="006721F4" w:rsidRDefault="006721F4" w:rsidP="006721F4">
      <w:pPr>
        <w:ind w:firstLine="720"/>
        <w:jc w:val="both"/>
        <w:rPr>
          <w:rFonts w:ascii="Arial" w:hAnsi="Arial" w:cs="Arial"/>
        </w:rPr>
      </w:pPr>
    </w:p>
    <w:p w14:paraId="04346D46" w14:textId="6A5D6E55" w:rsidR="006721F4" w:rsidRDefault="006721F4" w:rsidP="006721F4">
      <w:pPr>
        <w:ind w:left="720" w:firstLine="720"/>
        <w:jc w:val="both"/>
        <w:rPr>
          <w:rFonts w:ascii="Arial" w:hAnsi="Arial" w:cs="Arial"/>
        </w:rPr>
      </w:pPr>
      <w:r w:rsidRPr="006721F4">
        <w:rPr>
          <w:rFonts w:ascii="Arial" w:hAnsi="Arial" w:cs="Arial"/>
        </w:rPr>
        <w:t>(</w:t>
      </w:r>
      <w:r w:rsidR="00A13ED6">
        <w:rPr>
          <w:rFonts w:ascii="Arial" w:hAnsi="Arial" w:cs="Arial"/>
        </w:rPr>
        <w:t>i</w:t>
      </w:r>
      <w:r w:rsidRPr="006721F4">
        <w:rPr>
          <w:rFonts w:ascii="Arial" w:hAnsi="Arial" w:cs="Arial"/>
        </w:rPr>
        <w:t>)</w:t>
      </w:r>
      <w:r>
        <w:rPr>
          <w:rFonts w:ascii="Arial" w:hAnsi="Arial" w:cs="Arial"/>
        </w:rPr>
        <w:t xml:space="preserve">  </w:t>
      </w:r>
      <w:r w:rsidRPr="006721F4">
        <w:rPr>
          <w:rFonts w:ascii="Arial" w:hAnsi="Arial" w:cs="Arial"/>
        </w:rPr>
        <w:t>A tenant is in possession of the property that is the subject of the administrative action.</w:t>
      </w:r>
    </w:p>
    <w:p w14:paraId="7982B0C2" w14:textId="77777777" w:rsidR="00A13ED6" w:rsidRPr="006721F4" w:rsidRDefault="00A13ED6" w:rsidP="006721F4">
      <w:pPr>
        <w:ind w:left="720" w:firstLine="720"/>
        <w:jc w:val="both"/>
        <w:rPr>
          <w:rFonts w:ascii="Arial" w:hAnsi="Arial" w:cs="Arial"/>
        </w:rPr>
      </w:pPr>
    </w:p>
    <w:p w14:paraId="38085ED5" w14:textId="52BE98AF" w:rsidR="006721F4" w:rsidRDefault="006721F4" w:rsidP="006721F4">
      <w:pPr>
        <w:ind w:left="720" w:firstLine="720"/>
        <w:jc w:val="both"/>
        <w:rPr>
          <w:rFonts w:ascii="Arial" w:hAnsi="Arial" w:cs="Arial"/>
        </w:rPr>
      </w:pPr>
      <w:r w:rsidRPr="006721F4">
        <w:rPr>
          <w:rFonts w:ascii="Arial" w:hAnsi="Arial" w:cs="Arial"/>
        </w:rPr>
        <w:t>(</w:t>
      </w:r>
      <w:r w:rsidR="00A13ED6">
        <w:rPr>
          <w:rFonts w:ascii="Arial" w:hAnsi="Arial" w:cs="Arial"/>
        </w:rPr>
        <w:t>ii</w:t>
      </w:r>
      <w:r w:rsidRPr="006721F4">
        <w:rPr>
          <w:rFonts w:ascii="Arial" w:hAnsi="Arial" w:cs="Arial"/>
        </w:rPr>
        <w:t>)</w:t>
      </w:r>
      <w:r>
        <w:rPr>
          <w:rFonts w:ascii="Arial" w:hAnsi="Arial" w:cs="Arial"/>
        </w:rPr>
        <w:t xml:space="preserve">  </w:t>
      </w:r>
      <w:r w:rsidRPr="006721F4">
        <w:rPr>
          <w:rFonts w:ascii="Arial" w:hAnsi="Arial" w:cs="Arial"/>
        </w:rPr>
        <w:t xml:space="preserve">The rental property owner or agent can provide evidence that the rental or lease agreement prohibits </w:t>
      </w:r>
      <w:r w:rsidR="00A13ED6">
        <w:rPr>
          <w:rFonts w:ascii="Arial" w:hAnsi="Arial" w:cs="Arial"/>
        </w:rPr>
        <w:t>commercial cannabis activity</w:t>
      </w:r>
      <w:r w:rsidRPr="006721F4">
        <w:rPr>
          <w:rFonts w:ascii="Arial" w:hAnsi="Arial" w:cs="Arial"/>
        </w:rPr>
        <w:t>.</w:t>
      </w:r>
    </w:p>
    <w:p w14:paraId="20EC5834" w14:textId="77777777" w:rsidR="00A13ED6" w:rsidRPr="006721F4" w:rsidRDefault="00A13ED6" w:rsidP="006721F4">
      <w:pPr>
        <w:ind w:left="720" w:firstLine="720"/>
        <w:jc w:val="both"/>
        <w:rPr>
          <w:rFonts w:ascii="Arial" w:hAnsi="Arial" w:cs="Arial"/>
        </w:rPr>
      </w:pPr>
    </w:p>
    <w:p w14:paraId="6EC5070C" w14:textId="51A65691" w:rsidR="006721F4" w:rsidRDefault="006721F4" w:rsidP="006721F4">
      <w:pPr>
        <w:ind w:left="720" w:firstLine="720"/>
        <w:jc w:val="both"/>
        <w:rPr>
          <w:rFonts w:ascii="Arial" w:hAnsi="Arial" w:cs="Arial"/>
        </w:rPr>
      </w:pPr>
      <w:r w:rsidRPr="006721F4">
        <w:rPr>
          <w:rFonts w:ascii="Arial" w:hAnsi="Arial" w:cs="Arial"/>
        </w:rPr>
        <w:t>(</w:t>
      </w:r>
      <w:r w:rsidR="00A13ED6">
        <w:rPr>
          <w:rFonts w:ascii="Arial" w:hAnsi="Arial" w:cs="Arial"/>
        </w:rPr>
        <w:t>iii</w:t>
      </w:r>
      <w:r w:rsidRPr="006721F4">
        <w:rPr>
          <w:rFonts w:ascii="Arial" w:hAnsi="Arial" w:cs="Arial"/>
        </w:rPr>
        <w:t>)</w:t>
      </w:r>
      <w:r>
        <w:rPr>
          <w:rFonts w:ascii="Arial" w:hAnsi="Arial" w:cs="Arial"/>
        </w:rPr>
        <w:t xml:space="preserve">  </w:t>
      </w:r>
      <w:r w:rsidRPr="006721F4">
        <w:rPr>
          <w:rFonts w:ascii="Arial" w:hAnsi="Arial" w:cs="Arial"/>
        </w:rPr>
        <w:t xml:space="preserve">The rental property owner or agent did not know the tenant was </w:t>
      </w:r>
      <w:r w:rsidR="00A13ED6">
        <w:rPr>
          <w:rFonts w:ascii="Arial" w:hAnsi="Arial" w:cs="Arial"/>
        </w:rPr>
        <w:t>engaging in unlicensed commercial</w:t>
      </w:r>
      <w:r w:rsidRPr="006721F4">
        <w:rPr>
          <w:rFonts w:ascii="Arial" w:hAnsi="Arial" w:cs="Arial"/>
        </w:rPr>
        <w:t xml:space="preserve"> cannabis </w:t>
      </w:r>
      <w:r w:rsidR="00A13ED6">
        <w:rPr>
          <w:rFonts w:ascii="Arial" w:hAnsi="Arial" w:cs="Arial"/>
        </w:rPr>
        <w:t xml:space="preserve">activity </w:t>
      </w:r>
      <w:r w:rsidRPr="006721F4">
        <w:rPr>
          <w:rFonts w:ascii="Arial" w:hAnsi="Arial" w:cs="Arial"/>
        </w:rPr>
        <w:t xml:space="preserve">and no complaint, property inspection, or other information caused the rental property owner or agent to have actual notice of the </w:t>
      </w:r>
      <w:r w:rsidR="00A13ED6">
        <w:rPr>
          <w:rFonts w:ascii="Arial" w:hAnsi="Arial" w:cs="Arial"/>
        </w:rPr>
        <w:t>unlicensed commercial cannabis activity</w:t>
      </w:r>
      <w:r w:rsidRPr="006721F4">
        <w:rPr>
          <w:rFonts w:ascii="Arial" w:hAnsi="Arial" w:cs="Arial"/>
        </w:rPr>
        <w:t>.</w:t>
      </w:r>
    </w:p>
    <w:p w14:paraId="2D870865" w14:textId="77777777" w:rsidR="006721F4" w:rsidRPr="006721F4" w:rsidRDefault="006721F4" w:rsidP="006721F4">
      <w:pPr>
        <w:ind w:left="720" w:firstLine="720"/>
        <w:jc w:val="both"/>
        <w:rPr>
          <w:rFonts w:ascii="Arial" w:hAnsi="Arial" w:cs="Arial"/>
        </w:rPr>
      </w:pPr>
    </w:p>
    <w:p w14:paraId="462169AB" w14:textId="4912FFE6" w:rsidR="006721F4" w:rsidRDefault="006721F4" w:rsidP="006721F4">
      <w:pPr>
        <w:ind w:firstLine="720"/>
        <w:jc w:val="both"/>
        <w:rPr>
          <w:rFonts w:ascii="Arial" w:hAnsi="Arial" w:cs="Arial"/>
        </w:rPr>
      </w:pPr>
      <w:r w:rsidRPr="006721F4">
        <w:rPr>
          <w:rFonts w:ascii="Arial" w:hAnsi="Arial" w:cs="Arial"/>
        </w:rPr>
        <w:t>(e)</w:t>
      </w:r>
      <w:r>
        <w:rPr>
          <w:rFonts w:ascii="Arial" w:hAnsi="Arial" w:cs="Arial"/>
        </w:rPr>
        <w:t xml:space="preserve">  </w:t>
      </w:r>
      <w:r w:rsidRPr="006721F4">
        <w:rPr>
          <w:rFonts w:ascii="Arial" w:hAnsi="Arial" w:cs="Arial"/>
        </w:rPr>
        <w:t>Interest. Any administrative fine and penalty shall accrue interest at the same annual rate as any civil judgment. Interest shall accrue commencing on the 30th day after the penalty becomes a final decision or order.</w:t>
      </w:r>
    </w:p>
    <w:p w14:paraId="00DDE6E5" w14:textId="77777777" w:rsidR="006721F4" w:rsidRPr="006721F4" w:rsidRDefault="006721F4" w:rsidP="006721F4">
      <w:pPr>
        <w:ind w:firstLine="720"/>
        <w:jc w:val="both"/>
        <w:rPr>
          <w:rFonts w:ascii="Arial" w:hAnsi="Arial" w:cs="Arial"/>
        </w:rPr>
      </w:pPr>
    </w:p>
    <w:p w14:paraId="3F4F7BA3" w14:textId="6B8A30FA" w:rsidR="006721F4" w:rsidRDefault="006721F4" w:rsidP="006721F4">
      <w:pPr>
        <w:ind w:firstLine="720"/>
        <w:jc w:val="both"/>
        <w:rPr>
          <w:rFonts w:ascii="Arial" w:hAnsi="Arial" w:cs="Arial"/>
        </w:rPr>
      </w:pPr>
      <w:r w:rsidRPr="006721F4">
        <w:rPr>
          <w:rFonts w:ascii="Arial" w:hAnsi="Arial" w:cs="Arial"/>
        </w:rPr>
        <w:t>(f)</w:t>
      </w:r>
      <w:r>
        <w:rPr>
          <w:rFonts w:ascii="Arial" w:hAnsi="Arial" w:cs="Arial"/>
        </w:rPr>
        <w:t xml:space="preserve">  </w:t>
      </w:r>
      <w:r w:rsidRPr="006721F4">
        <w:rPr>
          <w:rFonts w:ascii="Arial" w:hAnsi="Arial" w:cs="Arial"/>
        </w:rPr>
        <w:t>Right to Judicial Review. Pursuant to Government Code section 53069.4, within twenty (20) days after service of the final order or decision pursuant to the hearing held under subsection (d), a person contesting the final administrative order or decision may seek review by filing an appeal with the Superior Court.</w:t>
      </w:r>
    </w:p>
    <w:p w14:paraId="133BE061" w14:textId="77777777" w:rsidR="006721F4" w:rsidRPr="006721F4" w:rsidRDefault="006721F4" w:rsidP="006721F4">
      <w:pPr>
        <w:ind w:firstLine="720"/>
        <w:jc w:val="both"/>
        <w:rPr>
          <w:rFonts w:ascii="Arial" w:hAnsi="Arial" w:cs="Arial"/>
        </w:rPr>
      </w:pPr>
    </w:p>
    <w:p w14:paraId="25498C11" w14:textId="2460700A" w:rsidR="006721F4" w:rsidRDefault="006721F4" w:rsidP="006721F4">
      <w:pPr>
        <w:ind w:firstLine="720"/>
        <w:jc w:val="both"/>
        <w:rPr>
          <w:rFonts w:ascii="Arial" w:hAnsi="Arial" w:cs="Arial"/>
        </w:rPr>
      </w:pPr>
      <w:r w:rsidRPr="006721F4">
        <w:rPr>
          <w:rFonts w:ascii="Arial" w:hAnsi="Arial" w:cs="Arial"/>
        </w:rPr>
        <w:t>(g)</w:t>
      </w:r>
      <w:r>
        <w:rPr>
          <w:rFonts w:ascii="Arial" w:hAnsi="Arial" w:cs="Arial"/>
        </w:rPr>
        <w:t xml:space="preserve">  </w:t>
      </w:r>
      <w:r w:rsidRPr="006721F4">
        <w:rPr>
          <w:rFonts w:ascii="Arial" w:hAnsi="Arial" w:cs="Arial"/>
        </w:rPr>
        <w:t>Enforcement and Collection of Fines. The County may collect any past due fine or late payment charge, and may also recover its collection costs, by use of all available legal means. The failure of any person to pay a fine assessed under this chapter, or a late payment charge or collection costs related to a notice to abate, by the due date shall constitute a debt to the County. The County may seek payment of the debt by use of all available legal means, including, but not limited to, the following:</w:t>
      </w:r>
    </w:p>
    <w:p w14:paraId="704BE823" w14:textId="77777777" w:rsidR="006721F4" w:rsidRPr="006721F4" w:rsidRDefault="006721F4" w:rsidP="006721F4">
      <w:pPr>
        <w:ind w:firstLine="720"/>
        <w:jc w:val="both"/>
        <w:rPr>
          <w:rFonts w:ascii="Arial" w:hAnsi="Arial" w:cs="Arial"/>
        </w:rPr>
      </w:pPr>
    </w:p>
    <w:p w14:paraId="3BF37285" w14:textId="280E8C18" w:rsidR="006721F4" w:rsidRPr="006721F4" w:rsidRDefault="006721F4" w:rsidP="006721F4">
      <w:pPr>
        <w:ind w:left="720" w:firstLine="720"/>
        <w:jc w:val="both"/>
        <w:rPr>
          <w:rFonts w:ascii="Arial" w:hAnsi="Arial" w:cs="Arial"/>
        </w:rPr>
      </w:pPr>
      <w:r w:rsidRPr="006721F4">
        <w:rPr>
          <w:rFonts w:ascii="Arial" w:hAnsi="Arial" w:cs="Arial"/>
        </w:rPr>
        <w:t>(1)</w:t>
      </w:r>
      <w:r>
        <w:rPr>
          <w:rFonts w:ascii="Arial" w:hAnsi="Arial" w:cs="Arial"/>
        </w:rPr>
        <w:t xml:space="preserve">  </w:t>
      </w:r>
      <w:r w:rsidRPr="006721F4">
        <w:rPr>
          <w:rFonts w:ascii="Arial" w:hAnsi="Arial" w:cs="Arial"/>
        </w:rPr>
        <w:t>The county may refer the debt for collection.</w:t>
      </w:r>
    </w:p>
    <w:p w14:paraId="2D36AE82" w14:textId="51149C30" w:rsidR="006721F4" w:rsidRPr="006721F4" w:rsidRDefault="006721F4" w:rsidP="006721F4">
      <w:pPr>
        <w:ind w:left="720" w:firstLine="720"/>
        <w:jc w:val="both"/>
        <w:rPr>
          <w:rFonts w:ascii="Arial" w:hAnsi="Arial" w:cs="Arial"/>
        </w:rPr>
      </w:pPr>
      <w:r w:rsidRPr="006721F4">
        <w:rPr>
          <w:rFonts w:ascii="Arial" w:hAnsi="Arial" w:cs="Arial"/>
        </w:rPr>
        <w:lastRenderedPageBreak/>
        <w:t>(2)</w:t>
      </w:r>
      <w:r>
        <w:rPr>
          <w:rFonts w:ascii="Arial" w:hAnsi="Arial" w:cs="Arial"/>
        </w:rPr>
        <w:t xml:space="preserve">  </w:t>
      </w:r>
      <w:r w:rsidRPr="006721F4">
        <w:rPr>
          <w:rFonts w:ascii="Arial" w:hAnsi="Arial" w:cs="Arial"/>
        </w:rPr>
        <w:t>The County may file a civil action in the Superior Court or the Small Claims Court to recover the debt including, but not limited to, the remedies of money judgment or foreclosure.</w:t>
      </w:r>
    </w:p>
    <w:p w14:paraId="657E52D5" w14:textId="77777777" w:rsidR="00607B53" w:rsidRDefault="00607B53" w:rsidP="00607B53">
      <w:pPr>
        <w:ind w:firstLine="720"/>
        <w:jc w:val="both"/>
        <w:rPr>
          <w:rFonts w:ascii="Arial" w:hAnsi="Arial" w:cs="Arial"/>
        </w:rPr>
      </w:pPr>
    </w:p>
    <w:p w14:paraId="3A3C8FAB" w14:textId="14C50A63" w:rsidR="00587802" w:rsidRDefault="003165F9" w:rsidP="00587802">
      <w:pPr>
        <w:ind w:firstLine="720"/>
        <w:jc w:val="both"/>
        <w:rPr>
          <w:rFonts w:ascii="Arial" w:hAnsi="Arial" w:cs="Arial"/>
        </w:rPr>
      </w:pPr>
      <w:r>
        <w:rPr>
          <w:rFonts w:ascii="Arial" w:hAnsi="Arial" w:cs="Arial"/>
        </w:rPr>
        <w:t xml:space="preserve">SECTION II:  </w:t>
      </w:r>
      <w:r w:rsidR="00587802" w:rsidRPr="008E1FB0">
        <w:rPr>
          <w:rFonts w:ascii="Arial" w:hAnsi="Arial" w:cs="Arial"/>
        </w:rPr>
        <w:t>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14:paraId="4060683D" w14:textId="77777777" w:rsidR="00587802" w:rsidRDefault="00587802" w:rsidP="00607B53">
      <w:pPr>
        <w:ind w:firstLine="720"/>
        <w:jc w:val="both"/>
        <w:rPr>
          <w:rFonts w:ascii="Arial" w:hAnsi="Arial" w:cs="Arial"/>
        </w:rPr>
      </w:pPr>
    </w:p>
    <w:p w14:paraId="4D8BD330" w14:textId="233647C2" w:rsidR="00607B53" w:rsidRDefault="00607B53" w:rsidP="00607B53">
      <w:pPr>
        <w:ind w:firstLine="720"/>
        <w:jc w:val="both"/>
        <w:rPr>
          <w:rFonts w:ascii="Arial" w:hAnsi="Arial" w:cs="Arial"/>
        </w:rPr>
      </w:pPr>
      <w:r>
        <w:rPr>
          <w:rFonts w:ascii="Arial" w:hAnsi="Arial" w:cs="Arial"/>
        </w:rPr>
        <w:t xml:space="preserve">SECTION </w:t>
      </w:r>
      <w:r w:rsidR="006721F4">
        <w:rPr>
          <w:rFonts w:ascii="Arial" w:hAnsi="Arial" w:cs="Arial"/>
        </w:rPr>
        <w:t>III</w:t>
      </w:r>
      <w:r>
        <w:rPr>
          <w:rFonts w:ascii="Arial" w:hAnsi="Arial" w:cs="Arial"/>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0831A8EA" w14:textId="77777777" w:rsidR="00587802" w:rsidRDefault="00587802" w:rsidP="00607B53">
      <w:pPr>
        <w:ind w:firstLine="720"/>
        <w:jc w:val="both"/>
        <w:rPr>
          <w:rFonts w:ascii="Arial" w:hAnsi="Arial" w:cs="Arial"/>
        </w:rPr>
      </w:pPr>
    </w:p>
    <w:p w14:paraId="7429CFA1" w14:textId="746BAAE0" w:rsidR="00DD67B2" w:rsidRDefault="00587802" w:rsidP="00607B53">
      <w:pPr>
        <w:ind w:firstLine="720"/>
        <w:jc w:val="both"/>
        <w:rPr>
          <w:rFonts w:ascii="Arial" w:hAnsi="Arial" w:cs="Arial"/>
        </w:rPr>
      </w:pPr>
      <w:r>
        <w:rPr>
          <w:rFonts w:ascii="Arial" w:hAnsi="Arial" w:cs="Arial"/>
        </w:rPr>
        <w:t xml:space="preserve">SECTION </w:t>
      </w:r>
      <w:r w:rsidR="006721F4">
        <w:rPr>
          <w:rFonts w:ascii="Arial" w:hAnsi="Arial" w:cs="Arial"/>
        </w:rPr>
        <w:t>I</w:t>
      </w:r>
      <w:r>
        <w:rPr>
          <w:rFonts w:ascii="Arial" w:hAnsi="Arial" w:cs="Arial"/>
        </w:rPr>
        <w:t>V</w:t>
      </w:r>
      <w:r w:rsidR="0082388B">
        <w:rPr>
          <w:rFonts w:ascii="Arial" w:hAnsi="Arial" w:cs="Arial"/>
        </w:rPr>
        <w:t>:  This ordinance shall become effective 30 days after its passage and shall, within 15 days of adoption, be published once in a newspaper of general circulation, printed and published in the County of Siskiyou.</w:t>
      </w:r>
    </w:p>
    <w:p w14:paraId="030F3D4B" w14:textId="77777777" w:rsidR="00DD67B2" w:rsidRDefault="00DD67B2">
      <w:pPr>
        <w:spacing w:line="446" w:lineRule="auto"/>
        <w:ind w:firstLine="720"/>
        <w:jc w:val="both"/>
        <w:rPr>
          <w:rFonts w:ascii="Arial" w:hAnsi="Arial" w:cs="Arial"/>
        </w:rPr>
      </w:pPr>
    </w:p>
    <w:p w14:paraId="7AAF05A3" w14:textId="246605DE"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xml:space="preserve">, </w:t>
      </w:r>
      <w:r w:rsidR="00B83568">
        <w:rPr>
          <w:rFonts w:ascii="Arial" w:hAnsi="Arial" w:cs="Arial"/>
        </w:rPr>
        <w:t xml:space="preserve">2024 </w:t>
      </w:r>
      <w:r>
        <w:rPr>
          <w:rFonts w:ascii="Arial" w:hAnsi="Arial" w:cs="Arial"/>
        </w:rPr>
        <w:t>at a regular meeting of the Board of Supervisors by the following vote:</w:t>
      </w:r>
    </w:p>
    <w:p w14:paraId="2778428B" w14:textId="77777777" w:rsidR="0082388B" w:rsidRDefault="0082388B">
      <w:pPr>
        <w:spacing w:line="446" w:lineRule="auto"/>
        <w:ind w:firstLine="720"/>
        <w:jc w:val="both"/>
        <w:rPr>
          <w:rFonts w:ascii="Arial" w:hAnsi="Arial" w:cs="Arial"/>
        </w:rPr>
        <w:sectPr w:rsidR="0082388B" w:rsidSect="00DD67B2">
          <w:headerReference w:type="default" r:id="rId8"/>
          <w:pgSz w:w="12240" w:h="15840"/>
          <w:pgMar w:top="1350" w:right="1440" w:bottom="1170" w:left="1440" w:header="1440" w:footer="720" w:gutter="0"/>
          <w:cols w:space="720"/>
          <w:noEndnote/>
          <w:docGrid w:linePitch="326"/>
        </w:sectPr>
      </w:pPr>
    </w:p>
    <w:p w14:paraId="4B9D9082" w14:textId="77777777" w:rsidR="0082388B" w:rsidRDefault="0082388B">
      <w:pPr>
        <w:spacing w:line="223" w:lineRule="auto"/>
        <w:jc w:val="both"/>
        <w:rPr>
          <w:rFonts w:ascii="Arial" w:hAnsi="Arial" w:cs="Arial"/>
        </w:rPr>
      </w:pPr>
      <w:r>
        <w:rPr>
          <w:rFonts w:ascii="Arial" w:hAnsi="Arial" w:cs="Arial"/>
        </w:rPr>
        <w:t>AYES:</w:t>
      </w:r>
    </w:p>
    <w:p w14:paraId="76BDA609" w14:textId="77777777" w:rsidR="0082388B" w:rsidRDefault="0082388B">
      <w:pPr>
        <w:spacing w:line="223" w:lineRule="auto"/>
        <w:jc w:val="both"/>
        <w:rPr>
          <w:rFonts w:ascii="Arial" w:hAnsi="Arial" w:cs="Arial"/>
        </w:rPr>
      </w:pPr>
      <w:r>
        <w:rPr>
          <w:rFonts w:ascii="Arial" w:hAnsi="Arial" w:cs="Arial"/>
        </w:rPr>
        <w:t>NOES:</w:t>
      </w:r>
    </w:p>
    <w:p w14:paraId="6497AD2A" w14:textId="77777777" w:rsidR="0082388B" w:rsidRDefault="0082388B">
      <w:pPr>
        <w:spacing w:line="223" w:lineRule="auto"/>
        <w:jc w:val="both"/>
        <w:rPr>
          <w:rFonts w:ascii="Arial" w:hAnsi="Arial" w:cs="Arial"/>
        </w:rPr>
      </w:pPr>
      <w:r>
        <w:rPr>
          <w:rFonts w:ascii="Arial" w:hAnsi="Arial" w:cs="Arial"/>
        </w:rPr>
        <w:t>ABSENT:</w:t>
      </w:r>
    </w:p>
    <w:p w14:paraId="29DB14E0" w14:textId="77777777"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14:paraId="54BCAF70" w14:textId="77777777" w:rsidR="00457188" w:rsidRDefault="00701AED" w:rsidP="00457188">
      <w:pPr>
        <w:spacing w:line="223" w:lineRule="auto"/>
        <w:ind w:left="3600" w:firstLine="720"/>
        <w:jc w:val="both"/>
        <w:rPr>
          <w:rFonts w:ascii="Arial" w:hAnsi="Arial" w:cs="Arial"/>
        </w:rPr>
      </w:pPr>
      <w:r>
        <w:rPr>
          <w:rFonts w:ascii="Arial" w:hAnsi="Arial" w:cs="Arial"/>
        </w:rPr>
        <w:t>Ed Valenzuela, Chair</w:t>
      </w:r>
    </w:p>
    <w:p w14:paraId="65A34243" w14:textId="77777777"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14:paraId="4331F7BB" w14:textId="77777777" w:rsidR="0082388B" w:rsidRDefault="0082388B">
      <w:pPr>
        <w:spacing w:line="223" w:lineRule="auto"/>
        <w:jc w:val="both"/>
        <w:rPr>
          <w:rFonts w:ascii="Arial" w:hAnsi="Arial" w:cs="Arial"/>
        </w:rPr>
      </w:pPr>
    </w:p>
    <w:p w14:paraId="6EF99048" w14:textId="77777777" w:rsidR="0082388B" w:rsidRDefault="0082388B">
      <w:pPr>
        <w:spacing w:line="223" w:lineRule="auto"/>
        <w:jc w:val="both"/>
        <w:rPr>
          <w:rFonts w:ascii="Arial" w:hAnsi="Arial" w:cs="Arial"/>
        </w:rPr>
      </w:pPr>
      <w:r>
        <w:rPr>
          <w:rFonts w:ascii="Arial" w:hAnsi="Arial" w:cs="Arial"/>
        </w:rPr>
        <w:t>ATTEST:</w:t>
      </w:r>
    </w:p>
    <w:p w14:paraId="772101B4" w14:textId="77777777"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14:paraId="484B57CB" w14:textId="77777777" w:rsidR="0082388B" w:rsidRDefault="0082388B">
      <w:pPr>
        <w:spacing w:line="223" w:lineRule="auto"/>
        <w:jc w:val="both"/>
        <w:rPr>
          <w:rFonts w:ascii="Arial" w:hAnsi="Arial" w:cs="Arial"/>
        </w:rPr>
      </w:pPr>
      <w:r>
        <w:rPr>
          <w:rFonts w:ascii="Arial" w:hAnsi="Arial" w:cs="Arial"/>
        </w:rPr>
        <w:t>Board of Supervisors</w:t>
      </w:r>
    </w:p>
    <w:p w14:paraId="0D73D4E6" w14:textId="77777777" w:rsidR="0082388B" w:rsidRDefault="0082388B">
      <w:pPr>
        <w:spacing w:line="223" w:lineRule="auto"/>
        <w:jc w:val="both"/>
        <w:rPr>
          <w:rFonts w:ascii="Arial" w:hAnsi="Arial" w:cs="Arial"/>
        </w:rPr>
      </w:pPr>
    </w:p>
    <w:p w14:paraId="2FBB4057" w14:textId="77777777" w:rsidR="0082388B" w:rsidRDefault="0082388B" w:rsidP="00DD67B2">
      <w:pPr>
        <w:jc w:val="both"/>
        <w:rPr>
          <w:rFonts w:ascii="Arial" w:hAnsi="Arial" w:cs="Arial"/>
        </w:rPr>
      </w:pPr>
      <w:r>
        <w:rPr>
          <w:rFonts w:ascii="Arial" w:hAnsi="Arial" w:cs="Arial"/>
        </w:rPr>
        <w:t>By _______________________</w:t>
      </w:r>
    </w:p>
    <w:p w14:paraId="3DA019B4" w14:textId="77777777" w:rsidR="00457188" w:rsidRDefault="0082388B" w:rsidP="00DB465B">
      <w:pPr>
        <w:spacing w:line="223" w:lineRule="auto"/>
        <w:ind w:firstLine="1440"/>
        <w:jc w:val="both"/>
        <w:rPr>
          <w:rFonts w:ascii="Arial" w:hAnsi="Arial" w:cs="Arial"/>
        </w:rPr>
      </w:pPr>
      <w:r>
        <w:rPr>
          <w:rFonts w:ascii="Arial" w:hAnsi="Arial" w:cs="Arial"/>
        </w:rPr>
        <w:t>Deputy</w:t>
      </w:r>
    </w:p>
    <w:sectPr w:rsidR="00457188" w:rsidSect="00DD67B2">
      <w:type w:val="continuous"/>
      <w:pgSz w:w="12240" w:h="15840"/>
      <w:pgMar w:top="864" w:right="1008"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83B5" w14:textId="77777777" w:rsidR="00C56214" w:rsidRDefault="00C56214" w:rsidP="00457188">
      <w:r>
        <w:separator/>
      </w:r>
    </w:p>
  </w:endnote>
  <w:endnote w:type="continuationSeparator" w:id="0">
    <w:p w14:paraId="300D73C1" w14:textId="77777777" w:rsidR="00C56214" w:rsidRDefault="00C56214"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EEE6" w14:textId="77777777" w:rsidR="00C56214" w:rsidRDefault="00C56214" w:rsidP="00457188">
      <w:r>
        <w:separator/>
      </w:r>
    </w:p>
  </w:footnote>
  <w:footnote w:type="continuationSeparator" w:id="0">
    <w:p w14:paraId="08344279" w14:textId="77777777" w:rsidR="00C56214" w:rsidRDefault="00C56214"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7D8A" w14:textId="166F2F15" w:rsidR="00C56214" w:rsidRDefault="00C56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527"/>
    <w:multiLevelType w:val="hybridMultilevel"/>
    <w:tmpl w:val="4DD2D5F0"/>
    <w:lvl w:ilvl="0" w:tplc="DCEC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5733E"/>
    <w:multiLevelType w:val="hybridMultilevel"/>
    <w:tmpl w:val="113A25B8"/>
    <w:lvl w:ilvl="0" w:tplc="4FC6B5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6C24A8"/>
    <w:multiLevelType w:val="hybridMultilevel"/>
    <w:tmpl w:val="9F0AC6EE"/>
    <w:lvl w:ilvl="0" w:tplc="11B6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A28F5"/>
    <w:multiLevelType w:val="hybridMultilevel"/>
    <w:tmpl w:val="F622203C"/>
    <w:lvl w:ilvl="0" w:tplc="660076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58371F"/>
    <w:multiLevelType w:val="hybridMultilevel"/>
    <w:tmpl w:val="33ACDF2E"/>
    <w:lvl w:ilvl="0" w:tplc="7298A4B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F0546B"/>
    <w:multiLevelType w:val="hybridMultilevel"/>
    <w:tmpl w:val="845E6C56"/>
    <w:lvl w:ilvl="0" w:tplc="7270A5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00DC"/>
    <w:multiLevelType w:val="hybridMultilevel"/>
    <w:tmpl w:val="46E2C52C"/>
    <w:lvl w:ilvl="0" w:tplc="82B03B6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1B5AA9"/>
    <w:multiLevelType w:val="hybridMultilevel"/>
    <w:tmpl w:val="817E619E"/>
    <w:lvl w:ilvl="0" w:tplc="3A5092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14"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101BBB"/>
    <w:multiLevelType w:val="hybridMultilevel"/>
    <w:tmpl w:val="84F40428"/>
    <w:lvl w:ilvl="0" w:tplc="7FDC83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682793"/>
    <w:multiLevelType w:val="hybridMultilevel"/>
    <w:tmpl w:val="E3A4BC94"/>
    <w:lvl w:ilvl="0" w:tplc="BA446C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9" w15:restartNumberingAfterBreak="0">
    <w:nsid w:val="5384334A"/>
    <w:multiLevelType w:val="hybridMultilevel"/>
    <w:tmpl w:val="C74662DE"/>
    <w:lvl w:ilvl="0" w:tplc="4EEE6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7E35D7"/>
    <w:multiLevelType w:val="hybridMultilevel"/>
    <w:tmpl w:val="7B5616FE"/>
    <w:lvl w:ilvl="0" w:tplc="8AF41A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084151"/>
    <w:multiLevelType w:val="hybridMultilevel"/>
    <w:tmpl w:val="B094BA1E"/>
    <w:lvl w:ilvl="0" w:tplc="0CE865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6EB0033"/>
    <w:multiLevelType w:val="hybridMultilevel"/>
    <w:tmpl w:val="0740738A"/>
    <w:lvl w:ilvl="0" w:tplc="6568B9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DA606C"/>
    <w:multiLevelType w:val="hybridMultilevel"/>
    <w:tmpl w:val="E5EE63C4"/>
    <w:lvl w:ilvl="0" w:tplc="C0D680D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00A006E"/>
    <w:multiLevelType w:val="hybridMultilevel"/>
    <w:tmpl w:val="D16A7B88"/>
    <w:lvl w:ilvl="0" w:tplc="55A889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471527"/>
    <w:multiLevelType w:val="hybridMultilevel"/>
    <w:tmpl w:val="14B25F20"/>
    <w:lvl w:ilvl="0" w:tplc="E0829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56073A"/>
    <w:multiLevelType w:val="hybridMultilevel"/>
    <w:tmpl w:val="04CE8E76"/>
    <w:lvl w:ilvl="0" w:tplc="FC2E1F3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895554">
    <w:abstractNumId w:val="15"/>
  </w:num>
  <w:num w:numId="2" w16cid:durableId="179121694">
    <w:abstractNumId w:val="26"/>
  </w:num>
  <w:num w:numId="3" w16cid:durableId="586883170">
    <w:abstractNumId w:val="5"/>
  </w:num>
  <w:num w:numId="4" w16cid:durableId="918829734">
    <w:abstractNumId w:val="9"/>
  </w:num>
  <w:num w:numId="5" w16cid:durableId="1855922779">
    <w:abstractNumId w:val="11"/>
  </w:num>
  <w:num w:numId="6" w16cid:durableId="191379711">
    <w:abstractNumId w:val="10"/>
  </w:num>
  <w:num w:numId="7" w16cid:durableId="1971665702">
    <w:abstractNumId w:val="29"/>
  </w:num>
  <w:num w:numId="8" w16cid:durableId="861629643">
    <w:abstractNumId w:val="3"/>
  </w:num>
  <w:num w:numId="9" w16cid:durableId="448548957">
    <w:abstractNumId w:val="30"/>
  </w:num>
  <w:num w:numId="10" w16cid:durableId="1393118107">
    <w:abstractNumId w:val="23"/>
  </w:num>
  <w:num w:numId="11" w16cid:durableId="1106778573">
    <w:abstractNumId w:val="13"/>
  </w:num>
  <w:num w:numId="12" w16cid:durableId="254825386">
    <w:abstractNumId w:val="14"/>
  </w:num>
  <w:num w:numId="13" w16cid:durableId="1469587492">
    <w:abstractNumId w:val="18"/>
  </w:num>
  <w:num w:numId="14" w16cid:durableId="1524248056">
    <w:abstractNumId w:val="20"/>
  </w:num>
  <w:num w:numId="15" w16cid:durableId="1999579092">
    <w:abstractNumId w:val="19"/>
  </w:num>
  <w:num w:numId="16" w16cid:durableId="361057206">
    <w:abstractNumId w:val="8"/>
  </w:num>
  <w:num w:numId="17" w16cid:durableId="1957251224">
    <w:abstractNumId w:val="4"/>
  </w:num>
  <w:num w:numId="18" w16cid:durableId="1946502273">
    <w:abstractNumId w:val="16"/>
  </w:num>
  <w:num w:numId="19" w16cid:durableId="1982421414">
    <w:abstractNumId w:val="21"/>
  </w:num>
  <w:num w:numId="20" w16cid:durableId="216356965">
    <w:abstractNumId w:val="24"/>
  </w:num>
  <w:num w:numId="21" w16cid:durableId="851186865">
    <w:abstractNumId w:val="28"/>
  </w:num>
  <w:num w:numId="22" w16cid:durableId="718431256">
    <w:abstractNumId w:val="6"/>
  </w:num>
  <w:num w:numId="23" w16cid:durableId="1590851392">
    <w:abstractNumId w:val="1"/>
  </w:num>
  <w:num w:numId="24" w16cid:durableId="195587809">
    <w:abstractNumId w:val="27"/>
  </w:num>
  <w:num w:numId="25" w16cid:durableId="286085564">
    <w:abstractNumId w:val="17"/>
  </w:num>
  <w:num w:numId="26" w16cid:durableId="665131690">
    <w:abstractNumId w:val="22"/>
  </w:num>
  <w:num w:numId="27" w16cid:durableId="280960516">
    <w:abstractNumId w:val="7"/>
  </w:num>
  <w:num w:numId="28" w16cid:durableId="1607352294">
    <w:abstractNumId w:val="12"/>
  </w:num>
  <w:num w:numId="29" w16cid:durableId="1016619732">
    <w:abstractNumId w:val="25"/>
  </w:num>
  <w:num w:numId="30" w16cid:durableId="984285750">
    <w:abstractNumId w:val="0"/>
  </w:num>
  <w:num w:numId="31" w16cid:durableId="76900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31ABE"/>
    <w:rsid w:val="0003430A"/>
    <w:rsid w:val="000B21C7"/>
    <w:rsid w:val="000C2407"/>
    <w:rsid w:val="000E1FA9"/>
    <w:rsid w:val="000E71A9"/>
    <w:rsid w:val="000F532B"/>
    <w:rsid w:val="00100872"/>
    <w:rsid w:val="001327CB"/>
    <w:rsid w:val="00133758"/>
    <w:rsid w:val="00150DDA"/>
    <w:rsid w:val="001E74AE"/>
    <w:rsid w:val="00217F92"/>
    <w:rsid w:val="00267417"/>
    <w:rsid w:val="002F1F27"/>
    <w:rsid w:val="00315167"/>
    <w:rsid w:val="003165F9"/>
    <w:rsid w:val="00352F6D"/>
    <w:rsid w:val="00367CA3"/>
    <w:rsid w:val="00390999"/>
    <w:rsid w:val="00457188"/>
    <w:rsid w:val="00472A30"/>
    <w:rsid w:val="00496132"/>
    <w:rsid w:val="004A423E"/>
    <w:rsid w:val="004B2CBE"/>
    <w:rsid w:val="004F086D"/>
    <w:rsid w:val="005159FC"/>
    <w:rsid w:val="00556F3A"/>
    <w:rsid w:val="00561AB3"/>
    <w:rsid w:val="00587802"/>
    <w:rsid w:val="005E49DF"/>
    <w:rsid w:val="00607B53"/>
    <w:rsid w:val="00615D2A"/>
    <w:rsid w:val="006235BD"/>
    <w:rsid w:val="006353B6"/>
    <w:rsid w:val="006721F4"/>
    <w:rsid w:val="00690597"/>
    <w:rsid w:val="006B4217"/>
    <w:rsid w:val="006C6037"/>
    <w:rsid w:val="006D6F3E"/>
    <w:rsid w:val="006F593F"/>
    <w:rsid w:val="00701AED"/>
    <w:rsid w:val="0074595A"/>
    <w:rsid w:val="00782EB9"/>
    <w:rsid w:val="00793949"/>
    <w:rsid w:val="007D0469"/>
    <w:rsid w:val="007D0CE1"/>
    <w:rsid w:val="0082388B"/>
    <w:rsid w:val="008713A0"/>
    <w:rsid w:val="008859DD"/>
    <w:rsid w:val="00885DD4"/>
    <w:rsid w:val="008E53C1"/>
    <w:rsid w:val="00932E00"/>
    <w:rsid w:val="009D557E"/>
    <w:rsid w:val="00A13ED6"/>
    <w:rsid w:val="00A23426"/>
    <w:rsid w:val="00A24DDD"/>
    <w:rsid w:val="00A57FD0"/>
    <w:rsid w:val="00A65F11"/>
    <w:rsid w:val="00A770A8"/>
    <w:rsid w:val="00B1328A"/>
    <w:rsid w:val="00B21A46"/>
    <w:rsid w:val="00B55B4F"/>
    <w:rsid w:val="00B81A6E"/>
    <w:rsid w:val="00B83568"/>
    <w:rsid w:val="00B90301"/>
    <w:rsid w:val="00BF56F9"/>
    <w:rsid w:val="00C33E8B"/>
    <w:rsid w:val="00C56214"/>
    <w:rsid w:val="00C72527"/>
    <w:rsid w:val="00C80DFB"/>
    <w:rsid w:val="00CB302E"/>
    <w:rsid w:val="00CC7CAC"/>
    <w:rsid w:val="00D01332"/>
    <w:rsid w:val="00D207CA"/>
    <w:rsid w:val="00DA74A0"/>
    <w:rsid w:val="00DB465B"/>
    <w:rsid w:val="00DB60BD"/>
    <w:rsid w:val="00DD2D98"/>
    <w:rsid w:val="00DD67B2"/>
    <w:rsid w:val="00DF4871"/>
    <w:rsid w:val="00DF4C99"/>
    <w:rsid w:val="00E422A8"/>
    <w:rsid w:val="00E454A0"/>
    <w:rsid w:val="00E479A2"/>
    <w:rsid w:val="00EA50C4"/>
    <w:rsid w:val="00EE6EE9"/>
    <w:rsid w:val="00F00DF4"/>
    <w:rsid w:val="00F26AA7"/>
    <w:rsid w:val="00F37BD1"/>
    <w:rsid w:val="00F44EA6"/>
    <w:rsid w:val="00F46FCE"/>
    <w:rsid w:val="00F57466"/>
    <w:rsid w:val="00F605EB"/>
    <w:rsid w:val="00F66D1D"/>
    <w:rsid w:val="00FC390B"/>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958D01"/>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D20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CA"/>
    <w:rPr>
      <w:rFonts w:ascii="Segoe UI" w:hAnsi="Segoe UI" w:cs="Segoe UI"/>
      <w:sz w:val="18"/>
      <w:szCs w:val="18"/>
    </w:rPr>
  </w:style>
  <w:style w:type="paragraph" w:styleId="Revision">
    <w:name w:val="Revision"/>
    <w:hidden/>
    <w:uiPriority w:val="99"/>
    <w:semiHidden/>
    <w:rsid w:val="00932E00"/>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033825">
      <w:bodyDiv w:val="1"/>
      <w:marLeft w:val="0"/>
      <w:marRight w:val="0"/>
      <w:marTop w:val="0"/>
      <w:marBottom w:val="0"/>
      <w:divBdr>
        <w:top w:val="none" w:sz="0" w:space="0" w:color="auto"/>
        <w:left w:val="none" w:sz="0" w:space="0" w:color="auto"/>
        <w:bottom w:val="none" w:sz="0" w:space="0" w:color="auto"/>
        <w:right w:val="none" w:sz="0" w:space="0" w:color="auto"/>
      </w:divBdr>
    </w:div>
    <w:div w:id="2003896555">
      <w:bodyDiv w:val="1"/>
      <w:marLeft w:val="0"/>
      <w:marRight w:val="0"/>
      <w:marTop w:val="0"/>
      <w:marBottom w:val="0"/>
      <w:divBdr>
        <w:top w:val="none" w:sz="0" w:space="0" w:color="auto"/>
        <w:left w:val="none" w:sz="0" w:space="0" w:color="auto"/>
        <w:bottom w:val="none" w:sz="0" w:space="0" w:color="auto"/>
        <w:right w:val="none" w:sz="0" w:space="0" w:color="auto"/>
      </w:divBdr>
    </w:div>
    <w:div w:id="2042172413">
      <w:bodyDiv w:val="1"/>
      <w:marLeft w:val="0"/>
      <w:marRight w:val="0"/>
      <w:marTop w:val="0"/>
      <w:marBottom w:val="0"/>
      <w:divBdr>
        <w:top w:val="none" w:sz="0" w:space="0" w:color="auto"/>
        <w:left w:val="none" w:sz="0" w:space="0" w:color="auto"/>
        <w:bottom w:val="none" w:sz="0" w:space="0" w:color="auto"/>
        <w:right w:val="none" w:sz="0" w:space="0" w:color="auto"/>
      </w:divBdr>
      <w:divsChild>
        <w:div w:id="827013354">
          <w:marLeft w:val="0"/>
          <w:marRight w:val="0"/>
          <w:marTop w:val="120"/>
          <w:marBottom w:val="120"/>
          <w:divBdr>
            <w:top w:val="none" w:sz="0" w:space="0" w:color="auto"/>
            <w:left w:val="none" w:sz="0" w:space="0" w:color="auto"/>
            <w:bottom w:val="none" w:sz="0" w:space="0" w:color="auto"/>
            <w:right w:val="none" w:sz="0" w:space="0" w:color="auto"/>
          </w:divBdr>
          <w:divsChild>
            <w:div w:id="1260135883">
              <w:marLeft w:val="0"/>
              <w:marRight w:val="0"/>
              <w:marTop w:val="0"/>
              <w:marBottom w:val="0"/>
              <w:divBdr>
                <w:top w:val="none" w:sz="0" w:space="0" w:color="auto"/>
                <w:left w:val="none" w:sz="0" w:space="0" w:color="auto"/>
                <w:bottom w:val="none" w:sz="0" w:space="0" w:color="auto"/>
                <w:right w:val="none" w:sz="0" w:space="0" w:color="auto"/>
              </w:divBdr>
              <w:divsChild>
                <w:div w:id="1344162880">
                  <w:marLeft w:val="0"/>
                  <w:marRight w:val="0"/>
                  <w:marTop w:val="0"/>
                  <w:marBottom w:val="0"/>
                  <w:divBdr>
                    <w:top w:val="none" w:sz="0" w:space="0" w:color="auto"/>
                    <w:left w:val="none" w:sz="0" w:space="0" w:color="auto"/>
                    <w:bottom w:val="none" w:sz="0" w:space="0" w:color="auto"/>
                    <w:right w:val="none" w:sz="0" w:space="0" w:color="auto"/>
                  </w:divBdr>
                </w:div>
              </w:divsChild>
            </w:div>
            <w:div w:id="789787002">
              <w:marLeft w:val="0"/>
              <w:marRight w:val="0"/>
              <w:marTop w:val="0"/>
              <w:marBottom w:val="0"/>
              <w:divBdr>
                <w:top w:val="none" w:sz="0" w:space="0" w:color="auto"/>
                <w:left w:val="none" w:sz="0" w:space="0" w:color="auto"/>
                <w:bottom w:val="none" w:sz="0" w:space="0" w:color="auto"/>
                <w:right w:val="none" w:sz="0" w:space="0" w:color="auto"/>
              </w:divBdr>
              <w:divsChild>
                <w:div w:id="1752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072F-8619-411C-9975-5A09918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1123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Lisa Robustellini</cp:lastModifiedBy>
  <cp:revision>5</cp:revision>
  <cp:lastPrinted>2023-11-07T23:08:00Z</cp:lastPrinted>
  <dcterms:created xsi:type="dcterms:W3CDTF">2023-11-07T23:07:00Z</dcterms:created>
  <dcterms:modified xsi:type="dcterms:W3CDTF">2023-11-07T23:36:00Z</dcterms:modified>
</cp:coreProperties>
</file>