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685FB1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margin">
                  <wp:align>right</wp:align>
                </wp:positionH>
                <wp:positionV relativeFrom="paragraph">
                  <wp:posOffset>-266700</wp:posOffset>
                </wp:positionV>
                <wp:extent cx="43624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685FB1" w:rsidRPr="00685FB1" w:rsidRDefault="00685FB1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685FB1">
                              <w:rPr>
                                <w:rFonts w:asciiTheme="minorHAnsi" w:hAnsiTheme="minorHAnsi"/>
                                <w:i/>
                              </w:rPr>
                              <w:t>Siskiyou County Clerk, 311 Fourth St. Room 201, Yreka, CA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2.3pt;margin-top:-21pt;width:343.5pt;height:38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" fillcolor="#d8d8d8 [2732]" stroked="f">
                <v:textbox>
                  <w:txbxContent>
                    <w:p w:rsidR="004B2220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685FB1" w:rsidRPr="00685FB1" w:rsidRDefault="00685FB1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685FB1">
                        <w:rPr>
                          <w:rFonts w:asciiTheme="minorHAnsi" w:hAnsiTheme="minorHAnsi"/>
                          <w:i/>
                        </w:rPr>
                        <w:t>Siskiyou County Clerk, 311 Fourth St. Room 201, Yreka, CA 96097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28575</wp:posOffset>
                </wp:positionH>
                <wp:positionV relativeFrom="paragraph">
                  <wp:posOffset>-190500</wp:posOffset>
                </wp:positionV>
                <wp:extent cx="2295525" cy="418465"/>
                <wp:effectExtent l="0" t="76200" r="8572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.7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B8774D">
              <w:rPr>
                <w:rFonts w:asciiTheme="minorHAnsi" w:hAnsiTheme="minorHAnsi"/>
                <w:b/>
                <w:sz w:val="20"/>
                <w:szCs w:val="20"/>
              </w:rPr>
            </w:r>
            <w:r w:rsidR="00B8774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2D4590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685FB1" w:rsidP="007A2C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9/19</w:t>
            </w:r>
            <w:r w:rsidR="002D31E8">
              <w:rPr>
                <w:rFonts w:asciiTheme="minorHAnsi" w:hAnsiTheme="minorHAnsi"/>
                <w:b/>
                <w:sz w:val="20"/>
                <w:szCs w:val="20"/>
              </w:rPr>
              <w:t>/202</w:t>
            </w:r>
            <w:r w:rsidR="007A2C6B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2D4590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B8774D">
              <w:rPr>
                <w:rFonts w:asciiTheme="minorHAnsi" w:hAnsiTheme="minorHAnsi"/>
                <w:b/>
                <w:sz w:val="20"/>
                <w:szCs w:val="20"/>
              </w:rPr>
            </w:r>
            <w:r w:rsidR="00B8774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2D4590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Health &amp; Human Services Agency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2D4590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2D4590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631A0E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</w:t>
            </w:r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38569D">
        <w:trPr>
          <w:cantSplit/>
          <w:trHeight w:hRule="exact" w:val="1810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85FB1" w:rsidRDefault="00491A75" w:rsidP="00685FB1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Siskiyou County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Health and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>Human Services Agency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- Public Health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 Division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is respectfully requesting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permission to approve the 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Fist Addendum to the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Contract For Services with </w:t>
            </w:r>
            <w:r w:rsidR="00685FB1">
              <w:rPr>
                <w:rFonts w:asciiTheme="minorHAnsi" w:hAnsiTheme="minorHAnsi"/>
                <w:noProof/>
                <w:sz w:val="20"/>
                <w:szCs w:val="20"/>
              </w:rPr>
              <w:t>Dana Kent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to extend the term of the Contract to </w:t>
            </w:r>
            <w:r w:rsidR="00685FB1">
              <w:rPr>
                <w:rFonts w:asciiTheme="minorHAnsi" w:hAnsiTheme="minorHAnsi"/>
                <w:noProof/>
                <w:sz w:val="20"/>
                <w:szCs w:val="20"/>
              </w:rPr>
              <w:t>September 30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>, 202</w:t>
            </w:r>
            <w:r w:rsidR="00685FB1">
              <w:rPr>
                <w:rFonts w:asciiTheme="minorHAnsi" w:hAnsiTheme="minorHAnsi"/>
                <w:noProof/>
                <w:sz w:val="20"/>
                <w:szCs w:val="20"/>
              </w:rPr>
              <w:t>5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, and increase the compensation by </w:t>
            </w:r>
            <w:r w:rsidR="00685FB1">
              <w:rPr>
                <w:rFonts w:asciiTheme="minorHAnsi" w:hAnsiTheme="minorHAnsi"/>
                <w:noProof/>
                <w:sz w:val="20"/>
                <w:szCs w:val="20"/>
              </w:rPr>
              <w:t>Thirty Seven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 Thousand </w:t>
            </w:r>
            <w:r w:rsidR="00685FB1">
              <w:rPr>
                <w:rFonts w:asciiTheme="minorHAnsi" w:hAnsiTheme="minorHAnsi"/>
                <w:noProof/>
                <w:sz w:val="20"/>
                <w:szCs w:val="20"/>
              </w:rPr>
              <w:t xml:space="preserve">Four Hundred Forty 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>Dollars and No/100 cents ($</w:t>
            </w:r>
            <w:r w:rsidR="00685FB1">
              <w:rPr>
                <w:rFonts w:asciiTheme="minorHAnsi" w:hAnsiTheme="minorHAnsi"/>
                <w:noProof/>
                <w:sz w:val="20"/>
                <w:szCs w:val="20"/>
              </w:rPr>
              <w:t>37,440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.00), with an amount not to exceed </w:t>
            </w:r>
            <w:r w:rsidR="00685FB1">
              <w:rPr>
                <w:rFonts w:asciiTheme="minorHAnsi" w:hAnsiTheme="minorHAnsi"/>
                <w:noProof/>
                <w:sz w:val="20"/>
                <w:szCs w:val="20"/>
              </w:rPr>
              <w:t>Fifty Six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 Thousand </w:t>
            </w:r>
            <w:r w:rsidR="00685FB1">
              <w:rPr>
                <w:rFonts w:asciiTheme="minorHAnsi" w:hAnsiTheme="minorHAnsi"/>
                <w:noProof/>
                <w:sz w:val="20"/>
                <w:szCs w:val="20"/>
              </w:rPr>
              <w:t xml:space="preserve">One Hundred Sixty 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>Dollars and No/100 cents ($</w:t>
            </w:r>
            <w:r w:rsidR="00685FB1">
              <w:rPr>
                <w:rFonts w:asciiTheme="minorHAnsi" w:hAnsiTheme="minorHAnsi"/>
                <w:noProof/>
                <w:sz w:val="20"/>
                <w:szCs w:val="20"/>
              </w:rPr>
              <w:t>56,160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>.00) for the term of the Contract</w:t>
            </w:r>
            <w:r w:rsidR="00A7603E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  <w:r w:rsidR="00685FB1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</w:p>
          <w:p w:rsidR="0038569D" w:rsidRDefault="0038569D" w:rsidP="00685FB1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  <w:p w:rsidR="00A437DE" w:rsidRPr="00E66BAF" w:rsidRDefault="00685FB1" w:rsidP="0038569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Siskiyou County </w:t>
            </w:r>
            <w:r w:rsidR="0038569D">
              <w:rPr>
                <w:rFonts w:asciiTheme="minorHAnsi" w:hAnsiTheme="minorHAnsi"/>
                <w:noProof/>
                <w:sz w:val="20"/>
                <w:szCs w:val="20"/>
              </w:rPr>
              <w:t>is currently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38569D">
              <w:rPr>
                <w:rFonts w:asciiTheme="minorHAnsi" w:hAnsiTheme="minorHAnsi"/>
                <w:noProof/>
                <w:sz w:val="20"/>
                <w:szCs w:val="20"/>
              </w:rPr>
              <w:t>c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ontract</w:t>
            </w:r>
            <w:r w:rsidR="0038569D">
              <w:rPr>
                <w:rFonts w:asciiTheme="minorHAnsi" w:hAnsiTheme="minorHAnsi"/>
                <w:noProof/>
                <w:sz w:val="20"/>
                <w:szCs w:val="20"/>
              </w:rPr>
              <w:t>ed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with CDPH for </w:t>
            </w:r>
            <w:r w:rsidR="0038569D">
              <w:rPr>
                <w:rFonts w:asciiTheme="minorHAnsi" w:hAnsiTheme="minorHAnsi"/>
                <w:noProof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WIC </w:t>
            </w:r>
            <w:r w:rsidR="0038569D">
              <w:rPr>
                <w:rFonts w:asciiTheme="minorHAnsi" w:hAnsiTheme="minorHAnsi"/>
                <w:noProof/>
                <w:sz w:val="20"/>
                <w:szCs w:val="20"/>
              </w:rPr>
              <w:t>program and it will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expire on September 30, 2025</w:t>
            </w:r>
            <w:r w:rsidR="00A437DE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8774D">
              <w:rPr>
                <w:rFonts w:asciiTheme="minorHAnsi" w:hAnsiTheme="minorHAnsi"/>
                <w:sz w:val="18"/>
                <w:szCs w:val="18"/>
              </w:rPr>
            </w:r>
            <w:r w:rsidR="00B8774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8774D">
              <w:rPr>
                <w:rFonts w:asciiTheme="minorHAnsi" w:hAnsiTheme="minorHAnsi"/>
                <w:sz w:val="18"/>
                <w:szCs w:val="18"/>
              </w:rPr>
            </w:r>
            <w:r w:rsidR="00B8774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084C8F" w:rsidRDefault="00B966CC" w:rsidP="00685FB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</w:t>
            </w:r>
            <w:r w:rsidR="00685FB1">
              <w:rPr>
                <w:rFonts w:asciiTheme="minorHAnsi" w:hAnsiTheme="minorHAnsi"/>
                <w:sz w:val="18"/>
                <w:szCs w:val="18"/>
              </w:rPr>
              <w:t>56,160.00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663510" w:rsidRDefault="00491A75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2121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491A75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491A75" w:rsidP="00685FB1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</w:t>
            </w:r>
            <w:r w:rsidR="00685FB1">
              <w:rPr>
                <w:rFonts w:asciiTheme="minorHAnsi" w:hAnsiTheme="minorHAnsi"/>
                <w:sz w:val="20"/>
                <w:szCs w:val="20"/>
              </w:rPr>
              <w:t>90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91A75" w:rsidRPr="00096E88" w:rsidRDefault="00491A75" w:rsidP="00491A75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  <w:p w:rsidR="008308BA" w:rsidRPr="00096E88" w:rsidRDefault="00685FB1" w:rsidP="00C107A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WIC</w:t>
            </w:r>
          </w:p>
        </w:tc>
      </w:tr>
      <w:tr w:rsidR="008308BA" w:rsidRPr="00593663" w:rsidTr="00E74E20">
        <w:trPr>
          <w:cantSplit/>
          <w:trHeight w:hRule="exact" w:val="361"/>
        </w:trPr>
        <w:tc>
          <w:tcPr>
            <w:tcW w:w="1594" w:type="dxa"/>
            <w:gridSpan w:val="7"/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08BA" w:rsidRPr="00324ACD" w:rsidRDefault="00491A75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723000</w:t>
            </w:r>
          </w:p>
        </w:tc>
        <w:tc>
          <w:tcPr>
            <w:tcW w:w="270" w:type="dxa"/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PROF SERVICES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8308BA" w:rsidRPr="00096E88" w:rsidRDefault="008308BA" w:rsidP="008308B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08BA" w:rsidRPr="00593663" w:rsidTr="002D4590">
        <w:trPr>
          <w:cantSplit/>
          <w:trHeight w:hRule="exact" w:val="712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8308BA" w:rsidRPr="00096E88" w:rsidRDefault="008308BA" w:rsidP="008308B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08BA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8308BA" w:rsidRPr="009746DC" w:rsidRDefault="008308BA" w:rsidP="00685FB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8774D">
              <w:rPr>
                <w:rFonts w:asciiTheme="minorHAnsi" w:hAnsiTheme="minorHAnsi"/>
                <w:sz w:val="18"/>
                <w:szCs w:val="18"/>
              </w:rPr>
            </w:r>
            <w:r w:rsidR="00B8774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685FB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FB1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8774D">
              <w:rPr>
                <w:rFonts w:asciiTheme="minorHAnsi" w:hAnsiTheme="minorHAnsi"/>
                <w:sz w:val="18"/>
                <w:szCs w:val="18"/>
              </w:rPr>
            </w:r>
            <w:r w:rsidR="00B8774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85FB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8308BA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8308BA" w:rsidRDefault="008308BA" w:rsidP="00A11BBE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8569D">
              <w:rPr>
                <w:rFonts w:asciiTheme="minorHAnsi" w:hAnsiTheme="minorHAnsi"/>
                <w:sz w:val="18"/>
                <w:szCs w:val="18"/>
              </w:rPr>
              <w:t>N/A</w:t>
            </w:r>
          </w:p>
          <w:p w:rsidR="00A11BBE" w:rsidRPr="009746DC" w:rsidRDefault="00A11BBE" w:rsidP="00A11BBE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8308BA" w:rsidRPr="00593663" w:rsidTr="00A11BBE">
        <w:trPr>
          <w:cantSplit/>
          <w:trHeight w:hRule="exact" w:val="423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8308BA" w:rsidRPr="009746DC" w:rsidRDefault="00A11BBE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8308BA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8308BA" w:rsidRDefault="008308BA" w:rsidP="008308B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4F1D82">
              <w:rPr>
                <w:rFonts w:asciiTheme="minorHAnsi" w:hAnsiTheme="minorHAnsi"/>
                <w:sz w:val="20"/>
                <w:szCs w:val="20"/>
              </w:rPr>
              <w:t xml:space="preserve"> FY 2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8308BA" w:rsidRDefault="004F1D82" w:rsidP="00685FB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FY 2</w:t>
            </w:r>
            <w:r w:rsidR="00685FB1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/2</w:t>
            </w:r>
            <w:r w:rsidR="00685FB1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$1</w:t>
            </w:r>
            <w:r w:rsidR="00685FB1">
              <w:rPr>
                <w:rFonts w:asciiTheme="minorHAnsi" w:hAnsiTheme="minorHAnsi"/>
                <w:sz w:val="20"/>
                <w:szCs w:val="20"/>
              </w:rPr>
              <w:t>8,720</w:t>
            </w:r>
            <w:r>
              <w:rPr>
                <w:rFonts w:asciiTheme="minorHAnsi" w:hAnsiTheme="minorHAnsi"/>
                <w:sz w:val="20"/>
                <w:szCs w:val="20"/>
              </w:rPr>
              <w:t>.00; FY 2</w:t>
            </w:r>
            <w:r w:rsidR="00685FB1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/2</w:t>
            </w:r>
            <w:r w:rsidR="00685FB1">
              <w:rPr>
                <w:rFonts w:asciiTheme="minorHAnsi" w:hAnsiTheme="minorHAnsi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$1</w:t>
            </w:r>
            <w:r w:rsidR="00685FB1">
              <w:rPr>
                <w:rFonts w:asciiTheme="minorHAnsi" w:hAnsiTheme="minorHAnsi"/>
                <w:sz w:val="20"/>
                <w:szCs w:val="20"/>
              </w:rPr>
              <w:t>8,720.00; FY 24</w:t>
            </w:r>
            <w:r>
              <w:rPr>
                <w:rFonts w:asciiTheme="minorHAnsi" w:hAnsiTheme="minorHAnsi"/>
                <w:sz w:val="20"/>
                <w:szCs w:val="20"/>
              </w:rPr>
              <w:t>/2</w:t>
            </w:r>
            <w:r w:rsidR="00685FB1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$1</w:t>
            </w:r>
            <w:r w:rsidR="00685FB1">
              <w:rPr>
                <w:rFonts w:asciiTheme="minorHAnsi" w:hAnsiTheme="minorHAnsi"/>
                <w:sz w:val="20"/>
                <w:szCs w:val="20"/>
              </w:rPr>
              <w:t>8,720</w:t>
            </w:r>
            <w:r>
              <w:rPr>
                <w:rFonts w:asciiTheme="minorHAnsi" w:hAnsiTheme="minorHAnsi"/>
                <w:sz w:val="20"/>
                <w:szCs w:val="20"/>
              </w:rPr>
              <w:t>.00</w:t>
            </w:r>
            <w:r w:rsidR="00B8774D">
              <w:rPr>
                <w:rFonts w:asciiTheme="minorHAnsi" w:hAnsiTheme="minorHAnsi"/>
                <w:sz w:val="20"/>
                <w:szCs w:val="20"/>
              </w:rPr>
              <w:t>,</w:t>
            </w:r>
            <w:r w:rsidR="00685FB1">
              <w:rPr>
                <w:rFonts w:asciiTheme="minorHAnsi" w:hAnsiTheme="minorHAnsi"/>
                <w:sz w:val="20"/>
                <w:szCs w:val="20"/>
              </w:rPr>
              <w:t xml:space="preserve"> with a total NTE $56,160.00</w:t>
            </w:r>
          </w:p>
        </w:tc>
      </w:tr>
      <w:tr w:rsidR="008308BA" w:rsidRPr="00593663" w:rsidTr="004F1D82">
        <w:trPr>
          <w:cantSplit/>
          <w:trHeight w:hRule="exact" w:val="38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8308BA" w:rsidRDefault="008308BA" w:rsidP="004F1D8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08BA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8BA" w:rsidRDefault="008308BA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9A7BD2" w:rsidRDefault="009A7BD2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A7BD2" w:rsidRPr="00D62338" w:rsidRDefault="009A7BD2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308BA" w:rsidRDefault="008308BA" w:rsidP="008308B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08BA" w:rsidRPr="00593663" w:rsidTr="00B8774D">
        <w:trPr>
          <w:cantSplit/>
          <w:trHeight w:hRule="exact" w:val="910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0952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52"/>
            </w:tblGrid>
            <w:tr w:rsidR="009A7BD2" w:rsidRPr="00766C23" w:rsidTr="00685FB1">
              <w:trPr>
                <w:cantSplit/>
                <w:trHeight w:hRule="exact" w:val="1162"/>
              </w:trPr>
              <w:tc>
                <w:tcPr>
                  <w:tcW w:w="109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85FB1" w:rsidRDefault="00491A75" w:rsidP="00A11BBE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87061">
                    <w:rPr>
                      <w:rFonts w:asciiTheme="minorHAnsi" w:hAnsiTheme="minorHAnsi"/>
                      <w:sz w:val="20"/>
                      <w:szCs w:val="20"/>
                    </w:rPr>
                    <w:t xml:space="preserve">“Recommend that the Board of Supervisors approve and authorize the Chair to sign the </w:t>
                  </w:r>
                  <w:r w:rsidR="004F1D82">
                    <w:rPr>
                      <w:rFonts w:asciiTheme="minorHAnsi" w:hAnsiTheme="minorHAnsi"/>
                      <w:sz w:val="20"/>
                      <w:szCs w:val="20"/>
                    </w:rPr>
                    <w:t xml:space="preserve">First Addendum to the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Contract for</w:t>
                  </w:r>
                </w:p>
                <w:p w:rsidR="00B8774D" w:rsidRDefault="00491A75" w:rsidP="00A11BBE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services </w:t>
                  </w:r>
                  <w:r w:rsidRPr="00887061">
                    <w:rPr>
                      <w:rFonts w:asciiTheme="minorHAnsi" w:hAnsiTheme="minorHAnsi"/>
                      <w:sz w:val="20"/>
                      <w:szCs w:val="20"/>
                    </w:rPr>
                    <w:t>between</w:t>
                  </w:r>
                  <w:r w:rsidR="004F1D82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887061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Siskiyou County Health and </w:t>
                  </w:r>
                  <w:r w:rsidRPr="00887061">
                    <w:rPr>
                      <w:rFonts w:asciiTheme="minorHAnsi" w:hAnsiTheme="minorHAnsi"/>
                      <w:sz w:val="20"/>
                      <w:szCs w:val="20"/>
                    </w:rPr>
                    <w:t>Human Services Agency – Public Health Division and</w:t>
                  </w:r>
                  <w:r w:rsidR="00685FB1">
                    <w:rPr>
                      <w:rFonts w:asciiTheme="minorHAnsi" w:hAnsiTheme="minorHAnsi"/>
                      <w:sz w:val="20"/>
                      <w:szCs w:val="20"/>
                    </w:rPr>
                    <w:t xml:space="preserve"> Dana Kent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for the </w:t>
                  </w:r>
                  <w:r w:rsidR="00685FB1">
                    <w:rPr>
                      <w:rFonts w:asciiTheme="minorHAnsi" w:hAnsiTheme="minorHAnsi"/>
                      <w:sz w:val="20"/>
                      <w:szCs w:val="20"/>
                    </w:rPr>
                    <w:t>term</w:t>
                  </w:r>
                  <w:bookmarkStart w:id="6" w:name="_GoBack"/>
                  <w:bookmarkEnd w:id="6"/>
                </w:p>
                <w:p w:rsidR="00685FB1" w:rsidRDefault="00620277" w:rsidP="00A11BBE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  <w:r w:rsidR="00685FB1">
                    <w:rPr>
                      <w:rFonts w:asciiTheme="minorHAnsi" w:hAnsiTheme="minorHAnsi"/>
                      <w:sz w:val="20"/>
                      <w:szCs w:val="20"/>
                    </w:rPr>
                    <w:t>f</w:t>
                  </w:r>
                  <w:proofErr w:type="gramEnd"/>
                  <w:r w:rsidR="00685FB1">
                    <w:rPr>
                      <w:rFonts w:asciiTheme="minorHAnsi" w:hAnsiTheme="minorHAnsi"/>
                      <w:sz w:val="20"/>
                      <w:szCs w:val="20"/>
                    </w:rPr>
                    <w:t xml:space="preserve"> the contract through September 30, 2025,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with</w:t>
                  </w:r>
                  <w:r w:rsidR="00685FB1">
                    <w:rPr>
                      <w:rFonts w:asciiTheme="minorHAnsi" w:hAnsiTheme="minorHAnsi"/>
                      <w:sz w:val="20"/>
                      <w:szCs w:val="20"/>
                    </w:rPr>
                    <w:t xml:space="preserve"> a total amount NTE $5</w:t>
                  </w:r>
                  <w:r w:rsidR="004E2073">
                    <w:rPr>
                      <w:rFonts w:asciiTheme="minorHAnsi" w:hAnsiTheme="minorHAnsi"/>
                      <w:sz w:val="20"/>
                      <w:szCs w:val="20"/>
                    </w:rPr>
                    <w:t>6</w:t>
                  </w:r>
                  <w:r w:rsidR="00685FB1">
                    <w:rPr>
                      <w:rFonts w:asciiTheme="minorHAnsi" w:hAnsiTheme="minorHAnsi"/>
                      <w:sz w:val="20"/>
                      <w:szCs w:val="20"/>
                    </w:rPr>
                    <w:t>,</w:t>
                  </w:r>
                  <w:r w:rsidR="004E2073">
                    <w:rPr>
                      <w:rFonts w:asciiTheme="minorHAnsi" w:hAnsiTheme="minorHAnsi"/>
                      <w:sz w:val="20"/>
                      <w:szCs w:val="20"/>
                    </w:rPr>
                    <w:t>160</w:t>
                  </w:r>
                  <w:r w:rsidR="00685FB1">
                    <w:rPr>
                      <w:rFonts w:asciiTheme="minorHAnsi" w:hAnsiTheme="minorHAnsi"/>
                      <w:sz w:val="20"/>
                      <w:szCs w:val="20"/>
                    </w:rPr>
                    <w:t>.00.”</w:t>
                  </w:r>
                </w:p>
                <w:p w:rsidR="009A7BD2" w:rsidRPr="00766C23" w:rsidRDefault="009A7BD2" w:rsidP="00A11BBE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:rsidR="008308BA" w:rsidRPr="00727B89" w:rsidRDefault="008308BA" w:rsidP="005218EF">
            <w:pPr>
              <w:spacing w:before="120" w:after="120"/>
              <w:rPr>
                <w:rFonts w:asciiTheme="minorHAnsi" w:hAnsiTheme="minorHAnsi"/>
                <w:sz w:val="18"/>
              </w:rPr>
            </w:pPr>
          </w:p>
        </w:tc>
      </w:tr>
      <w:tr w:rsidR="008308BA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8BA" w:rsidRPr="00B4714F" w:rsidRDefault="008308BA" w:rsidP="008308BA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8308BA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08BA" w:rsidRPr="00E66BAF" w:rsidRDefault="008308BA" w:rsidP="008308B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B4714F" w:rsidRDefault="008308BA" w:rsidP="008308BA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308BA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B4714F" w:rsidRDefault="008308BA" w:rsidP="008308BA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8308BA" w:rsidRPr="0007686D" w:rsidRDefault="008308BA" w:rsidP="008308BA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8308BA" w:rsidRPr="00B40269" w:rsidRDefault="008308BA" w:rsidP="008308B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8308BA" w:rsidRPr="0007686D" w:rsidRDefault="008308BA" w:rsidP="008308BA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8308BA" w:rsidRPr="00645B7E" w:rsidRDefault="004F1D82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8308BA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08BA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08BA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8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308BA" w:rsidRPr="0007686D" w:rsidRDefault="008308BA" w:rsidP="008308BA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8308BA" w:rsidRPr="00645B7E" w:rsidRDefault="008308BA" w:rsidP="00036E0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bookmarkEnd w:id="8"/>
      <w:tr w:rsidR="008308BA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036E0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C159E" w:rsidRDefault="00A14EC6" w:rsidP="00D7549A">
      <w:pPr>
        <w:rPr>
          <w:rFonts w:asciiTheme="minorHAnsi" w:hAnsiTheme="minorHAnsi"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D7549A">
        <w:rPr>
          <w:rFonts w:asciiTheme="minorHAnsi" w:hAnsiTheme="minorHAnsi"/>
          <w:sz w:val="12"/>
          <w:szCs w:val="12"/>
        </w:rPr>
        <w:t>/15/15</w:t>
      </w:r>
    </w:p>
    <w:p w:rsidR="00836C72" w:rsidRDefault="00836C72" w:rsidP="00D7549A">
      <w:pPr>
        <w:rPr>
          <w:rFonts w:asciiTheme="minorHAnsi" w:hAnsiTheme="minorHAnsi"/>
          <w:sz w:val="12"/>
          <w:szCs w:val="12"/>
        </w:rPr>
      </w:pPr>
    </w:p>
    <w:p w:rsidR="00F72353" w:rsidRDefault="00F72353" w:rsidP="00D7549A">
      <w:pPr>
        <w:rPr>
          <w:rFonts w:cs="Arial"/>
        </w:rPr>
      </w:pP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2365F"/>
    <w:rsid w:val="00032E17"/>
    <w:rsid w:val="00036E00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D4F11"/>
    <w:rsid w:val="000D6B91"/>
    <w:rsid w:val="000E0704"/>
    <w:rsid w:val="00112FEB"/>
    <w:rsid w:val="0012001C"/>
    <w:rsid w:val="00123339"/>
    <w:rsid w:val="00161AEA"/>
    <w:rsid w:val="0016694C"/>
    <w:rsid w:val="0017192A"/>
    <w:rsid w:val="001749DE"/>
    <w:rsid w:val="001B33AF"/>
    <w:rsid w:val="001E7605"/>
    <w:rsid w:val="001F3E19"/>
    <w:rsid w:val="00212F2B"/>
    <w:rsid w:val="00220C30"/>
    <w:rsid w:val="0022157D"/>
    <w:rsid w:val="00260250"/>
    <w:rsid w:val="002677F3"/>
    <w:rsid w:val="00270599"/>
    <w:rsid w:val="00285D04"/>
    <w:rsid w:val="0029655A"/>
    <w:rsid w:val="002D31E8"/>
    <w:rsid w:val="002D4590"/>
    <w:rsid w:val="002F4FEC"/>
    <w:rsid w:val="003043A4"/>
    <w:rsid w:val="00314F89"/>
    <w:rsid w:val="00324ACD"/>
    <w:rsid w:val="00325A1A"/>
    <w:rsid w:val="00350E3A"/>
    <w:rsid w:val="0035119D"/>
    <w:rsid w:val="00361E4A"/>
    <w:rsid w:val="00372415"/>
    <w:rsid w:val="003761D4"/>
    <w:rsid w:val="0038569D"/>
    <w:rsid w:val="00396C4B"/>
    <w:rsid w:val="003C08E9"/>
    <w:rsid w:val="004200BE"/>
    <w:rsid w:val="00422EED"/>
    <w:rsid w:val="004242AC"/>
    <w:rsid w:val="00441197"/>
    <w:rsid w:val="004433C6"/>
    <w:rsid w:val="00443D04"/>
    <w:rsid w:val="00473361"/>
    <w:rsid w:val="00491A75"/>
    <w:rsid w:val="00492BBF"/>
    <w:rsid w:val="004B2220"/>
    <w:rsid w:val="004C3523"/>
    <w:rsid w:val="004E2073"/>
    <w:rsid w:val="004E533F"/>
    <w:rsid w:val="004F1D82"/>
    <w:rsid w:val="00505153"/>
    <w:rsid w:val="0050574B"/>
    <w:rsid w:val="00506225"/>
    <w:rsid w:val="005218EF"/>
    <w:rsid w:val="00557998"/>
    <w:rsid w:val="00575CAB"/>
    <w:rsid w:val="005817CB"/>
    <w:rsid w:val="00585531"/>
    <w:rsid w:val="005908DC"/>
    <w:rsid w:val="00593663"/>
    <w:rsid w:val="005B055C"/>
    <w:rsid w:val="005C159E"/>
    <w:rsid w:val="005C6339"/>
    <w:rsid w:val="005F35D7"/>
    <w:rsid w:val="005F393F"/>
    <w:rsid w:val="005F6166"/>
    <w:rsid w:val="00612892"/>
    <w:rsid w:val="00616560"/>
    <w:rsid w:val="00620277"/>
    <w:rsid w:val="00630A78"/>
    <w:rsid w:val="00631A0E"/>
    <w:rsid w:val="006331AA"/>
    <w:rsid w:val="00641887"/>
    <w:rsid w:val="00645B7E"/>
    <w:rsid w:val="00662F60"/>
    <w:rsid w:val="00663510"/>
    <w:rsid w:val="00677610"/>
    <w:rsid w:val="00682892"/>
    <w:rsid w:val="00685FB1"/>
    <w:rsid w:val="007048CF"/>
    <w:rsid w:val="00727B89"/>
    <w:rsid w:val="007520F5"/>
    <w:rsid w:val="00753AAF"/>
    <w:rsid w:val="00794718"/>
    <w:rsid w:val="007A2C6B"/>
    <w:rsid w:val="007E7485"/>
    <w:rsid w:val="00826428"/>
    <w:rsid w:val="008274F4"/>
    <w:rsid w:val="008308BA"/>
    <w:rsid w:val="008357CE"/>
    <w:rsid w:val="00836C72"/>
    <w:rsid w:val="008514F8"/>
    <w:rsid w:val="00877DC5"/>
    <w:rsid w:val="008936B2"/>
    <w:rsid w:val="008A105D"/>
    <w:rsid w:val="008B2D00"/>
    <w:rsid w:val="008B74BF"/>
    <w:rsid w:val="008F6AFF"/>
    <w:rsid w:val="009042C7"/>
    <w:rsid w:val="00910A82"/>
    <w:rsid w:val="00940C87"/>
    <w:rsid w:val="009534F9"/>
    <w:rsid w:val="00970303"/>
    <w:rsid w:val="009746DC"/>
    <w:rsid w:val="009A58CF"/>
    <w:rsid w:val="009A7BD2"/>
    <w:rsid w:val="009B4DDF"/>
    <w:rsid w:val="009C65B5"/>
    <w:rsid w:val="009E1C99"/>
    <w:rsid w:val="00A11BBE"/>
    <w:rsid w:val="00A124BD"/>
    <w:rsid w:val="00A1290D"/>
    <w:rsid w:val="00A13C89"/>
    <w:rsid w:val="00A14EC6"/>
    <w:rsid w:val="00A231FE"/>
    <w:rsid w:val="00A36D15"/>
    <w:rsid w:val="00A42C6B"/>
    <w:rsid w:val="00A437DE"/>
    <w:rsid w:val="00A7441D"/>
    <w:rsid w:val="00A7603E"/>
    <w:rsid w:val="00A92DE1"/>
    <w:rsid w:val="00A9605C"/>
    <w:rsid w:val="00AA016A"/>
    <w:rsid w:val="00AA0BFE"/>
    <w:rsid w:val="00AB4ED4"/>
    <w:rsid w:val="00AE24A1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87541"/>
    <w:rsid w:val="00B8774D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37405"/>
    <w:rsid w:val="00C8022D"/>
    <w:rsid w:val="00C85D56"/>
    <w:rsid w:val="00CA4F55"/>
    <w:rsid w:val="00CA51DF"/>
    <w:rsid w:val="00CE42D0"/>
    <w:rsid w:val="00D07DC0"/>
    <w:rsid w:val="00D17A07"/>
    <w:rsid w:val="00D33916"/>
    <w:rsid w:val="00D33D82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F4076"/>
    <w:rsid w:val="00E24965"/>
    <w:rsid w:val="00E561E8"/>
    <w:rsid w:val="00E66BAF"/>
    <w:rsid w:val="00E9762F"/>
    <w:rsid w:val="00EA12EF"/>
    <w:rsid w:val="00ED6BFD"/>
    <w:rsid w:val="00EE5C0A"/>
    <w:rsid w:val="00F04958"/>
    <w:rsid w:val="00F065CA"/>
    <w:rsid w:val="00F40862"/>
    <w:rsid w:val="00F540C2"/>
    <w:rsid w:val="00F63F17"/>
    <w:rsid w:val="00F663C0"/>
    <w:rsid w:val="00F664F2"/>
    <w:rsid w:val="00F72353"/>
    <w:rsid w:val="00F734C0"/>
    <w:rsid w:val="00F77641"/>
    <w:rsid w:val="00F9092E"/>
    <w:rsid w:val="00F91E37"/>
    <w:rsid w:val="00F97DCD"/>
    <w:rsid w:val="00FA227C"/>
    <w:rsid w:val="00FD19DF"/>
    <w:rsid w:val="00FD583D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798BA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A6D8C-1148-4B54-9327-F3418419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5</cp:revision>
  <cp:lastPrinted>2021-01-07T19:28:00Z</cp:lastPrinted>
  <dcterms:created xsi:type="dcterms:W3CDTF">2023-08-09T22:16:00Z</dcterms:created>
  <dcterms:modified xsi:type="dcterms:W3CDTF">2023-08-09T22:26:00Z</dcterms:modified>
</cp:coreProperties>
</file>