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b/>
                <w:sz w:val="20"/>
                <w:szCs w:val="20"/>
              </w:rPr>
            </w:r>
            <w:r w:rsidR="005312B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312B6" w:rsidP="005312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955C2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4C3BE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bookmarkStart w:id="1" w:name="_GoBack"/>
            <w:bookmarkEnd w:id="1"/>
            <w:r w:rsidR="00955C26"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b/>
                <w:sz w:val="20"/>
                <w:szCs w:val="20"/>
              </w:rPr>
            </w:r>
            <w:r w:rsidR="005312B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E520E">
        <w:trPr>
          <w:cantSplit/>
          <w:trHeight w:hRule="exact" w:val="26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C26" w:rsidRDefault="00782773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Public Health Workforce Career Ladder Education and Development Program (PH-Career Ladder).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  <w:p w:rsidR="00EC1EFD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&amp; Human Services Agency</w:t>
            </w:r>
            <w:r w:rsidR="0078277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Public Health Division is requesting approval </w:t>
            </w:r>
            <w:r w:rsidR="00EC1EFD">
              <w:rPr>
                <w:rFonts w:asciiTheme="minorHAnsi" w:hAnsiTheme="minorHAnsi"/>
                <w:sz w:val="20"/>
                <w:szCs w:val="20"/>
              </w:rPr>
              <w:t>to accept the grant award from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5C26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Department of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Public Health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 (CDPH), California Public Health</w:t>
            </w:r>
            <w:r w:rsidR="00955C26">
              <w:rPr>
                <w:rFonts w:asciiTheme="minorHAnsi" w:hAnsiTheme="minorHAnsi"/>
                <w:sz w:val="20"/>
                <w:szCs w:val="20"/>
              </w:rPr>
              <w:t xml:space="preserve"> Workforce Career Ladder Education and Development Program (PH-Career Ladder)</w:t>
            </w:r>
            <w:r w:rsidR="00EC1EFD">
              <w:rPr>
                <w:rFonts w:asciiTheme="minorHAnsi" w:hAnsiTheme="minorHAnsi"/>
                <w:sz w:val="20"/>
                <w:szCs w:val="20"/>
              </w:rPr>
              <w:t>, and approve the agreement with CDPH for the period of February 1, 2023, through June 30, 2026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Default="00501E29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="00EC1EFD">
              <w:rPr>
                <w:rFonts w:asciiTheme="minorHAnsi" w:hAnsiTheme="minorHAnsi"/>
                <w:sz w:val="20"/>
                <w:szCs w:val="20"/>
              </w:rPr>
              <w:t>award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support worker upskilling to improve retention of the existing public health workforce and help incumbent workers develop their skills to meet future public health demands.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 w:rsidR="00655818"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955C26">
              <w:rPr>
                <w:rFonts w:asciiTheme="minorHAnsi" w:hAnsiTheme="minorHAnsi"/>
                <w:sz w:val="20"/>
                <w:szCs w:val="20"/>
              </w:rPr>
              <w:t>65,400.00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AE520E">
              <w:rPr>
                <w:rFonts w:asciiTheme="minorHAnsi" w:hAnsiTheme="minorHAnsi"/>
                <w:sz w:val="20"/>
                <w:szCs w:val="20"/>
              </w:rPr>
              <w:t xml:space="preserve"> $30,000.00 for FY 22/23, $35,400.00 for FY 23/24, </w:t>
            </w:r>
            <w:r w:rsidR="004F5FD1">
              <w:rPr>
                <w:rFonts w:asciiTheme="minorHAnsi" w:hAnsiTheme="minorHAnsi"/>
                <w:sz w:val="20"/>
                <w:szCs w:val="20"/>
              </w:rPr>
              <w:t xml:space="preserve">$0 for FY 24/25, and $0 for FY 25/26, </w:t>
            </w:r>
            <w:r w:rsidR="00AE520E">
              <w:rPr>
                <w:rFonts w:asciiTheme="minorHAnsi" w:hAnsiTheme="minorHAnsi"/>
                <w:sz w:val="20"/>
                <w:szCs w:val="20"/>
              </w:rPr>
              <w:t>with spending authority through June 30, 202</w:t>
            </w:r>
            <w:r w:rsidR="003F4A23">
              <w:rPr>
                <w:rFonts w:asciiTheme="minorHAnsi" w:hAnsiTheme="minorHAnsi"/>
                <w:sz w:val="20"/>
                <w:szCs w:val="20"/>
              </w:rPr>
              <w:t>4</w:t>
            </w:r>
            <w:r w:rsidR="00AE520E">
              <w:rPr>
                <w:rFonts w:asciiTheme="minorHAnsi" w:hAnsiTheme="minorHAnsi"/>
                <w:sz w:val="20"/>
                <w:szCs w:val="20"/>
              </w:rPr>
              <w:t>.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sz w:val="18"/>
                <w:szCs w:val="18"/>
              </w:rPr>
            </w:r>
            <w:r w:rsidR="005312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sz w:val="18"/>
                <w:szCs w:val="18"/>
              </w:rPr>
            </w:r>
            <w:r w:rsidR="005312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955C26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955C26">
              <w:rPr>
                <w:rFonts w:asciiTheme="minorHAnsi" w:hAnsiTheme="minorHAnsi"/>
                <w:sz w:val="16"/>
                <w:szCs w:val="16"/>
              </w:rPr>
              <w:t>65,400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955C26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sz w:val="18"/>
                <w:szCs w:val="18"/>
              </w:rPr>
            </w:r>
            <w:r w:rsidR="005312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312B6">
              <w:rPr>
                <w:rFonts w:asciiTheme="minorHAnsi" w:hAnsiTheme="minorHAnsi"/>
                <w:sz w:val="18"/>
                <w:szCs w:val="18"/>
              </w:rPr>
            </w:r>
            <w:r w:rsidR="005312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782773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Funding will be received and spent in FY 2023/2024.</w:t>
            </w: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E520E">
        <w:trPr>
          <w:cantSplit/>
          <w:trHeight w:hRule="exact" w:val="124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EC1EFD" w:rsidP="003F4A23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</w:t>
            </w:r>
            <w:r>
              <w:rPr>
                <w:rFonts w:asciiTheme="minorHAnsi" w:hAnsiTheme="minorHAnsi"/>
                <w:sz w:val="18"/>
              </w:rPr>
              <w:t>ccept and approve the grant agreement with</w:t>
            </w:r>
            <w:r w:rsidR="007C53E8">
              <w:rPr>
                <w:rFonts w:asciiTheme="minorHAnsi" w:hAnsiTheme="minorHAnsi"/>
                <w:sz w:val="18"/>
              </w:rPr>
              <w:t xml:space="preserve"> the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955C26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for the </w:t>
            </w:r>
            <w:r w:rsidR="00955C26">
              <w:rPr>
                <w:rFonts w:asciiTheme="minorHAnsi" w:hAnsiTheme="minorHAnsi"/>
                <w:sz w:val="18"/>
              </w:rPr>
              <w:t>California Public Health Workforce Career Ladder Education and Development Program (PH-Career Ladder),</w:t>
            </w:r>
            <w:r w:rsidR="00B83FDE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for the term February 1, 2023 to June 30, 2026</w:t>
            </w:r>
            <w:r w:rsidR="00D5022D">
              <w:rPr>
                <w:rFonts w:asciiTheme="minorHAnsi" w:hAnsiTheme="minorHAnsi"/>
                <w:sz w:val="18"/>
              </w:rPr>
              <w:t xml:space="preserve">, for a total amount not to exceed </w:t>
            </w:r>
            <w:r w:rsidR="003F4A23">
              <w:rPr>
                <w:rFonts w:asciiTheme="minorHAnsi" w:hAnsiTheme="minorHAnsi"/>
                <w:sz w:val="18"/>
              </w:rPr>
              <w:t>$</w:t>
            </w:r>
            <w:r w:rsidR="00D5022D">
              <w:rPr>
                <w:rFonts w:asciiTheme="minorHAnsi" w:hAnsiTheme="minorHAnsi"/>
                <w:sz w:val="18"/>
              </w:rPr>
              <w:t>65,400.00, authorize the Auditor to establish budget appropriations as outlined in the agreement, and authorize the Chair to sign Grant Agreement #22-11325</w:t>
            </w:r>
            <w:r w:rsidR="00AE520E">
              <w:rPr>
                <w:rFonts w:asciiTheme="minorHAnsi" w:hAnsiTheme="minorHAnsi"/>
                <w:sz w:val="18"/>
              </w:rPr>
              <w:t>.”</w:t>
            </w:r>
            <w:r w:rsidR="00D5022D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D5022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D5022D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</w:t>
            </w:r>
            <w:r w:rsidR="00D5022D">
              <w:rPr>
                <w:rFonts w:asciiTheme="minorHAnsi" w:hAnsiTheme="minorHAnsi"/>
                <w:sz w:val="18"/>
                <w:szCs w:val="18"/>
              </w:rPr>
              <w:t>agreements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3F4A23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C3BE5"/>
    <w:rsid w:val="004E533F"/>
    <w:rsid w:val="004F5FD1"/>
    <w:rsid w:val="00500B61"/>
    <w:rsid w:val="00501E29"/>
    <w:rsid w:val="00505153"/>
    <w:rsid w:val="0050574B"/>
    <w:rsid w:val="00506225"/>
    <w:rsid w:val="005312B6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82773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55C26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AE520E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47BA"/>
    <w:rsid w:val="00D07DC0"/>
    <w:rsid w:val="00D13CB1"/>
    <w:rsid w:val="00D17A07"/>
    <w:rsid w:val="00D2726E"/>
    <w:rsid w:val="00D33D82"/>
    <w:rsid w:val="00D5022D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C1EFD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853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8215-8D3E-4103-B1BE-7E53A80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8</cp:revision>
  <cp:lastPrinted>2023-01-05T17:06:00Z</cp:lastPrinted>
  <dcterms:created xsi:type="dcterms:W3CDTF">2023-04-27T19:15:00Z</dcterms:created>
  <dcterms:modified xsi:type="dcterms:W3CDTF">2023-07-11T20:58:00Z</dcterms:modified>
</cp:coreProperties>
</file>