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14286" w14:textId="77777777" w:rsidR="000E110D" w:rsidRDefault="000E110D" w:rsidP="00E015CC">
      <w:pPr>
        <w:jc w:val="center"/>
        <w:rPr>
          <w:b/>
          <w:bCs/>
          <w:sz w:val="36"/>
          <w:szCs w:val="36"/>
        </w:rPr>
      </w:pPr>
    </w:p>
    <w:p w14:paraId="67ACF556" w14:textId="243B8DF2" w:rsidR="00A26BEB" w:rsidRPr="000E110D" w:rsidRDefault="00B951CB" w:rsidP="00E015CC">
      <w:pPr>
        <w:jc w:val="center"/>
        <w:rPr>
          <w:b/>
          <w:bCs/>
          <w:sz w:val="36"/>
          <w:szCs w:val="36"/>
        </w:rPr>
      </w:pPr>
      <w:r w:rsidRPr="000E110D">
        <w:rPr>
          <w:b/>
          <w:bCs/>
          <w:sz w:val="36"/>
          <w:szCs w:val="36"/>
        </w:rPr>
        <w:t xml:space="preserve">Responses to Claims in </w:t>
      </w:r>
      <w:r w:rsidR="004B5296" w:rsidRPr="000E110D">
        <w:rPr>
          <w:b/>
          <w:bCs/>
          <w:sz w:val="36"/>
          <w:szCs w:val="36"/>
        </w:rPr>
        <w:t>Petition for Rulemaking to Set Minimum Flows on the Scott River</w:t>
      </w:r>
    </w:p>
    <w:p w14:paraId="0B31CB1B" w14:textId="5F19B2D4" w:rsidR="000E110D" w:rsidRPr="000E110D" w:rsidRDefault="000E110D" w:rsidP="00E015CC">
      <w:pPr>
        <w:jc w:val="center"/>
        <w:rPr>
          <w:b/>
          <w:bCs/>
          <w:sz w:val="24"/>
          <w:szCs w:val="24"/>
        </w:rPr>
      </w:pPr>
      <w:r w:rsidRPr="000E110D">
        <w:rPr>
          <w:b/>
          <w:bCs/>
          <w:sz w:val="24"/>
          <w:szCs w:val="24"/>
        </w:rPr>
        <w:t>Submitted by: GSA Technical Team</w:t>
      </w:r>
    </w:p>
    <w:p w14:paraId="655265E3" w14:textId="4EFE1375" w:rsidR="000661BD" w:rsidRPr="000E110D" w:rsidRDefault="004B5296" w:rsidP="000661BD">
      <w:pPr>
        <w:pStyle w:val="ListParagraph"/>
        <w:numPr>
          <w:ilvl w:val="0"/>
          <w:numId w:val="1"/>
        </w:numPr>
        <w:rPr>
          <w:b/>
        </w:rPr>
      </w:pPr>
      <w:r w:rsidRPr="000E110D">
        <w:rPr>
          <w:b/>
        </w:rPr>
        <w:t xml:space="preserve">Flows at the Fort Jones USGS </w:t>
      </w:r>
      <w:r w:rsidR="00E70716" w:rsidRPr="000E110D">
        <w:rPr>
          <w:b/>
        </w:rPr>
        <w:t xml:space="preserve">stream </w:t>
      </w:r>
      <w:r w:rsidR="00E015CC" w:rsidRPr="000E110D">
        <w:rPr>
          <w:b/>
        </w:rPr>
        <w:t>gage</w:t>
      </w:r>
      <w:r w:rsidR="006C4FD8" w:rsidRPr="000E110D">
        <w:rPr>
          <w:b/>
        </w:rPr>
        <w:t>:</w:t>
      </w:r>
      <w:r w:rsidRPr="000E110D">
        <w:rPr>
          <w:b/>
        </w:rPr>
        <w:t xml:space="preserve"> </w:t>
      </w:r>
    </w:p>
    <w:p w14:paraId="48550DB9" w14:textId="5322D8E9" w:rsidR="000661BD" w:rsidRPr="00FD42FA" w:rsidRDefault="006C4FD8" w:rsidP="00FD42FA">
      <w:pPr>
        <w:pStyle w:val="ListParagraph"/>
        <w:ind w:left="1080"/>
        <w:rPr>
          <w:i/>
          <w:iCs/>
        </w:rPr>
      </w:pPr>
      <w:r>
        <w:rPr>
          <w:i/>
          <w:iCs/>
        </w:rPr>
        <w:t>Petition at p</w:t>
      </w:r>
      <w:r w:rsidR="004B5296" w:rsidRPr="000661BD">
        <w:rPr>
          <w:i/>
          <w:iCs/>
        </w:rPr>
        <w:t xml:space="preserve">age 3, lines 2-3 and 16-18 </w:t>
      </w:r>
    </w:p>
    <w:p w14:paraId="79DBC88A" w14:textId="7AE85701" w:rsidR="006C4FD8" w:rsidRDefault="006C4FD8" w:rsidP="000E110D">
      <w:pPr>
        <w:pStyle w:val="ListParagraph"/>
        <w:ind w:left="1440"/>
      </w:pPr>
      <w:r>
        <w:t xml:space="preserve">Response: </w:t>
      </w:r>
      <w:r w:rsidR="00E70716">
        <w:t>The statement is incorrect. In the three wettest years of the last 20 years, the water year’s lowest flows at the Ft. Jones USGS stream gage varied from 35 cfs (9/1/2017), 37 cfs (9/1/2006), to 54 cfs (9/1/2011). In contrast, the lowest flows in dry years of a half century and more ago, at a time of limited groundwater pumping, were measurably lower</w:t>
      </w:r>
      <w:r w:rsidR="00306C8B">
        <w:rPr>
          <w:rStyle w:val="FootnoteReference"/>
        </w:rPr>
        <w:footnoteReference w:id="1"/>
      </w:r>
      <w:r w:rsidR="00E70716">
        <w:t>:</w:t>
      </w:r>
    </w:p>
    <w:p w14:paraId="4A211337" w14:textId="3E5EC4F0" w:rsidR="006C4FD8" w:rsidRDefault="00E70716" w:rsidP="000E110D">
      <w:pPr>
        <w:pStyle w:val="ListParagraph"/>
        <w:numPr>
          <w:ilvl w:val="0"/>
          <w:numId w:val="2"/>
        </w:numPr>
      </w:pPr>
      <w:r>
        <w:t>from August 9 to September 24, 1973: 22 cfs to 25 cfs,</w:t>
      </w:r>
    </w:p>
    <w:p w14:paraId="0A9743CA" w14:textId="54B60387" w:rsidR="006C4FD8" w:rsidRDefault="00E70716" w:rsidP="000E110D">
      <w:pPr>
        <w:pStyle w:val="ListParagraph"/>
        <w:numPr>
          <w:ilvl w:val="0"/>
          <w:numId w:val="2"/>
        </w:numPr>
      </w:pPr>
      <w:r>
        <w:t>in September 1970: 29 cfs,</w:t>
      </w:r>
    </w:p>
    <w:p w14:paraId="1BA739E3" w14:textId="65B231CD" w:rsidR="006C4FD8" w:rsidRDefault="00E70716" w:rsidP="000E110D">
      <w:pPr>
        <w:pStyle w:val="ListParagraph"/>
        <w:numPr>
          <w:ilvl w:val="0"/>
          <w:numId w:val="2"/>
        </w:numPr>
      </w:pPr>
      <w:r>
        <w:t>in late July, late August, and late October 1968: 28-29 cfs,</w:t>
      </w:r>
    </w:p>
    <w:p w14:paraId="6121DA64" w14:textId="002D6490" w:rsidR="006C4FD8" w:rsidRDefault="00E70716" w:rsidP="000E110D">
      <w:pPr>
        <w:pStyle w:val="ListParagraph"/>
        <w:numPr>
          <w:ilvl w:val="0"/>
          <w:numId w:val="2"/>
        </w:numPr>
      </w:pPr>
      <w:r>
        <w:t>between August 25 and September 12, 1967:  24-26 cfs,</w:t>
      </w:r>
    </w:p>
    <w:p w14:paraId="70047D96" w14:textId="687788AE" w:rsidR="006C4FD8" w:rsidRDefault="00E70716" w:rsidP="000E110D">
      <w:pPr>
        <w:pStyle w:val="ListParagraph"/>
        <w:numPr>
          <w:ilvl w:val="0"/>
          <w:numId w:val="2"/>
        </w:numPr>
      </w:pPr>
      <w:r>
        <w:t>from September 8 to 17, 1959:  27-28 cfs,</w:t>
      </w:r>
    </w:p>
    <w:p w14:paraId="5E9FCA71" w14:textId="6CACA422" w:rsidR="001A437B" w:rsidRDefault="00E70716" w:rsidP="000E110D">
      <w:pPr>
        <w:pStyle w:val="ListParagraph"/>
        <w:numPr>
          <w:ilvl w:val="0"/>
          <w:numId w:val="2"/>
        </w:numPr>
      </w:pPr>
      <w:r>
        <w:t>and in late July and from August 26 to September 17, 1955: 22-28 cfs.</w:t>
      </w:r>
    </w:p>
    <w:p w14:paraId="439DE413" w14:textId="77777777" w:rsidR="00306C8B" w:rsidRPr="001A437B" w:rsidRDefault="00306C8B" w:rsidP="00306C8B">
      <w:pPr>
        <w:pStyle w:val="ListParagraph"/>
      </w:pPr>
    </w:p>
    <w:p w14:paraId="0B9A9B44" w14:textId="4B8B38AD" w:rsidR="004B5296" w:rsidRPr="000E110D" w:rsidRDefault="000661BD" w:rsidP="004B5296">
      <w:pPr>
        <w:pStyle w:val="ListParagraph"/>
        <w:numPr>
          <w:ilvl w:val="0"/>
          <w:numId w:val="1"/>
        </w:numPr>
        <w:rPr>
          <w:b/>
        </w:rPr>
      </w:pPr>
      <w:r w:rsidRPr="000E110D">
        <w:rPr>
          <w:b/>
        </w:rPr>
        <w:t>Recharge from flood irrigation</w:t>
      </w:r>
      <w:r w:rsidR="006C4FD8" w:rsidRPr="000E110D">
        <w:rPr>
          <w:b/>
        </w:rPr>
        <w:t>:</w:t>
      </w:r>
      <w:r w:rsidRPr="000E110D">
        <w:rPr>
          <w:b/>
        </w:rPr>
        <w:t xml:space="preserve"> </w:t>
      </w:r>
    </w:p>
    <w:p w14:paraId="490C425D" w14:textId="4CC36709" w:rsidR="000661BD" w:rsidRPr="00FD42FA" w:rsidRDefault="006C4FD8" w:rsidP="00FD42FA">
      <w:pPr>
        <w:pStyle w:val="ListParagraph"/>
        <w:ind w:left="1080"/>
        <w:rPr>
          <w:i/>
          <w:iCs/>
        </w:rPr>
      </w:pPr>
      <w:r>
        <w:rPr>
          <w:i/>
          <w:iCs/>
        </w:rPr>
        <w:t>Petition at p</w:t>
      </w:r>
      <w:r w:rsidR="00306C8B">
        <w:rPr>
          <w:i/>
          <w:iCs/>
        </w:rPr>
        <w:t xml:space="preserve">age 3, line 16 </w:t>
      </w:r>
    </w:p>
    <w:p w14:paraId="352C5E60" w14:textId="2237CC58" w:rsidR="00306C8B" w:rsidRDefault="006C4FD8" w:rsidP="000E110D">
      <w:pPr>
        <w:pStyle w:val="ListParagraph"/>
        <w:ind w:left="1440"/>
      </w:pPr>
      <w:r>
        <w:t xml:space="preserve">Response: </w:t>
      </w:r>
      <w:r w:rsidR="00306C8B">
        <w:t>On about half of the irrigated acreage in Scott Valley, growers in the 1970s also stopped to employ “inefficient” flood irrigation between April and July/August, which provided significant artificial recharge to the groundwater basin and delayed, artificial return flows to the stream during May through September (a smaller-scale managed aquifer recharge example and its effects on streamflow are documented in Tolley et al., 20xx and the “MAR-ILR” scenario results in the Scott Valley GSP, Appendix 4A “Scott Valley Management Scenario Analysis”</w:t>
      </w:r>
      <w:r w:rsidR="00221C62">
        <w:rPr>
          <w:rStyle w:val="FootnoteReference"/>
        </w:rPr>
        <w:footnoteReference w:id="2"/>
      </w:r>
      <w:r w:rsidR="00306C8B">
        <w:t>).</w:t>
      </w:r>
    </w:p>
    <w:p w14:paraId="00C2A57C" w14:textId="77777777" w:rsidR="00F85375" w:rsidRDefault="00F85375" w:rsidP="00306C8B">
      <w:pPr>
        <w:pStyle w:val="ListParagraph"/>
        <w:ind w:left="1080"/>
      </w:pPr>
    </w:p>
    <w:p w14:paraId="6D65E28D" w14:textId="7F5494BD" w:rsidR="00397A98" w:rsidRPr="000E110D" w:rsidRDefault="00F85375" w:rsidP="00397A98">
      <w:pPr>
        <w:pStyle w:val="ListParagraph"/>
        <w:numPr>
          <w:ilvl w:val="0"/>
          <w:numId w:val="1"/>
        </w:numPr>
        <w:rPr>
          <w:b/>
        </w:rPr>
      </w:pPr>
      <w:r w:rsidRPr="000E110D">
        <w:rPr>
          <w:b/>
        </w:rPr>
        <w:t>Factors Contributing to Streamflow Reduction</w:t>
      </w:r>
      <w:r w:rsidR="006C4FD8" w:rsidRPr="000E110D">
        <w:rPr>
          <w:b/>
        </w:rPr>
        <w:t>:</w:t>
      </w:r>
    </w:p>
    <w:p w14:paraId="22B15778" w14:textId="6ADB1A02" w:rsidR="00F85375" w:rsidRDefault="006C4FD8" w:rsidP="00397A98">
      <w:pPr>
        <w:pStyle w:val="ListParagraph"/>
        <w:ind w:left="1080"/>
        <w:rPr>
          <w:i/>
          <w:iCs/>
        </w:rPr>
      </w:pPr>
      <w:r>
        <w:rPr>
          <w:i/>
          <w:iCs/>
        </w:rPr>
        <w:t>Petition at p</w:t>
      </w:r>
      <w:r w:rsidR="00F85375" w:rsidRPr="00397A98">
        <w:rPr>
          <w:i/>
          <w:iCs/>
        </w:rPr>
        <w:t xml:space="preserve">age 3, line 18 </w:t>
      </w:r>
    </w:p>
    <w:p w14:paraId="57CFE2E4" w14:textId="06C4C94D" w:rsidR="000E110D" w:rsidRDefault="00B951CB" w:rsidP="000E110D">
      <w:pPr>
        <w:pStyle w:val="ListParagraph"/>
        <w:ind w:left="1440"/>
        <w:sectPr w:rsidR="000E110D" w:rsidSect="000E110D">
          <w:headerReference w:type="default" r:id="rId8"/>
          <w:pgSz w:w="12240" w:h="15840"/>
          <w:pgMar w:top="720" w:right="1440" w:bottom="720" w:left="1440" w:header="720" w:footer="720" w:gutter="0"/>
          <w:cols w:space="720"/>
          <w:docGrid w:linePitch="360"/>
        </w:sectPr>
      </w:pPr>
      <w:r>
        <w:t xml:space="preserve">Response: </w:t>
      </w:r>
      <w:r w:rsidR="000D1814">
        <w:t>Climate contributes significantly – but not exclusively - to the current flow situation.  In July-August, agricultural pumping and diversion have the largest impact on streamflow reduction, whereas September flow reductions are dominated by climate change drivers, see page 14, line 9 and analysis by Drake et al (2000)</w:t>
      </w:r>
      <w:r w:rsidR="00EB19C2">
        <w:rPr>
          <w:rStyle w:val="FootnoteReference"/>
        </w:rPr>
        <w:footnoteReference w:id="3"/>
      </w:r>
      <w:r w:rsidR="000D1814">
        <w:t>, VanKirk et al. (2008)</w:t>
      </w:r>
      <w:r w:rsidR="00EB19C2">
        <w:rPr>
          <w:rStyle w:val="FootnoteReference"/>
        </w:rPr>
        <w:footnoteReference w:id="4"/>
      </w:r>
    </w:p>
    <w:p w14:paraId="17A2D11C" w14:textId="77777777" w:rsidR="00D71C23" w:rsidRDefault="00D71C23" w:rsidP="000E110D"/>
    <w:p w14:paraId="52CD49ED" w14:textId="70BCCA08" w:rsidR="00D71C23" w:rsidRPr="000E110D" w:rsidRDefault="00D71C23" w:rsidP="00D71C23">
      <w:pPr>
        <w:pStyle w:val="ListParagraph"/>
        <w:numPr>
          <w:ilvl w:val="0"/>
          <w:numId w:val="1"/>
        </w:numPr>
        <w:rPr>
          <w:b/>
        </w:rPr>
      </w:pPr>
      <w:r w:rsidRPr="000E110D">
        <w:rPr>
          <w:b/>
        </w:rPr>
        <w:t>Reference</w:t>
      </w:r>
      <w:r w:rsidR="006C4FD8" w:rsidRPr="000E110D">
        <w:rPr>
          <w:b/>
        </w:rPr>
        <w:t>:</w:t>
      </w:r>
      <w:r w:rsidRPr="000E110D">
        <w:rPr>
          <w:b/>
        </w:rPr>
        <w:t xml:space="preserve"> </w:t>
      </w:r>
    </w:p>
    <w:p w14:paraId="0E8499ED" w14:textId="4EF1248F" w:rsidR="00D71C23" w:rsidRDefault="006C4FD8" w:rsidP="00D71C23">
      <w:pPr>
        <w:pStyle w:val="ListParagraph"/>
        <w:ind w:left="1080"/>
        <w:rPr>
          <w:i/>
          <w:iCs/>
        </w:rPr>
      </w:pPr>
      <w:r>
        <w:rPr>
          <w:i/>
          <w:iCs/>
        </w:rPr>
        <w:t xml:space="preserve">Petition at </w:t>
      </w:r>
      <w:r w:rsidR="00D71C23">
        <w:rPr>
          <w:i/>
          <w:iCs/>
        </w:rPr>
        <w:t>Page 4, line 1</w:t>
      </w:r>
    </w:p>
    <w:p w14:paraId="1E0FC5F8" w14:textId="181B0299" w:rsidR="00646F9A" w:rsidRDefault="00B951CB" w:rsidP="000E110D">
      <w:pPr>
        <w:pStyle w:val="ListParagraph"/>
        <w:ind w:left="1080" w:firstLine="360"/>
      </w:pPr>
      <w:r>
        <w:t xml:space="preserve">Response: </w:t>
      </w:r>
      <w:r w:rsidR="00D71C23">
        <w:t>No scientific references provided to support this argument.</w:t>
      </w:r>
    </w:p>
    <w:p w14:paraId="4562564E" w14:textId="77777777" w:rsidR="00A25741" w:rsidRPr="00D71C23" w:rsidRDefault="00A25741" w:rsidP="00646F9A">
      <w:pPr>
        <w:pStyle w:val="ListParagraph"/>
        <w:ind w:left="1080"/>
      </w:pPr>
    </w:p>
    <w:p w14:paraId="1BDCCF86" w14:textId="7281A899" w:rsidR="00D71C23" w:rsidRPr="000E110D" w:rsidRDefault="00A25741" w:rsidP="00D71C23">
      <w:pPr>
        <w:pStyle w:val="ListParagraph"/>
        <w:numPr>
          <w:ilvl w:val="0"/>
          <w:numId w:val="1"/>
        </w:numPr>
        <w:rPr>
          <w:b/>
        </w:rPr>
      </w:pPr>
      <w:r w:rsidRPr="000E110D">
        <w:rPr>
          <w:b/>
        </w:rPr>
        <w:t>Flow in Scott River</w:t>
      </w:r>
      <w:r w:rsidR="006C4FD8" w:rsidRPr="000E110D">
        <w:rPr>
          <w:b/>
        </w:rPr>
        <w:t>:</w:t>
      </w:r>
    </w:p>
    <w:p w14:paraId="4C59065C" w14:textId="4346C845" w:rsidR="006C4FD8" w:rsidRDefault="006C4FD8" w:rsidP="000E110D">
      <w:pPr>
        <w:pStyle w:val="ListParagraph"/>
        <w:ind w:left="1080"/>
      </w:pPr>
      <w:r>
        <w:rPr>
          <w:i/>
          <w:iCs/>
        </w:rPr>
        <w:t>Petition at p</w:t>
      </w:r>
      <w:r w:rsidR="00A25741">
        <w:rPr>
          <w:i/>
          <w:iCs/>
        </w:rPr>
        <w:t>age 4, Line 11</w:t>
      </w:r>
      <w:r>
        <w:rPr>
          <w:i/>
          <w:iCs/>
        </w:rPr>
        <w:t xml:space="preserve"> </w:t>
      </w:r>
    </w:p>
    <w:p w14:paraId="265B459B" w14:textId="2B71C9F0" w:rsidR="00D71C23" w:rsidRDefault="006C4FD8" w:rsidP="000E110D">
      <w:pPr>
        <w:pStyle w:val="ListParagraph"/>
        <w:ind w:left="1440"/>
      </w:pPr>
      <w:r>
        <w:t xml:space="preserve">Response: </w:t>
      </w:r>
      <w:r w:rsidR="00C207C5">
        <w:t>When looking at flows in Scott River, t</w:t>
      </w:r>
      <w:r w:rsidR="00BE7C7C" w:rsidRPr="009A27C3">
        <w:t>here is the need to look at supply and demand: the precipitation plot in the 2022 annual report</w:t>
      </w:r>
      <w:r w:rsidR="00C207C5">
        <w:rPr>
          <w:rStyle w:val="FootnoteReference"/>
        </w:rPr>
        <w:footnoteReference w:id="5"/>
      </w:r>
      <w:r w:rsidR="00412E79">
        <w:t xml:space="preserve"> </w:t>
      </w:r>
      <w:r w:rsidR="00BE7C7C" w:rsidRPr="009A27C3">
        <w:t>shows how the precipitation changed since 1970s. The GSP</w:t>
      </w:r>
      <w:r w:rsidR="00412E79">
        <w:t xml:space="preserve"> showed</w:t>
      </w:r>
      <w:r w:rsidR="00BE7C7C" w:rsidRPr="009A27C3">
        <w:t xml:space="preserve"> that even removing all agriculture, with the current precipitation it is not possible to reach the prescribed minimum </w:t>
      </w:r>
      <w:r w:rsidR="00C207C5" w:rsidRPr="009A27C3">
        <w:t>flows</w:t>
      </w:r>
      <w:r w:rsidR="00412E79">
        <w:t xml:space="preserve"> (as included in the modelled scenarios without agriculture included in </w:t>
      </w:r>
      <w:r w:rsidR="00412E79" w:rsidRPr="00BE7C7C">
        <w:t xml:space="preserve"> the </w:t>
      </w:r>
      <w:r w:rsidR="00412E79">
        <w:t>A</w:t>
      </w:r>
      <w:r w:rsidR="00412E79" w:rsidRPr="00BE7C7C">
        <w:t>ppendix 4 of the GSP</w:t>
      </w:r>
      <w:r w:rsidR="00412E79">
        <w:rPr>
          <w:rStyle w:val="FootnoteReference"/>
        </w:rPr>
        <w:footnoteReference w:id="6"/>
      </w:r>
      <w:r w:rsidR="00412E79">
        <w:t>)</w:t>
      </w:r>
      <w:r w:rsidR="00C207C5" w:rsidRPr="009A27C3">
        <w:t>.</w:t>
      </w:r>
    </w:p>
    <w:p w14:paraId="0B69BE9D" w14:textId="77777777" w:rsidR="006C4FD8" w:rsidRDefault="006C4FD8" w:rsidP="000E110D">
      <w:pPr>
        <w:pStyle w:val="ListParagraph"/>
        <w:ind w:left="1080"/>
      </w:pPr>
    </w:p>
    <w:p w14:paraId="7CDACD73" w14:textId="475CD846" w:rsidR="00003317" w:rsidRPr="000E110D" w:rsidRDefault="00A15324" w:rsidP="00003317">
      <w:pPr>
        <w:pStyle w:val="ListParagraph"/>
        <w:numPr>
          <w:ilvl w:val="0"/>
          <w:numId w:val="1"/>
        </w:numPr>
        <w:rPr>
          <w:b/>
        </w:rPr>
      </w:pPr>
      <w:r w:rsidRPr="000E110D">
        <w:rPr>
          <w:b/>
        </w:rPr>
        <w:t>Livestock water use</w:t>
      </w:r>
      <w:r w:rsidR="006C4FD8" w:rsidRPr="000E110D">
        <w:rPr>
          <w:b/>
        </w:rPr>
        <w:t>:</w:t>
      </w:r>
    </w:p>
    <w:p w14:paraId="5BBE6DEE" w14:textId="4FE1D856" w:rsidR="00003317" w:rsidRDefault="00B951CB" w:rsidP="00003317">
      <w:pPr>
        <w:pStyle w:val="ListParagraph"/>
        <w:ind w:left="1080"/>
        <w:rPr>
          <w:i/>
          <w:iCs/>
        </w:rPr>
      </w:pPr>
      <w:r>
        <w:rPr>
          <w:i/>
          <w:iCs/>
        </w:rPr>
        <w:t>Petition at p</w:t>
      </w:r>
      <w:r w:rsidR="00A15324" w:rsidRPr="00003317">
        <w:rPr>
          <w:i/>
          <w:iCs/>
        </w:rPr>
        <w:t>age 4, Line 20</w:t>
      </w:r>
    </w:p>
    <w:p w14:paraId="09E17E3D" w14:textId="2889D188" w:rsidR="00FA1236" w:rsidRDefault="00B951CB" w:rsidP="000E110D">
      <w:pPr>
        <w:pStyle w:val="ListParagraph"/>
        <w:ind w:left="1440"/>
      </w:pPr>
      <w:r>
        <w:t xml:space="preserve">Response: </w:t>
      </w:r>
      <w:r w:rsidR="00FA1236">
        <w:t xml:space="preserve">CDFW is providing funding for a study that will look into “inefficient” livestock water use and will consider options depending on time of the year and locations. In some locations, leaky ditch infiltration might be critical to support baseflow later in the fall and this study is collecting all the data necessary to demonstrate this </w:t>
      </w:r>
      <w:r w:rsidR="00D75704">
        <w:t>benefit.</w:t>
      </w:r>
    </w:p>
    <w:p w14:paraId="229A55A5" w14:textId="77777777" w:rsidR="00003317" w:rsidRDefault="00003317" w:rsidP="00003317">
      <w:pPr>
        <w:pStyle w:val="ListParagraph"/>
        <w:ind w:left="1080"/>
      </w:pPr>
    </w:p>
    <w:p w14:paraId="2C0F0799" w14:textId="26352C17" w:rsidR="0050400A" w:rsidRPr="000E110D" w:rsidRDefault="0050400A" w:rsidP="0050400A">
      <w:pPr>
        <w:pStyle w:val="ListParagraph"/>
        <w:numPr>
          <w:ilvl w:val="0"/>
          <w:numId w:val="1"/>
        </w:numPr>
        <w:rPr>
          <w:b/>
        </w:rPr>
      </w:pPr>
      <w:r w:rsidRPr="000E110D">
        <w:rPr>
          <w:b/>
        </w:rPr>
        <w:t>References</w:t>
      </w:r>
      <w:r w:rsidR="00B951CB" w:rsidRPr="000E110D">
        <w:rPr>
          <w:b/>
        </w:rPr>
        <w:t>:</w:t>
      </w:r>
    </w:p>
    <w:p w14:paraId="4FC75CD9" w14:textId="60E947D1" w:rsidR="0050400A" w:rsidRDefault="00B951CB" w:rsidP="0050400A">
      <w:pPr>
        <w:pStyle w:val="ListParagraph"/>
        <w:ind w:left="1080"/>
        <w:rPr>
          <w:i/>
          <w:iCs/>
        </w:rPr>
      </w:pPr>
      <w:r>
        <w:rPr>
          <w:i/>
          <w:iCs/>
        </w:rPr>
        <w:t>Petition at p</w:t>
      </w:r>
      <w:r w:rsidR="0050400A">
        <w:rPr>
          <w:i/>
          <w:iCs/>
        </w:rPr>
        <w:t xml:space="preserve">age 4, Lines 21-22 </w:t>
      </w:r>
    </w:p>
    <w:p w14:paraId="439A0C41" w14:textId="5AC5E41A" w:rsidR="00736088" w:rsidRDefault="00B951CB" w:rsidP="000E110D">
      <w:pPr>
        <w:pStyle w:val="ListParagraph"/>
        <w:ind w:left="1080" w:firstLine="360"/>
      </w:pPr>
      <w:r>
        <w:t xml:space="preserve">Response: </w:t>
      </w:r>
      <w:r w:rsidR="0050400A">
        <w:t>No scientific references provided to support this argument.</w:t>
      </w:r>
    </w:p>
    <w:p w14:paraId="4607C43F" w14:textId="0555B1FE" w:rsidR="0050400A" w:rsidRDefault="0050400A" w:rsidP="00736088">
      <w:pPr>
        <w:pStyle w:val="ListParagraph"/>
        <w:ind w:left="1080"/>
      </w:pPr>
      <w:r>
        <w:t xml:space="preserve"> </w:t>
      </w:r>
    </w:p>
    <w:p w14:paraId="14D514BF" w14:textId="7075187B" w:rsidR="0050400A" w:rsidRPr="000E110D" w:rsidRDefault="00736088" w:rsidP="00736088">
      <w:pPr>
        <w:pStyle w:val="ListParagraph"/>
        <w:numPr>
          <w:ilvl w:val="0"/>
          <w:numId w:val="1"/>
        </w:numPr>
        <w:rPr>
          <w:b/>
        </w:rPr>
      </w:pPr>
      <w:r w:rsidRPr="000E110D">
        <w:rPr>
          <w:b/>
        </w:rPr>
        <w:t>Streamflow measurements at the USGS Fort Jones Gage</w:t>
      </w:r>
      <w:r w:rsidR="00B951CB" w:rsidRPr="000E110D">
        <w:rPr>
          <w:b/>
        </w:rPr>
        <w:t>:</w:t>
      </w:r>
      <w:r w:rsidRPr="000E110D">
        <w:rPr>
          <w:b/>
        </w:rPr>
        <w:t xml:space="preserve"> </w:t>
      </w:r>
    </w:p>
    <w:p w14:paraId="54B40156" w14:textId="573914AD" w:rsidR="004511BE" w:rsidRDefault="00B951CB" w:rsidP="004511BE">
      <w:pPr>
        <w:pStyle w:val="ListParagraph"/>
        <w:ind w:left="1080"/>
        <w:rPr>
          <w:i/>
          <w:iCs/>
        </w:rPr>
      </w:pPr>
      <w:r>
        <w:rPr>
          <w:i/>
          <w:iCs/>
        </w:rPr>
        <w:t>Petition at p</w:t>
      </w:r>
      <w:r w:rsidR="00736088">
        <w:rPr>
          <w:i/>
          <w:iCs/>
        </w:rPr>
        <w:t xml:space="preserve">age 4, Line 26 </w:t>
      </w:r>
    </w:p>
    <w:p w14:paraId="75B53A45" w14:textId="48F028AC" w:rsidR="00992DA2" w:rsidRDefault="00B951CB" w:rsidP="000E110D">
      <w:pPr>
        <w:pStyle w:val="ListParagraph"/>
        <w:ind w:left="1440"/>
      </w:pPr>
      <w:r>
        <w:t xml:space="preserve">Response: </w:t>
      </w:r>
      <w:r w:rsidR="00E831E2">
        <w:t>Daily s</w:t>
      </w:r>
      <w:r w:rsidR="00992DA2">
        <w:t xml:space="preserve">treamflow measurements for the USGS Fort Jones gage on the Scott River are available since 1942. Prior to the 1970s, little groundwater pumping occurred in Scott Valley while flood irrigation throughout the valley led to significantly higher summer and fall groundwater return flows into the Scott River than after the 1970s.  In their Minimum Interim Stream Flow Requirements, CDFW (2017) selected water years 1942 – 1971 as an “unimpaired” flow period. However, </w:t>
      </w:r>
      <w:r w:rsidR="007C4D6D">
        <w:t xml:space="preserve">June </w:t>
      </w:r>
      <w:r w:rsidR="00992DA2">
        <w:t xml:space="preserve">through December daily mean flows did not meet the CDFW Minimum Interim Stream Flow Requirements of </w:t>
      </w:r>
      <w:r w:rsidR="007C4D6D">
        <w:t>&gt;</w:t>
      </w:r>
      <w:r w:rsidR="00B45181">
        <w:t>165 cfs (June</w:t>
      </w:r>
      <w:r w:rsidR="00E71FE1">
        <w:t xml:space="preserve">, July), &gt;134 cfs (July, second half), </w:t>
      </w:r>
      <w:r w:rsidR="00992DA2">
        <w:t>&gt;77 cfs (August), &gt; 62 cfs (September), &gt; 134 cfs (October), &gt; 266 cf (November), or &gt;337 cfs (December) in each year for some period in the summer and/or fall. The below list identifies periods of at least five days during the 30-year “unimpaired” period 1942-1971 that did not meet these criteria (for monthly average flow exceedances see Petition Table 1, Figure 1, and Figure 2):</w:t>
      </w:r>
    </w:p>
    <w:p w14:paraId="23153ED0" w14:textId="77777777" w:rsidR="005116E1" w:rsidRPr="004511BE" w:rsidRDefault="005116E1" w:rsidP="004511BE">
      <w:pPr>
        <w:pStyle w:val="ListParagraph"/>
        <w:ind w:left="1080"/>
        <w:rPr>
          <w:i/>
          <w:iCs/>
        </w:rPr>
      </w:pPr>
    </w:p>
    <w:p w14:paraId="1B8C7094" w14:textId="405534C3" w:rsidR="00B951CB" w:rsidRDefault="006E2495" w:rsidP="006E2495">
      <w:pPr>
        <w:pStyle w:val="ListParagraph"/>
        <w:numPr>
          <w:ilvl w:val="0"/>
          <w:numId w:val="6"/>
        </w:numPr>
      </w:pPr>
      <w:r>
        <w:t>10/1 – 11/30 of 1941</w:t>
      </w:r>
    </w:p>
    <w:p w14:paraId="4AE4648C" w14:textId="77777777" w:rsidR="006E2495" w:rsidRDefault="006E2495" w:rsidP="000E110D">
      <w:pPr>
        <w:pStyle w:val="ListParagraph"/>
        <w:numPr>
          <w:ilvl w:val="0"/>
          <w:numId w:val="6"/>
        </w:numPr>
      </w:pPr>
      <w:r>
        <w:t>7/27 – 7/31, 8/25 – 8/31, 9/29 – 11/14 of 1942</w:t>
      </w:r>
    </w:p>
    <w:p w14:paraId="36F22A1F" w14:textId="77777777" w:rsidR="006E2495" w:rsidRDefault="006E2495" w:rsidP="006E2495">
      <w:pPr>
        <w:pStyle w:val="ListParagraph"/>
        <w:numPr>
          <w:ilvl w:val="0"/>
          <w:numId w:val="6"/>
        </w:numPr>
      </w:pPr>
      <w:r>
        <w:t>9/18 – 12/31 of 1943 except on 6 days</w:t>
      </w:r>
    </w:p>
    <w:p w14:paraId="0346CA3F" w14:textId="77777777" w:rsidR="006E2495" w:rsidRDefault="006E2495" w:rsidP="006E2495">
      <w:pPr>
        <w:pStyle w:val="ListParagraph"/>
        <w:numPr>
          <w:ilvl w:val="0"/>
          <w:numId w:val="6"/>
        </w:numPr>
      </w:pPr>
      <w:r>
        <w:lastRenderedPageBreak/>
        <w:t>7/2 – 7/31, 8/12 – 12/21 of 1944 except on 6 days</w:t>
      </w:r>
    </w:p>
    <w:p w14:paraId="4DC98457" w14:textId="77777777" w:rsidR="006E2495" w:rsidRDefault="006E2495" w:rsidP="006E2495">
      <w:pPr>
        <w:pStyle w:val="ListParagraph"/>
        <w:numPr>
          <w:ilvl w:val="0"/>
          <w:numId w:val="6"/>
        </w:numPr>
      </w:pPr>
      <w:r>
        <w:t>7/7 – 7/31, 8/9 – 11/24 of 1945 except on 6 days</w:t>
      </w:r>
    </w:p>
    <w:p w14:paraId="46E6D2F3" w14:textId="77777777" w:rsidR="006E2495" w:rsidRDefault="006E2495" w:rsidP="006E2495">
      <w:pPr>
        <w:pStyle w:val="ListParagraph"/>
        <w:numPr>
          <w:ilvl w:val="0"/>
          <w:numId w:val="6"/>
        </w:numPr>
      </w:pPr>
      <w:r>
        <w:t>7/18 – 7.22, 8/26 – 8/31, 9/20 – 11/18 of 1946</w:t>
      </w:r>
    </w:p>
    <w:p w14:paraId="2037A0DA" w14:textId="77777777" w:rsidR="006E2495" w:rsidRDefault="006E2495" w:rsidP="006E2495">
      <w:pPr>
        <w:pStyle w:val="ListParagraph"/>
        <w:numPr>
          <w:ilvl w:val="0"/>
          <w:numId w:val="6"/>
        </w:numPr>
      </w:pPr>
      <w:r>
        <w:t>6/24 – 10/15, 10/26 – 12/31 of 1947</w:t>
      </w:r>
    </w:p>
    <w:p w14:paraId="1122863E" w14:textId="77777777" w:rsidR="006E2495" w:rsidRDefault="006E2495" w:rsidP="006E2495">
      <w:pPr>
        <w:pStyle w:val="ListParagraph"/>
        <w:numPr>
          <w:ilvl w:val="0"/>
          <w:numId w:val="6"/>
        </w:numPr>
      </w:pPr>
      <w:r>
        <w:t>7/20 – 7/31, 10/1 – 12/7 of 1948</w:t>
      </w:r>
    </w:p>
    <w:p w14:paraId="7484B117" w14:textId="77777777" w:rsidR="006E2495" w:rsidRDefault="006E2495" w:rsidP="006E2495">
      <w:pPr>
        <w:pStyle w:val="ListParagraph"/>
        <w:numPr>
          <w:ilvl w:val="0"/>
          <w:numId w:val="6"/>
        </w:numPr>
      </w:pPr>
      <w:r>
        <w:t>6/30 – 12/31 of 1949 except on 1 day</w:t>
      </w:r>
    </w:p>
    <w:p w14:paraId="218AC4E1" w14:textId="77777777" w:rsidR="006E2495" w:rsidRDefault="006E2495" w:rsidP="006E2495">
      <w:pPr>
        <w:pStyle w:val="ListParagraph"/>
        <w:numPr>
          <w:ilvl w:val="0"/>
          <w:numId w:val="6"/>
        </w:numPr>
      </w:pPr>
      <w:r>
        <w:t>7/11 – 10/27 of 1950 except on 6 days</w:t>
      </w:r>
    </w:p>
    <w:p w14:paraId="63AFB996" w14:textId="77777777" w:rsidR="006E2495" w:rsidRDefault="006E2495" w:rsidP="006E2495">
      <w:pPr>
        <w:pStyle w:val="ListParagraph"/>
        <w:numPr>
          <w:ilvl w:val="0"/>
          <w:numId w:val="6"/>
        </w:numPr>
      </w:pPr>
      <w:r>
        <w:t>8/8 – 11/27 of 1951 except on 10 days</w:t>
      </w:r>
    </w:p>
    <w:p w14:paraId="676FA521" w14:textId="77777777" w:rsidR="006E2495" w:rsidRDefault="006E2495" w:rsidP="006E2495">
      <w:pPr>
        <w:pStyle w:val="ListParagraph"/>
        <w:numPr>
          <w:ilvl w:val="0"/>
          <w:numId w:val="6"/>
        </w:numPr>
      </w:pPr>
      <w:r>
        <w:t>10/1 – 12/28 of 1952 except on 8 days</w:t>
      </w:r>
    </w:p>
    <w:p w14:paraId="411EC392" w14:textId="77777777" w:rsidR="006E2495" w:rsidRDefault="006E2495" w:rsidP="006E2495">
      <w:pPr>
        <w:pStyle w:val="ListParagraph"/>
        <w:numPr>
          <w:ilvl w:val="0"/>
          <w:numId w:val="6"/>
        </w:numPr>
      </w:pPr>
      <w:r>
        <w:t>10/1 – 11/13 of 1953 except on 6 days</w:t>
      </w:r>
    </w:p>
    <w:p w14:paraId="5441970C" w14:textId="77777777" w:rsidR="006E2495" w:rsidRDefault="006E2495" w:rsidP="006E2495">
      <w:pPr>
        <w:pStyle w:val="ListParagraph"/>
        <w:numPr>
          <w:ilvl w:val="0"/>
          <w:numId w:val="6"/>
        </w:numPr>
      </w:pPr>
      <w:r>
        <w:t>7/20 – 7/31, 10/1 – 12/31 of 1954 except on 11 days</w:t>
      </w:r>
    </w:p>
    <w:p w14:paraId="734C8D7C" w14:textId="77777777" w:rsidR="006E2495" w:rsidRDefault="006E2495" w:rsidP="006E2495">
      <w:pPr>
        <w:pStyle w:val="ListParagraph"/>
        <w:numPr>
          <w:ilvl w:val="0"/>
          <w:numId w:val="6"/>
        </w:numPr>
      </w:pPr>
      <w:r>
        <w:t>6/28 – 11/18 of 1955</w:t>
      </w:r>
    </w:p>
    <w:p w14:paraId="5ADCBDFD" w14:textId="77777777" w:rsidR="006E2495" w:rsidRDefault="006E2495" w:rsidP="006E2495">
      <w:pPr>
        <w:pStyle w:val="ListParagraph"/>
        <w:numPr>
          <w:ilvl w:val="0"/>
          <w:numId w:val="6"/>
        </w:numPr>
      </w:pPr>
      <w:r>
        <w:t>10/1 – 10/25, 11/20 – 12/11 of 1956</w:t>
      </w:r>
    </w:p>
    <w:p w14:paraId="61717B22" w14:textId="77777777" w:rsidR="006E2495" w:rsidRDefault="006E2495" w:rsidP="006E2495">
      <w:pPr>
        <w:pStyle w:val="ListParagraph"/>
        <w:numPr>
          <w:ilvl w:val="0"/>
          <w:numId w:val="6"/>
        </w:numPr>
      </w:pPr>
      <w:r>
        <w:t>7/7 – 7/31, 8/15 – 10/8 of 1957 except on 7 days</w:t>
      </w:r>
    </w:p>
    <w:p w14:paraId="598DBA97" w14:textId="77777777" w:rsidR="006E2495" w:rsidRDefault="006E2495" w:rsidP="006E2495">
      <w:pPr>
        <w:pStyle w:val="ListParagraph"/>
        <w:numPr>
          <w:ilvl w:val="0"/>
          <w:numId w:val="6"/>
        </w:numPr>
      </w:pPr>
      <w:r>
        <w:t>10/1 – 12/31 of 1958 except on 3 days</w:t>
      </w:r>
    </w:p>
    <w:p w14:paraId="2D3C1AA2" w14:textId="77777777" w:rsidR="006E2495" w:rsidRDefault="006E2495" w:rsidP="006E2495">
      <w:pPr>
        <w:pStyle w:val="ListParagraph"/>
        <w:numPr>
          <w:ilvl w:val="0"/>
          <w:numId w:val="6"/>
        </w:numPr>
      </w:pPr>
      <w:r>
        <w:t>6/28 – 12/31 of 1959</w:t>
      </w:r>
    </w:p>
    <w:p w14:paraId="75D68247" w14:textId="77777777" w:rsidR="006E2495" w:rsidRDefault="006E2495" w:rsidP="006E2495">
      <w:pPr>
        <w:pStyle w:val="ListParagraph"/>
        <w:numPr>
          <w:ilvl w:val="0"/>
          <w:numId w:val="6"/>
        </w:numPr>
      </w:pPr>
      <w:r>
        <w:t>7/3 – 11/24 of 1960</w:t>
      </w:r>
    </w:p>
    <w:p w14:paraId="4150DE4C" w14:textId="77777777" w:rsidR="006E2495" w:rsidRDefault="006E2495" w:rsidP="006E2495">
      <w:pPr>
        <w:pStyle w:val="ListParagraph"/>
        <w:numPr>
          <w:ilvl w:val="0"/>
          <w:numId w:val="6"/>
        </w:numPr>
      </w:pPr>
      <w:r>
        <w:t>7/9 – 9/15, 10/1 – 12/19 of 1961 except on 1 day</w:t>
      </w:r>
    </w:p>
    <w:p w14:paraId="566CD0DD" w14:textId="77777777" w:rsidR="006E2495" w:rsidRDefault="006E2495" w:rsidP="006E2495">
      <w:pPr>
        <w:pStyle w:val="ListParagraph"/>
        <w:numPr>
          <w:ilvl w:val="0"/>
          <w:numId w:val="6"/>
        </w:numPr>
      </w:pPr>
      <w:r>
        <w:t>7/8 – 10/8 of 1962 except on 4 days</w:t>
      </w:r>
    </w:p>
    <w:p w14:paraId="2795A486" w14:textId="77777777" w:rsidR="006E2495" w:rsidRDefault="006E2495" w:rsidP="006E2495">
      <w:pPr>
        <w:pStyle w:val="ListParagraph"/>
        <w:numPr>
          <w:ilvl w:val="0"/>
          <w:numId w:val="6"/>
        </w:numPr>
      </w:pPr>
      <w:r>
        <w:t>7/11 – 9/21, 10/1 – 11/ of 1963 except on 5 days</w:t>
      </w:r>
    </w:p>
    <w:p w14:paraId="32D57449" w14:textId="77777777" w:rsidR="006E2495" w:rsidRDefault="006E2495" w:rsidP="006E2495">
      <w:pPr>
        <w:pStyle w:val="ListParagraph"/>
        <w:numPr>
          <w:ilvl w:val="0"/>
          <w:numId w:val="6"/>
        </w:numPr>
      </w:pPr>
      <w:r>
        <w:t>7/7 – 11/28 of 1964 except on 3 days</w:t>
      </w:r>
    </w:p>
    <w:p w14:paraId="41DAD28F" w14:textId="77777777" w:rsidR="006E2495" w:rsidRDefault="006E2495" w:rsidP="006E2495">
      <w:pPr>
        <w:pStyle w:val="ListParagraph"/>
        <w:numPr>
          <w:ilvl w:val="0"/>
          <w:numId w:val="6"/>
        </w:numPr>
      </w:pPr>
      <w:r>
        <w:t>7/10 – 7/31, 8/10 – 8/17, 10/1 – 11/13, 12/1 – 12/31 of 1965 except on 2 days</w:t>
      </w:r>
    </w:p>
    <w:p w14:paraId="02CCA114" w14:textId="77777777" w:rsidR="006E2495" w:rsidRDefault="006E2495" w:rsidP="006E2495">
      <w:pPr>
        <w:pStyle w:val="ListParagraph"/>
        <w:numPr>
          <w:ilvl w:val="0"/>
          <w:numId w:val="6"/>
        </w:numPr>
      </w:pPr>
      <w:r>
        <w:t>6/29 – 11/14 of 1966 except on 1 day</w:t>
      </w:r>
    </w:p>
    <w:p w14:paraId="7F4C29AB" w14:textId="77777777" w:rsidR="006E2495" w:rsidRDefault="006E2495" w:rsidP="006E2495">
      <w:pPr>
        <w:pStyle w:val="ListParagraph"/>
        <w:numPr>
          <w:ilvl w:val="0"/>
          <w:numId w:val="6"/>
        </w:numPr>
      </w:pPr>
      <w:r>
        <w:t>8/23 – 9/23, 10/1 – 12/31 of 1967</w:t>
      </w:r>
    </w:p>
    <w:p w14:paraId="27E7882D" w14:textId="77777777" w:rsidR="006E2495" w:rsidRDefault="006E2495" w:rsidP="006E2495">
      <w:pPr>
        <w:pStyle w:val="ListParagraph"/>
        <w:numPr>
          <w:ilvl w:val="0"/>
          <w:numId w:val="6"/>
        </w:numPr>
      </w:pPr>
      <w:r>
        <w:t>6/24 – 11/17, 11/26 – 12/9 of 1968</w:t>
      </w:r>
    </w:p>
    <w:p w14:paraId="785FE4E9" w14:textId="77777777" w:rsidR="006E2495" w:rsidRDefault="006E2495" w:rsidP="006E2495">
      <w:pPr>
        <w:pStyle w:val="ListParagraph"/>
        <w:numPr>
          <w:ilvl w:val="0"/>
          <w:numId w:val="6"/>
        </w:numPr>
      </w:pPr>
      <w:r>
        <w:t>7/20 – 9/18, 10/1 – 12/11 of 1969</w:t>
      </w:r>
    </w:p>
    <w:p w14:paraId="11DDB230" w14:textId="77777777" w:rsidR="006E2495" w:rsidRDefault="006E2495" w:rsidP="006E2495">
      <w:pPr>
        <w:pStyle w:val="ListParagraph"/>
        <w:numPr>
          <w:ilvl w:val="0"/>
          <w:numId w:val="6"/>
        </w:numPr>
      </w:pPr>
      <w:r>
        <w:t>7/8 – 11/7 of 1970 except on 6 days</w:t>
      </w:r>
    </w:p>
    <w:p w14:paraId="01099284" w14:textId="77777777" w:rsidR="006E2495" w:rsidRDefault="006E2495" w:rsidP="006E2495">
      <w:pPr>
        <w:pStyle w:val="ListParagraph"/>
        <w:numPr>
          <w:ilvl w:val="0"/>
          <w:numId w:val="6"/>
        </w:numPr>
      </w:pPr>
      <w:r>
        <w:t>8/19 – 8/30, 10/1 – 11/26 of 1971 except on 1 day</w:t>
      </w:r>
    </w:p>
    <w:p w14:paraId="67467278" w14:textId="77777777" w:rsidR="006E2495" w:rsidRDefault="006E2495" w:rsidP="000E110D">
      <w:pPr>
        <w:ind w:left="360"/>
      </w:pPr>
      <w:r>
        <w:t>The list below lists periods between water years 1942 and 1971 when flow did not exceed 62 cfs (regardless of month):</w:t>
      </w:r>
    </w:p>
    <w:p w14:paraId="14A25F5B" w14:textId="77777777" w:rsidR="006E2495" w:rsidRDefault="006E2495" w:rsidP="006E2495">
      <w:pPr>
        <w:pStyle w:val="ListParagraph"/>
        <w:numPr>
          <w:ilvl w:val="0"/>
          <w:numId w:val="5"/>
        </w:numPr>
      </w:pPr>
      <w:r>
        <w:t>9/29 – 10/9 of 1942</w:t>
      </w:r>
    </w:p>
    <w:p w14:paraId="3430EB5E" w14:textId="77777777" w:rsidR="006E2495" w:rsidRDefault="006E2495" w:rsidP="006E2495">
      <w:pPr>
        <w:pStyle w:val="ListParagraph"/>
        <w:numPr>
          <w:ilvl w:val="0"/>
          <w:numId w:val="5"/>
        </w:numPr>
      </w:pPr>
      <w:r>
        <w:t>9/18 – 10/20 of 1943</w:t>
      </w:r>
    </w:p>
    <w:p w14:paraId="53C24FA9" w14:textId="77777777" w:rsidR="006E2495" w:rsidRDefault="006E2495" w:rsidP="006E2495">
      <w:pPr>
        <w:pStyle w:val="ListParagraph"/>
        <w:numPr>
          <w:ilvl w:val="0"/>
          <w:numId w:val="5"/>
        </w:numPr>
      </w:pPr>
      <w:r>
        <w:t>8/21 – 11/3 of 1944</w:t>
      </w:r>
    </w:p>
    <w:p w14:paraId="6076F06B" w14:textId="77777777" w:rsidR="006E2495" w:rsidRDefault="006E2495" w:rsidP="006E2495">
      <w:pPr>
        <w:pStyle w:val="ListParagraph"/>
        <w:numPr>
          <w:ilvl w:val="0"/>
          <w:numId w:val="5"/>
        </w:numPr>
      </w:pPr>
      <w:r>
        <w:t>8/22 – 10/30 of 1945</w:t>
      </w:r>
    </w:p>
    <w:p w14:paraId="4DF21389" w14:textId="77777777" w:rsidR="006E2495" w:rsidRDefault="006E2495" w:rsidP="006E2495">
      <w:pPr>
        <w:pStyle w:val="ListParagraph"/>
        <w:numPr>
          <w:ilvl w:val="0"/>
          <w:numId w:val="5"/>
        </w:numPr>
      </w:pPr>
      <w:r>
        <w:t>9/20 – 10/20 of 1946, except on 5 days</w:t>
      </w:r>
    </w:p>
    <w:p w14:paraId="5AE4405D" w14:textId="77777777" w:rsidR="006E2495" w:rsidRDefault="006E2495" w:rsidP="006E2495">
      <w:pPr>
        <w:pStyle w:val="ListParagraph"/>
        <w:numPr>
          <w:ilvl w:val="0"/>
          <w:numId w:val="5"/>
        </w:numPr>
      </w:pPr>
      <w:r>
        <w:t>8/7 – 10/15 of 1947</w:t>
      </w:r>
    </w:p>
    <w:p w14:paraId="01862893" w14:textId="77777777" w:rsidR="006E2495" w:rsidRDefault="006E2495" w:rsidP="006E2495">
      <w:pPr>
        <w:pStyle w:val="ListParagraph"/>
        <w:numPr>
          <w:ilvl w:val="0"/>
          <w:numId w:val="5"/>
        </w:numPr>
      </w:pPr>
      <w:r>
        <w:t>8/15 – 11/9 of 1949</w:t>
      </w:r>
    </w:p>
    <w:p w14:paraId="12CF3B63" w14:textId="77777777" w:rsidR="006E2495" w:rsidRDefault="006E2495" w:rsidP="006E2495">
      <w:pPr>
        <w:pStyle w:val="ListParagraph"/>
        <w:numPr>
          <w:ilvl w:val="0"/>
          <w:numId w:val="5"/>
        </w:numPr>
      </w:pPr>
      <w:r>
        <w:t>8/25 – 10/5 of 1950</w:t>
      </w:r>
    </w:p>
    <w:p w14:paraId="33261058" w14:textId="77777777" w:rsidR="006E2495" w:rsidRDefault="006E2495" w:rsidP="006E2495">
      <w:pPr>
        <w:pStyle w:val="ListParagraph"/>
        <w:numPr>
          <w:ilvl w:val="0"/>
          <w:numId w:val="5"/>
        </w:numPr>
      </w:pPr>
      <w:r>
        <w:t>9/6 – 10/22 of 1951</w:t>
      </w:r>
    </w:p>
    <w:p w14:paraId="564DDAF8" w14:textId="77777777" w:rsidR="006E2495" w:rsidRDefault="006E2495" w:rsidP="006E2495">
      <w:pPr>
        <w:pStyle w:val="ListParagraph"/>
        <w:numPr>
          <w:ilvl w:val="0"/>
          <w:numId w:val="5"/>
        </w:numPr>
      </w:pPr>
      <w:r>
        <w:t>8/4 – 11/12 of 1955</w:t>
      </w:r>
    </w:p>
    <w:p w14:paraId="03D639DF" w14:textId="77777777" w:rsidR="006E2495" w:rsidRDefault="006E2495" w:rsidP="006E2495">
      <w:pPr>
        <w:pStyle w:val="ListParagraph"/>
        <w:numPr>
          <w:ilvl w:val="0"/>
          <w:numId w:val="5"/>
        </w:numPr>
      </w:pPr>
      <w:r>
        <w:t>8/20 – 9/26 of 1957</w:t>
      </w:r>
    </w:p>
    <w:p w14:paraId="4C76CCAB" w14:textId="77777777" w:rsidR="006E2495" w:rsidRDefault="006E2495" w:rsidP="006E2495">
      <w:pPr>
        <w:pStyle w:val="ListParagraph"/>
        <w:numPr>
          <w:ilvl w:val="0"/>
          <w:numId w:val="5"/>
        </w:numPr>
      </w:pPr>
      <w:r>
        <w:t>7/26 – 12/22 of 1959</w:t>
      </w:r>
    </w:p>
    <w:p w14:paraId="04969FDB" w14:textId="77777777" w:rsidR="006E2495" w:rsidRDefault="006E2495" w:rsidP="006E2495">
      <w:pPr>
        <w:pStyle w:val="ListParagraph"/>
        <w:numPr>
          <w:ilvl w:val="0"/>
          <w:numId w:val="5"/>
        </w:numPr>
      </w:pPr>
      <w:r>
        <w:t>8/15 – 10/9 of 1960, except on 2 days and 10/27 – 11/2</w:t>
      </w:r>
    </w:p>
    <w:p w14:paraId="217F3EF8" w14:textId="77777777" w:rsidR="006E2495" w:rsidRDefault="006E2495" w:rsidP="006E2495">
      <w:pPr>
        <w:pStyle w:val="ListParagraph"/>
        <w:numPr>
          <w:ilvl w:val="0"/>
          <w:numId w:val="5"/>
        </w:numPr>
      </w:pPr>
      <w:r>
        <w:t>8/13 – 9/15 of 1961</w:t>
      </w:r>
    </w:p>
    <w:p w14:paraId="299F8297" w14:textId="77777777" w:rsidR="006E2495" w:rsidRDefault="006E2495" w:rsidP="006E2495">
      <w:pPr>
        <w:pStyle w:val="ListParagraph"/>
        <w:numPr>
          <w:ilvl w:val="0"/>
          <w:numId w:val="5"/>
        </w:numPr>
      </w:pPr>
      <w:r>
        <w:t>8/25 – 9/27 of 1962, except on 2 days</w:t>
      </w:r>
    </w:p>
    <w:p w14:paraId="6761B42B" w14:textId="77777777" w:rsidR="006E2495" w:rsidRDefault="006E2495" w:rsidP="006E2495">
      <w:pPr>
        <w:pStyle w:val="ListParagraph"/>
        <w:numPr>
          <w:ilvl w:val="0"/>
          <w:numId w:val="5"/>
        </w:numPr>
      </w:pPr>
      <w:r>
        <w:t>8/20 – 9/21 of 1963</w:t>
      </w:r>
    </w:p>
    <w:p w14:paraId="2A49C33E" w14:textId="77777777" w:rsidR="006E2495" w:rsidRDefault="006E2495" w:rsidP="006E2495">
      <w:pPr>
        <w:pStyle w:val="ListParagraph"/>
        <w:numPr>
          <w:ilvl w:val="0"/>
          <w:numId w:val="5"/>
        </w:numPr>
      </w:pPr>
      <w:r>
        <w:t>8/11 – 11/7 of 1964, except on 4 days</w:t>
      </w:r>
    </w:p>
    <w:p w14:paraId="6AD3F165" w14:textId="77777777" w:rsidR="006E2495" w:rsidRDefault="006E2495" w:rsidP="006E2495">
      <w:pPr>
        <w:pStyle w:val="ListParagraph"/>
        <w:numPr>
          <w:ilvl w:val="0"/>
          <w:numId w:val="5"/>
        </w:numPr>
      </w:pPr>
      <w:r>
        <w:lastRenderedPageBreak/>
        <w:t>9/14 – 9/18 of 1965</w:t>
      </w:r>
    </w:p>
    <w:p w14:paraId="5FE0A1A8" w14:textId="77777777" w:rsidR="006E2495" w:rsidRDefault="006E2495" w:rsidP="006E2495">
      <w:pPr>
        <w:pStyle w:val="ListParagraph"/>
        <w:numPr>
          <w:ilvl w:val="0"/>
          <w:numId w:val="5"/>
        </w:numPr>
      </w:pPr>
      <w:r>
        <w:t>8/3 – 10/4 of 1966, except on 1 day</w:t>
      </w:r>
    </w:p>
    <w:p w14:paraId="47A68E83" w14:textId="77777777" w:rsidR="006E2495" w:rsidRDefault="006E2495" w:rsidP="006E2495">
      <w:pPr>
        <w:pStyle w:val="ListParagraph"/>
        <w:numPr>
          <w:ilvl w:val="0"/>
          <w:numId w:val="5"/>
        </w:numPr>
      </w:pPr>
      <w:r>
        <w:t>8/23 – 9/23 of 1967, except on 4 days</w:t>
      </w:r>
    </w:p>
    <w:p w14:paraId="5BB60151" w14:textId="77777777" w:rsidR="006E2495" w:rsidRDefault="006E2495" w:rsidP="006E2495">
      <w:pPr>
        <w:pStyle w:val="ListParagraph"/>
        <w:numPr>
          <w:ilvl w:val="0"/>
          <w:numId w:val="5"/>
        </w:numPr>
      </w:pPr>
      <w:r>
        <w:t>7/17 – 11/1 of 1968, except on 4 days</w:t>
      </w:r>
    </w:p>
    <w:p w14:paraId="705D766F" w14:textId="77777777" w:rsidR="006E2495" w:rsidRDefault="006E2495" w:rsidP="006E2495">
      <w:pPr>
        <w:pStyle w:val="ListParagraph"/>
        <w:numPr>
          <w:ilvl w:val="0"/>
          <w:numId w:val="5"/>
        </w:numPr>
      </w:pPr>
      <w:r>
        <w:t>8/19 – 9/17 of 1969, except on 1 day</w:t>
      </w:r>
    </w:p>
    <w:p w14:paraId="4C9583BF" w14:textId="77777777" w:rsidR="006E2495" w:rsidRDefault="006E2495" w:rsidP="006E2495">
      <w:pPr>
        <w:pStyle w:val="ListParagraph"/>
        <w:numPr>
          <w:ilvl w:val="0"/>
          <w:numId w:val="5"/>
        </w:numPr>
      </w:pPr>
      <w:r>
        <w:t>8/4 – 10/22 of 1970, except on 4 days</w:t>
      </w:r>
    </w:p>
    <w:p w14:paraId="01F725C5" w14:textId="633CDEE1" w:rsidR="005116E1" w:rsidRDefault="006E2495" w:rsidP="000E110D">
      <w:pPr>
        <w:pStyle w:val="ListParagraph"/>
        <w:numPr>
          <w:ilvl w:val="0"/>
          <w:numId w:val="5"/>
        </w:numPr>
      </w:pPr>
      <w:r>
        <w:t>8/20 – 8/26 of 1971</w:t>
      </w:r>
    </w:p>
    <w:p w14:paraId="6A53A0F3" w14:textId="77777777" w:rsidR="000E110D" w:rsidRDefault="000E110D" w:rsidP="005B18DC">
      <w:pPr>
        <w:keepNext/>
        <w:jc w:val="center"/>
      </w:pPr>
    </w:p>
    <w:p w14:paraId="68DF9624" w14:textId="77777777" w:rsidR="000E110D" w:rsidRDefault="000E110D" w:rsidP="005B18DC">
      <w:pPr>
        <w:keepNext/>
        <w:jc w:val="center"/>
      </w:pPr>
    </w:p>
    <w:p w14:paraId="69130B6F" w14:textId="25527F04" w:rsidR="005B18DC" w:rsidRDefault="005116E1" w:rsidP="005B18DC">
      <w:pPr>
        <w:keepNext/>
        <w:jc w:val="center"/>
      </w:pPr>
      <w:r>
        <w:rPr>
          <w:noProof/>
        </w:rPr>
        <w:drawing>
          <wp:inline distT="0" distB="0" distL="0" distR="0" wp14:anchorId="4AD7F60D" wp14:editId="2C67A1B2">
            <wp:extent cx="4291325" cy="5343525"/>
            <wp:effectExtent l="19050" t="19050" r="14605" b="9525"/>
            <wp:docPr id="2" name="Picture 2" descr="A picture containing text, diagram,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plot, line&#10;&#10;Description automatically generated"/>
                    <pic:cNvPicPr/>
                  </pic:nvPicPr>
                  <pic:blipFill>
                    <a:blip r:embed="rId9"/>
                    <a:stretch>
                      <a:fillRect/>
                    </a:stretch>
                  </pic:blipFill>
                  <pic:spPr>
                    <a:xfrm>
                      <a:off x="0" y="0"/>
                      <a:ext cx="4317312" cy="5375884"/>
                    </a:xfrm>
                    <a:prstGeom prst="rect">
                      <a:avLst/>
                    </a:prstGeom>
                    <a:ln>
                      <a:solidFill>
                        <a:schemeClr val="tx1"/>
                      </a:solidFill>
                    </a:ln>
                  </pic:spPr>
                </pic:pic>
              </a:graphicData>
            </a:graphic>
          </wp:inline>
        </w:drawing>
      </w:r>
    </w:p>
    <w:p w14:paraId="7BBF18FA" w14:textId="5A5CC941" w:rsidR="000E110D" w:rsidRDefault="005B18DC" w:rsidP="000E110D">
      <w:pPr>
        <w:pStyle w:val="Caption"/>
        <w:rPr>
          <w:noProof/>
        </w:rPr>
      </w:pPr>
      <w:r w:rsidRPr="00DC1E49">
        <w:rPr>
          <w:b/>
          <w:bCs/>
          <w:color w:val="auto"/>
        </w:rPr>
        <w:t xml:space="preserve">Figure </w:t>
      </w:r>
      <w:r w:rsidRPr="00DC1E49">
        <w:rPr>
          <w:b/>
          <w:bCs/>
          <w:color w:val="auto"/>
        </w:rPr>
        <w:fldChar w:fldCharType="begin"/>
      </w:r>
      <w:r w:rsidRPr="00DC1E49">
        <w:rPr>
          <w:b/>
          <w:bCs/>
          <w:color w:val="auto"/>
        </w:rPr>
        <w:instrText xml:space="preserve"> SEQ Figure \* ARABIC </w:instrText>
      </w:r>
      <w:r w:rsidRPr="00DC1E49">
        <w:rPr>
          <w:b/>
          <w:bCs/>
          <w:color w:val="auto"/>
        </w:rPr>
        <w:fldChar w:fldCharType="separate"/>
      </w:r>
      <w:r w:rsidRPr="00DC1E49">
        <w:rPr>
          <w:b/>
          <w:bCs/>
          <w:noProof/>
          <w:color w:val="auto"/>
        </w:rPr>
        <w:t>1</w:t>
      </w:r>
      <w:r w:rsidRPr="00DC1E49">
        <w:rPr>
          <w:b/>
          <w:bCs/>
          <w:color w:val="auto"/>
        </w:rPr>
        <w:fldChar w:fldCharType="end"/>
      </w:r>
      <w:r w:rsidRPr="00DC1E49">
        <w:rPr>
          <w:b/>
          <w:bCs/>
          <w:color w:val="auto"/>
        </w:rPr>
        <w:t xml:space="preserve">: SVIHM 1991-2018 scenario flows, assuming that no irrigation occurs in Scott Valley (no surface water diversion, no groundwater pumping), </w:t>
      </w:r>
      <w:r w:rsidR="00A87DB0">
        <w:rPr>
          <w:b/>
          <w:bCs/>
          <w:color w:val="auto"/>
        </w:rPr>
        <w:t xml:space="preserve">either inside or outside the adjudicated zone, </w:t>
      </w:r>
      <w:r w:rsidRPr="00DC1E49">
        <w:rPr>
          <w:b/>
          <w:bCs/>
          <w:color w:val="auto"/>
        </w:rPr>
        <w:t>and that vegetation</w:t>
      </w:r>
      <w:r w:rsidR="00D307B5">
        <w:rPr>
          <w:b/>
          <w:bCs/>
          <w:color w:val="auto"/>
        </w:rPr>
        <w:t xml:space="preserve"> may deplete root zone soil moisture, but</w:t>
      </w:r>
      <w:r w:rsidRPr="00DC1E49">
        <w:rPr>
          <w:b/>
          <w:bCs/>
          <w:color w:val="auto"/>
        </w:rPr>
        <w:t xml:space="preserve"> is not able to tap into groundwater </w:t>
      </w:r>
      <w:r w:rsidR="00C71C7B">
        <w:rPr>
          <w:b/>
          <w:bCs/>
          <w:color w:val="auto"/>
        </w:rPr>
        <w:t xml:space="preserve">and </w:t>
      </w:r>
      <w:r w:rsidR="00F23426">
        <w:rPr>
          <w:b/>
          <w:bCs/>
          <w:color w:val="auto"/>
        </w:rPr>
        <w:t xml:space="preserve">that </w:t>
      </w:r>
      <w:r w:rsidR="00C71C7B">
        <w:rPr>
          <w:b/>
          <w:bCs/>
          <w:color w:val="auto"/>
        </w:rPr>
        <w:t>no groundwater wicking into the root zone occurs</w:t>
      </w:r>
      <w:r w:rsidR="00F23426">
        <w:rPr>
          <w:b/>
          <w:bCs/>
          <w:color w:val="auto"/>
        </w:rPr>
        <w:t xml:space="preserve">. i.e., there is </w:t>
      </w:r>
      <w:r w:rsidRPr="00DC1E49">
        <w:rPr>
          <w:b/>
          <w:bCs/>
          <w:color w:val="auto"/>
        </w:rPr>
        <w:t>no groundwater-dependent ecosyste</w:t>
      </w:r>
      <w:r w:rsidR="006D6E75">
        <w:rPr>
          <w:b/>
          <w:bCs/>
          <w:color w:val="auto"/>
        </w:rPr>
        <w:t>m</w:t>
      </w:r>
      <w:r w:rsidR="00F23426">
        <w:rPr>
          <w:b/>
          <w:bCs/>
          <w:color w:val="auto"/>
        </w:rPr>
        <w:t xml:space="preserve"> at any time</w:t>
      </w:r>
      <w:r w:rsidRPr="00DC1E49">
        <w:rPr>
          <w:b/>
          <w:bCs/>
          <w:color w:val="auto"/>
        </w:rPr>
        <w:t>.</w:t>
      </w:r>
    </w:p>
    <w:p w14:paraId="2225BB71" w14:textId="648FCD2D" w:rsidR="005B18DC" w:rsidRDefault="005116E1" w:rsidP="005B18DC">
      <w:pPr>
        <w:keepNext/>
        <w:jc w:val="center"/>
      </w:pPr>
      <w:r>
        <w:rPr>
          <w:noProof/>
        </w:rPr>
        <w:lastRenderedPageBreak/>
        <w:drawing>
          <wp:inline distT="0" distB="0" distL="0" distR="0" wp14:anchorId="61E431DE" wp14:editId="49BA1E07">
            <wp:extent cx="4419600" cy="5466421"/>
            <wp:effectExtent l="0" t="0" r="0" b="1270"/>
            <wp:docPr id="1" name="Picture 1"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line, plot&#10;&#10;Description automatically generated"/>
                    <pic:cNvPicPr/>
                  </pic:nvPicPr>
                  <pic:blipFill>
                    <a:blip r:embed="rId10"/>
                    <a:stretch>
                      <a:fillRect/>
                    </a:stretch>
                  </pic:blipFill>
                  <pic:spPr>
                    <a:xfrm>
                      <a:off x="0" y="0"/>
                      <a:ext cx="4442372" cy="5494587"/>
                    </a:xfrm>
                    <a:prstGeom prst="rect">
                      <a:avLst/>
                    </a:prstGeom>
                  </pic:spPr>
                </pic:pic>
              </a:graphicData>
            </a:graphic>
          </wp:inline>
        </w:drawing>
      </w:r>
    </w:p>
    <w:p w14:paraId="679A7794" w14:textId="1B5EAE5B" w:rsidR="005116E1" w:rsidRPr="00DC1E49" w:rsidRDefault="005B18DC" w:rsidP="00DC1E49">
      <w:pPr>
        <w:pStyle w:val="Caption"/>
        <w:rPr>
          <w:color w:val="auto"/>
        </w:rPr>
      </w:pPr>
      <w:r w:rsidRPr="00DC1E49">
        <w:rPr>
          <w:b/>
          <w:bCs/>
          <w:color w:val="auto"/>
        </w:rPr>
        <w:t xml:space="preserve">Figure </w:t>
      </w:r>
      <w:r w:rsidRPr="00DC1E49">
        <w:rPr>
          <w:b/>
          <w:bCs/>
          <w:color w:val="auto"/>
        </w:rPr>
        <w:fldChar w:fldCharType="begin"/>
      </w:r>
      <w:r w:rsidRPr="00DC1E49">
        <w:rPr>
          <w:b/>
          <w:bCs/>
          <w:color w:val="auto"/>
        </w:rPr>
        <w:instrText xml:space="preserve"> SEQ Figure \* ARABIC </w:instrText>
      </w:r>
      <w:r w:rsidRPr="00DC1E49">
        <w:rPr>
          <w:b/>
          <w:bCs/>
          <w:color w:val="auto"/>
        </w:rPr>
        <w:fldChar w:fldCharType="separate"/>
      </w:r>
      <w:r w:rsidRPr="00DC1E49">
        <w:rPr>
          <w:b/>
          <w:bCs/>
          <w:noProof/>
          <w:color w:val="auto"/>
        </w:rPr>
        <w:t>2</w:t>
      </w:r>
      <w:r w:rsidRPr="00DC1E49">
        <w:rPr>
          <w:b/>
          <w:bCs/>
          <w:color w:val="auto"/>
        </w:rPr>
        <w:fldChar w:fldCharType="end"/>
      </w:r>
      <w:r w:rsidRPr="00DC1E49">
        <w:rPr>
          <w:b/>
          <w:bCs/>
          <w:color w:val="auto"/>
        </w:rPr>
        <w:t>: SVIHM 1991-2018 scenario flows, assuming that no irrigation occurs in Scott Valley (no surface water diversion, no groundwater pumping), and that natural vegetation (bunch grasses,</w:t>
      </w:r>
      <w:r w:rsidR="006D6E75">
        <w:rPr>
          <w:b/>
          <w:bCs/>
          <w:color w:val="auto"/>
        </w:rPr>
        <w:t xml:space="preserve"> clover,</w:t>
      </w:r>
      <w:r w:rsidR="008B7EAB">
        <w:rPr>
          <w:b/>
          <w:bCs/>
          <w:color w:val="auto"/>
        </w:rPr>
        <w:t xml:space="preserve"> scattered</w:t>
      </w:r>
      <w:r w:rsidRPr="00DC1E49">
        <w:rPr>
          <w:b/>
          <w:bCs/>
          <w:color w:val="auto"/>
        </w:rPr>
        <w:t xml:space="preserve"> trees, riparian vegetation), is able to tap into groundwater to meet it’s ET demand.  For the scenario shown, potential ET of natural vegetation is assumed to be</w:t>
      </w:r>
      <w:r w:rsidR="008B7EAB">
        <w:rPr>
          <w:b/>
          <w:bCs/>
          <w:color w:val="auto"/>
        </w:rPr>
        <w:t xml:space="preserve"> at most</w:t>
      </w:r>
      <w:r w:rsidRPr="00DC1E49">
        <w:rPr>
          <w:b/>
          <w:bCs/>
          <w:color w:val="auto"/>
        </w:rPr>
        <w:t xml:space="preserve"> 60% of reference ET. Actual ET is limited by soil moisture availability and</w:t>
      </w:r>
      <w:r w:rsidR="009C7AFB">
        <w:rPr>
          <w:b/>
          <w:bCs/>
          <w:color w:val="auto"/>
        </w:rPr>
        <w:t xml:space="preserve"> by</w:t>
      </w:r>
      <w:r w:rsidRPr="00DC1E49">
        <w:rPr>
          <w:b/>
          <w:bCs/>
          <w:color w:val="auto"/>
        </w:rPr>
        <w:t xml:space="preserve"> access to groundwater.  Actual ET</w:t>
      </w:r>
      <w:r w:rsidR="009C7AFB">
        <w:rPr>
          <w:b/>
          <w:bCs/>
          <w:color w:val="auto"/>
        </w:rPr>
        <w:t xml:space="preserve"> from groundwater is water table dependent and</w:t>
      </w:r>
      <w:r w:rsidRPr="00DC1E49">
        <w:rPr>
          <w:b/>
          <w:bCs/>
          <w:color w:val="auto"/>
        </w:rPr>
        <w:t xml:space="preserve"> linearly decreases from 100% of potential ET when the water table is near the land surface to zero, when the water table falls below 4.5 m (15 ft) below the land surface</w:t>
      </w:r>
      <w:r w:rsidRPr="00DC1E49">
        <w:rPr>
          <w:color w:val="auto"/>
        </w:rPr>
        <w:t>.</w:t>
      </w:r>
    </w:p>
    <w:p w14:paraId="6157AD66" w14:textId="28F8D9CE" w:rsidR="0004008F" w:rsidRPr="000E110D" w:rsidRDefault="0052563B" w:rsidP="0004008F">
      <w:pPr>
        <w:pStyle w:val="ListParagraph"/>
        <w:numPr>
          <w:ilvl w:val="0"/>
          <w:numId w:val="1"/>
        </w:numPr>
        <w:rPr>
          <w:b/>
        </w:rPr>
      </w:pPr>
      <w:r w:rsidRPr="000E110D">
        <w:rPr>
          <w:b/>
        </w:rPr>
        <w:t>Minimum Flows</w:t>
      </w:r>
      <w:r w:rsidR="00B951CB" w:rsidRPr="000E110D">
        <w:rPr>
          <w:b/>
        </w:rPr>
        <w:t>:</w:t>
      </w:r>
    </w:p>
    <w:p w14:paraId="42483874" w14:textId="6DC869EF" w:rsidR="008D503A" w:rsidRDefault="00B951CB" w:rsidP="008D503A">
      <w:pPr>
        <w:pStyle w:val="ListParagraph"/>
        <w:ind w:left="1080"/>
        <w:rPr>
          <w:i/>
          <w:iCs/>
        </w:rPr>
      </w:pPr>
      <w:r>
        <w:rPr>
          <w:i/>
          <w:iCs/>
        </w:rPr>
        <w:t>Petition at p</w:t>
      </w:r>
      <w:r w:rsidR="0004008F">
        <w:rPr>
          <w:i/>
          <w:iCs/>
        </w:rPr>
        <w:t xml:space="preserve">age </w:t>
      </w:r>
      <w:r w:rsidR="008D503A">
        <w:rPr>
          <w:i/>
          <w:iCs/>
        </w:rPr>
        <w:t>5, Line 3-4</w:t>
      </w:r>
    </w:p>
    <w:p w14:paraId="403C8A99" w14:textId="50329118" w:rsidR="00FA1236" w:rsidRDefault="00B951CB" w:rsidP="000E110D">
      <w:pPr>
        <w:pStyle w:val="ListParagraph"/>
        <w:ind w:left="1440"/>
      </w:pPr>
      <w:r>
        <w:t xml:space="preserve">Response: </w:t>
      </w:r>
      <w:r w:rsidR="00FA1236" w:rsidRPr="00FA1236">
        <w:t xml:space="preserve">There is a need for a </w:t>
      </w:r>
      <w:r w:rsidR="008B53B7" w:rsidRPr="00FA1236">
        <w:t>serious biological study</w:t>
      </w:r>
      <w:r w:rsidR="00FA1236" w:rsidRPr="00FA1236">
        <w:t xml:space="preserve">: the current minimum flows are not calibrated for Scott valley and </w:t>
      </w:r>
      <w:r w:rsidR="008B53B7">
        <w:t>there is need</w:t>
      </w:r>
      <w:r w:rsidR="00FA1236" w:rsidRPr="00FA1236">
        <w:t xml:space="preserve"> to have measures of flow and temperature in different stretches of the river, not just </w:t>
      </w:r>
      <w:r w:rsidR="008379A9">
        <w:t xml:space="preserve">at </w:t>
      </w:r>
      <w:r w:rsidR="00FA1236" w:rsidRPr="00FA1236">
        <w:t>Fort Jones</w:t>
      </w:r>
      <w:r w:rsidR="008379A9">
        <w:t xml:space="preserve">. </w:t>
      </w:r>
    </w:p>
    <w:p w14:paraId="5850E141" w14:textId="77777777" w:rsidR="0052563B" w:rsidRDefault="0052563B" w:rsidP="008D503A">
      <w:pPr>
        <w:pStyle w:val="ListParagraph"/>
        <w:ind w:left="1080"/>
      </w:pPr>
    </w:p>
    <w:p w14:paraId="2FC45A76" w14:textId="3C94D535" w:rsidR="0052563B" w:rsidRPr="000E110D" w:rsidRDefault="0052563B" w:rsidP="0052563B">
      <w:pPr>
        <w:pStyle w:val="ListParagraph"/>
        <w:numPr>
          <w:ilvl w:val="0"/>
          <w:numId w:val="1"/>
        </w:numPr>
        <w:rPr>
          <w:b/>
        </w:rPr>
      </w:pPr>
      <w:r w:rsidRPr="000E110D">
        <w:rPr>
          <w:b/>
        </w:rPr>
        <w:t>Streamflow measurements at the USGS Fort Jones Gage</w:t>
      </w:r>
      <w:r w:rsidR="00B951CB" w:rsidRPr="000E110D">
        <w:rPr>
          <w:b/>
        </w:rPr>
        <w:t>:</w:t>
      </w:r>
      <w:r w:rsidRPr="000E110D">
        <w:rPr>
          <w:b/>
        </w:rPr>
        <w:t xml:space="preserve"> </w:t>
      </w:r>
    </w:p>
    <w:p w14:paraId="65DA073C" w14:textId="34C434EF" w:rsidR="00E51044" w:rsidRDefault="00B951CB" w:rsidP="00E51044">
      <w:pPr>
        <w:pStyle w:val="ListParagraph"/>
        <w:ind w:left="1080"/>
        <w:rPr>
          <w:i/>
          <w:iCs/>
        </w:rPr>
      </w:pPr>
      <w:r>
        <w:rPr>
          <w:i/>
          <w:iCs/>
        </w:rPr>
        <w:t>Petition at p</w:t>
      </w:r>
      <w:r w:rsidR="00E51044">
        <w:rPr>
          <w:i/>
          <w:iCs/>
        </w:rPr>
        <w:t xml:space="preserve">age 8, Line 16 </w:t>
      </w:r>
    </w:p>
    <w:p w14:paraId="16CC7830" w14:textId="04B4DC66" w:rsidR="00821859" w:rsidRDefault="00B951CB" w:rsidP="000E110D">
      <w:pPr>
        <w:pStyle w:val="ListParagraph"/>
        <w:ind w:left="1440"/>
      </w:pPr>
      <w:r>
        <w:t xml:space="preserve">Response: </w:t>
      </w:r>
      <w:r w:rsidR="00FA1236">
        <w:t>W</w:t>
      </w:r>
      <w:r w:rsidR="00FA1236" w:rsidRPr="00FA1236">
        <w:t xml:space="preserve">hat is the reasonable and useful minimum streamflow? </w:t>
      </w:r>
      <w:r w:rsidR="00C15B95">
        <w:t>There is</w:t>
      </w:r>
      <w:r w:rsidR="00FA1236" w:rsidRPr="00FA1236">
        <w:t xml:space="preserve"> need a science-based assessment</w:t>
      </w:r>
      <w:r w:rsidR="00C15B95">
        <w:t xml:space="preserve"> with consideration for recent precipitation trends, as displayed in the Annual Report for WY </w:t>
      </w:r>
      <w:r w:rsidR="00C15B95" w:rsidRPr="00167D0C">
        <w:t>2022</w:t>
      </w:r>
      <w:r w:rsidR="00C15B95" w:rsidRPr="00167D0C">
        <w:rPr>
          <w:rStyle w:val="FootnoteReference"/>
        </w:rPr>
        <w:footnoteReference w:id="7"/>
      </w:r>
      <w:r w:rsidR="00FA1236" w:rsidRPr="00167D0C">
        <w:t xml:space="preserve">. </w:t>
      </w:r>
    </w:p>
    <w:p w14:paraId="14E04EB2" w14:textId="77777777" w:rsidR="003217D5" w:rsidRPr="003217D5" w:rsidRDefault="003217D5" w:rsidP="003217D5">
      <w:pPr>
        <w:pStyle w:val="ListParagraph"/>
        <w:ind w:left="1080"/>
      </w:pPr>
    </w:p>
    <w:p w14:paraId="7DDD6FA5" w14:textId="662F9721" w:rsidR="003217D5" w:rsidRPr="000E110D" w:rsidRDefault="00223E1C" w:rsidP="003217D5">
      <w:pPr>
        <w:pStyle w:val="ListParagraph"/>
        <w:numPr>
          <w:ilvl w:val="0"/>
          <w:numId w:val="1"/>
        </w:numPr>
        <w:rPr>
          <w:b/>
        </w:rPr>
      </w:pPr>
      <w:r w:rsidRPr="000E110D">
        <w:rPr>
          <w:b/>
        </w:rPr>
        <w:t>Minimum instream flows</w:t>
      </w:r>
      <w:r w:rsidR="00B951CB" w:rsidRPr="000E110D">
        <w:rPr>
          <w:b/>
        </w:rPr>
        <w:t>:</w:t>
      </w:r>
    </w:p>
    <w:p w14:paraId="001C3362" w14:textId="4AC5B2D1" w:rsidR="00223E1C" w:rsidRDefault="00B951CB" w:rsidP="00223E1C">
      <w:pPr>
        <w:pStyle w:val="ListParagraph"/>
        <w:ind w:left="1080"/>
        <w:rPr>
          <w:i/>
          <w:iCs/>
        </w:rPr>
      </w:pPr>
      <w:r>
        <w:rPr>
          <w:i/>
          <w:iCs/>
        </w:rPr>
        <w:t>Petition at p</w:t>
      </w:r>
      <w:r w:rsidR="00223E1C">
        <w:rPr>
          <w:i/>
          <w:iCs/>
        </w:rPr>
        <w:t>age 11, Line 5</w:t>
      </w:r>
    </w:p>
    <w:p w14:paraId="43614938" w14:textId="75BA638A" w:rsidR="00821859" w:rsidRDefault="00B951CB" w:rsidP="000E110D">
      <w:pPr>
        <w:pStyle w:val="ListParagraph"/>
        <w:ind w:left="1440"/>
      </w:pPr>
      <w:r>
        <w:t xml:space="preserve">Response: </w:t>
      </w:r>
      <w:r w:rsidR="00821859">
        <w:t xml:space="preserve">The minimum streamflow </w:t>
      </w:r>
      <w:r w:rsidR="00422FB0">
        <w:t>is</w:t>
      </w:r>
      <w:r w:rsidR="00821859">
        <w:t xml:space="preserve"> still “interim”, they have never been finalized</w:t>
      </w:r>
      <w:r w:rsidR="00422FB0">
        <w:t xml:space="preserve">. </w:t>
      </w:r>
      <w:r w:rsidR="00821859">
        <w:t>The table needs to be combined with the precipitation pattern: 1977 was the first very dry year and introduced a generally drier pattern</w:t>
      </w:r>
      <w:r w:rsidR="00422FB0">
        <w:t xml:space="preserve">. </w:t>
      </w:r>
    </w:p>
    <w:p w14:paraId="6CAED5FA" w14:textId="77777777" w:rsidR="00F57A08" w:rsidRPr="00422FB0" w:rsidRDefault="00F57A08" w:rsidP="00422FB0">
      <w:pPr>
        <w:pStyle w:val="ListParagraph"/>
        <w:ind w:left="1080"/>
      </w:pPr>
    </w:p>
    <w:p w14:paraId="78E64A56" w14:textId="1D69CFFF" w:rsidR="00422FB0" w:rsidRPr="000E110D" w:rsidRDefault="00422FB0" w:rsidP="00422FB0">
      <w:pPr>
        <w:pStyle w:val="ListParagraph"/>
        <w:numPr>
          <w:ilvl w:val="0"/>
          <w:numId w:val="1"/>
        </w:numPr>
        <w:rPr>
          <w:b/>
        </w:rPr>
      </w:pPr>
      <w:r w:rsidRPr="000E110D">
        <w:rPr>
          <w:b/>
        </w:rPr>
        <w:t>Causes</w:t>
      </w:r>
      <w:r w:rsidR="00F57A08" w:rsidRPr="000E110D">
        <w:rPr>
          <w:b/>
        </w:rPr>
        <w:t xml:space="preserve"> of decline of flows in Scott River</w:t>
      </w:r>
      <w:r w:rsidR="00B951CB" w:rsidRPr="000E110D">
        <w:rPr>
          <w:b/>
        </w:rPr>
        <w:t>:</w:t>
      </w:r>
      <w:r w:rsidR="00F57A08" w:rsidRPr="000E110D">
        <w:rPr>
          <w:b/>
        </w:rPr>
        <w:t xml:space="preserve"> </w:t>
      </w:r>
    </w:p>
    <w:p w14:paraId="329AA40A" w14:textId="7F5D3BD4" w:rsidR="00422FB0" w:rsidRDefault="00B951CB" w:rsidP="00422FB0">
      <w:pPr>
        <w:pStyle w:val="ListParagraph"/>
        <w:ind w:left="1080"/>
        <w:rPr>
          <w:i/>
          <w:iCs/>
        </w:rPr>
      </w:pPr>
      <w:r>
        <w:rPr>
          <w:i/>
          <w:iCs/>
        </w:rPr>
        <w:t>Petition at p</w:t>
      </w:r>
      <w:r w:rsidR="00422FB0">
        <w:rPr>
          <w:i/>
          <w:iCs/>
        </w:rPr>
        <w:t xml:space="preserve">age 14, Line 7 </w:t>
      </w:r>
    </w:p>
    <w:p w14:paraId="71FDD89A" w14:textId="10D5D23A" w:rsidR="00821859" w:rsidRDefault="00B951CB" w:rsidP="000E110D">
      <w:pPr>
        <w:pStyle w:val="ListParagraph"/>
        <w:ind w:left="1080" w:firstLine="360"/>
      </w:pPr>
      <w:r>
        <w:t xml:space="preserve">Response: </w:t>
      </w:r>
      <w:r w:rsidR="00821859">
        <w:t xml:space="preserve">We should </w:t>
      </w:r>
      <w:r w:rsidR="00F57A08">
        <w:t>acknowledge</w:t>
      </w:r>
      <w:r w:rsidR="00821859">
        <w:t xml:space="preserve"> a combination of different causes</w:t>
      </w:r>
      <w:r w:rsidR="00422FB0">
        <w:t xml:space="preserve">. </w:t>
      </w:r>
    </w:p>
    <w:p w14:paraId="7BD48882" w14:textId="77777777" w:rsidR="00C72D70" w:rsidRPr="00422FB0" w:rsidRDefault="00C72D70" w:rsidP="00422FB0">
      <w:pPr>
        <w:pStyle w:val="ListParagraph"/>
        <w:ind w:left="1080"/>
        <w:rPr>
          <w:i/>
          <w:iCs/>
        </w:rPr>
      </w:pPr>
    </w:p>
    <w:p w14:paraId="5A860AFB" w14:textId="36CD3E2F" w:rsidR="00C72D70" w:rsidRPr="000E110D" w:rsidRDefault="009134B9" w:rsidP="00C72D70">
      <w:pPr>
        <w:pStyle w:val="ListParagraph"/>
        <w:numPr>
          <w:ilvl w:val="0"/>
          <w:numId w:val="1"/>
        </w:numPr>
        <w:rPr>
          <w:b/>
        </w:rPr>
      </w:pPr>
      <w:r w:rsidRPr="000E110D">
        <w:rPr>
          <w:b/>
        </w:rPr>
        <w:t>Connection between surface water and groundwater</w:t>
      </w:r>
      <w:r w:rsidR="00B951CB" w:rsidRPr="000E110D">
        <w:rPr>
          <w:b/>
        </w:rPr>
        <w:t>:</w:t>
      </w:r>
    </w:p>
    <w:p w14:paraId="4778AE07" w14:textId="7AD768D0" w:rsidR="00C72D70" w:rsidRDefault="00B951CB" w:rsidP="00C72D70">
      <w:pPr>
        <w:pStyle w:val="ListParagraph"/>
        <w:ind w:left="1080"/>
        <w:rPr>
          <w:i/>
          <w:iCs/>
        </w:rPr>
      </w:pPr>
      <w:r>
        <w:rPr>
          <w:i/>
          <w:iCs/>
        </w:rPr>
        <w:t>Petition at p</w:t>
      </w:r>
      <w:r w:rsidR="00C72D70">
        <w:rPr>
          <w:i/>
          <w:iCs/>
        </w:rPr>
        <w:t xml:space="preserve">age 14, Line 18-19 </w:t>
      </w:r>
    </w:p>
    <w:p w14:paraId="79503993" w14:textId="34DCE84D" w:rsidR="00821859" w:rsidRDefault="00B951CB" w:rsidP="000E110D">
      <w:pPr>
        <w:pStyle w:val="ListParagraph"/>
        <w:ind w:left="1440"/>
      </w:pPr>
      <w:r>
        <w:t xml:space="preserve">Response: </w:t>
      </w:r>
      <w:r w:rsidR="00C72D70">
        <w:t>N</w:t>
      </w:r>
      <w:r w:rsidR="00821859" w:rsidRPr="00821859">
        <w:t xml:space="preserve">ot sure what </w:t>
      </w:r>
      <w:r w:rsidR="00FD39E4">
        <w:t>is meant</w:t>
      </w:r>
      <w:r w:rsidR="00821859" w:rsidRPr="00821859">
        <w:t xml:space="preserve"> with this statemen</w:t>
      </w:r>
      <w:r w:rsidR="00821859">
        <w:t>t</w:t>
      </w:r>
      <w:r w:rsidR="007D7541">
        <w:t xml:space="preserve"> regarding the model</w:t>
      </w:r>
      <w:r w:rsidR="00821859">
        <w:t>: there is always a connection between surface water and groundwater</w:t>
      </w:r>
      <w:r w:rsidR="009134B9">
        <w:t xml:space="preserve">. </w:t>
      </w:r>
    </w:p>
    <w:p w14:paraId="1521EED6" w14:textId="77777777" w:rsidR="007D7541" w:rsidRDefault="007D7541" w:rsidP="00C72D70">
      <w:pPr>
        <w:pStyle w:val="ListParagraph"/>
        <w:ind w:left="1080"/>
      </w:pPr>
    </w:p>
    <w:p w14:paraId="1A6BCA1C" w14:textId="19C8ABD0" w:rsidR="00E916CF" w:rsidRPr="000E110D" w:rsidRDefault="007F44E4" w:rsidP="00E916CF">
      <w:pPr>
        <w:pStyle w:val="ListParagraph"/>
        <w:numPr>
          <w:ilvl w:val="0"/>
          <w:numId w:val="1"/>
        </w:numPr>
        <w:rPr>
          <w:b/>
        </w:rPr>
      </w:pPr>
      <w:r w:rsidRPr="000E110D">
        <w:rPr>
          <w:b/>
        </w:rPr>
        <w:t>Flow value</w:t>
      </w:r>
      <w:r w:rsidR="00B951CB" w:rsidRPr="000E110D">
        <w:rPr>
          <w:b/>
        </w:rPr>
        <w:t>:</w:t>
      </w:r>
    </w:p>
    <w:p w14:paraId="01E0DFC6" w14:textId="42741C3C" w:rsidR="00180985" w:rsidRDefault="00B951CB" w:rsidP="00180985">
      <w:pPr>
        <w:pStyle w:val="ListParagraph"/>
        <w:ind w:left="1080"/>
        <w:rPr>
          <w:i/>
          <w:iCs/>
        </w:rPr>
      </w:pPr>
      <w:r>
        <w:rPr>
          <w:i/>
          <w:iCs/>
        </w:rPr>
        <w:t>Petition at p</w:t>
      </w:r>
      <w:r w:rsidR="00E916CF">
        <w:rPr>
          <w:i/>
          <w:iCs/>
        </w:rPr>
        <w:t xml:space="preserve">age 20, Lines 4-6 </w:t>
      </w:r>
    </w:p>
    <w:p w14:paraId="3D842529" w14:textId="77E42DC2" w:rsidR="007D2EAD" w:rsidRDefault="00B951CB" w:rsidP="000E110D">
      <w:pPr>
        <w:pStyle w:val="ListParagraph"/>
        <w:ind w:left="1080" w:firstLine="360"/>
      </w:pPr>
      <w:r>
        <w:t xml:space="preserve">Response: </w:t>
      </w:r>
      <w:r w:rsidR="00180985">
        <w:t>Statement is very</w:t>
      </w:r>
      <w:r w:rsidR="007D2EAD" w:rsidRPr="007D2EAD">
        <w:t xml:space="preserve"> vague, 16 cfs where and when?</w:t>
      </w:r>
    </w:p>
    <w:p w14:paraId="15A9D9FC" w14:textId="77777777" w:rsidR="004041A1" w:rsidRPr="00180985" w:rsidRDefault="004041A1" w:rsidP="00180985">
      <w:pPr>
        <w:pStyle w:val="ListParagraph"/>
        <w:ind w:left="1080"/>
        <w:rPr>
          <w:i/>
          <w:iCs/>
        </w:rPr>
      </w:pPr>
    </w:p>
    <w:p w14:paraId="4778D264" w14:textId="07BC5907" w:rsidR="004041A1" w:rsidRPr="000E110D" w:rsidRDefault="007F44E4" w:rsidP="004041A1">
      <w:pPr>
        <w:pStyle w:val="ListParagraph"/>
        <w:numPr>
          <w:ilvl w:val="0"/>
          <w:numId w:val="1"/>
        </w:numPr>
        <w:rPr>
          <w:b/>
        </w:rPr>
      </w:pPr>
      <w:r w:rsidRPr="000E110D">
        <w:rPr>
          <w:b/>
        </w:rPr>
        <w:t>Soil water budget</w:t>
      </w:r>
      <w:r w:rsidR="00B951CB" w:rsidRPr="000E110D">
        <w:rPr>
          <w:b/>
        </w:rPr>
        <w:t>:</w:t>
      </w:r>
    </w:p>
    <w:p w14:paraId="622315AD" w14:textId="7B6C032F" w:rsidR="00047733" w:rsidRDefault="00B951CB" w:rsidP="004041A1">
      <w:pPr>
        <w:pStyle w:val="ListParagraph"/>
        <w:ind w:left="1080"/>
        <w:rPr>
          <w:i/>
          <w:iCs/>
        </w:rPr>
      </w:pPr>
      <w:r>
        <w:rPr>
          <w:i/>
          <w:iCs/>
        </w:rPr>
        <w:t>Petition at p</w:t>
      </w:r>
      <w:r w:rsidR="004041A1">
        <w:rPr>
          <w:i/>
          <w:iCs/>
        </w:rPr>
        <w:t>age 20, Line</w:t>
      </w:r>
      <w:r w:rsidR="00047733">
        <w:rPr>
          <w:i/>
          <w:iCs/>
        </w:rPr>
        <w:t xml:space="preserve">s 9-10 </w:t>
      </w:r>
    </w:p>
    <w:p w14:paraId="6212D5B9" w14:textId="79C316A9" w:rsidR="004041A1" w:rsidRDefault="00B951CB" w:rsidP="000E110D">
      <w:pPr>
        <w:pStyle w:val="ListParagraph"/>
        <w:ind w:left="1440"/>
        <w:rPr>
          <w:i/>
          <w:iCs/>
        </w:rPr>
      </w:pPr>
      <w:r>
        <w:t xml:space="preserve">Response: </w:t>
      </w:r>
      <w:r w:rsidR="00047733">
        <w:t>The increase in agricultural groundwater pumping reported since 2019, relative to earlier years, does not reflect a change in groundwater pumping, rather it reflects updated outputs from the soil water budget module of the Scott Valley Integrated Hydrologic Model (</w:t>
      </w:r>
      <w:r w:rsidR="00EA4105">
        <w:t xml:space="preserve">Foglia et al., 2018; </w:t>
      </w:r>
      <w:r w:rsidR="00047733">
        <w:t>Tolley et al., 201</w:t>
      </w:r>
      <w:r w:rsidR="00EA4105">
        <w:t>9</w:t>
      </w:r>
      <w:r w:rsidR="00047733">
        <w:t>)</w:t>
      </w:r>
      <w:r w:rsidR="00D90A4B">
        <w:rPr>
          <w:rStyle w:val="FootnoteReference"/>
        </w:rPr>
        <w:footnoteReference w:id="8"/>
      </w:r>
      <w:r w:rsidR="00047733">
        <w:t>.</w:t>
      </w:r>
      <w:r w:rsidR="004041A1">
        <w:rPr>
          <w:i/>
          <w:iCs/>
        </w:rPr>
        <w:t xml:space="preserve"> </w:t>
      </w:r>
    </w:p>
    <w:p w14:paraId="31837AB8" w14:textId="77777777" w:rsidR="007F44E4" w:rsidRPr="004041A1" w:rsidRDefault="007F44E4" w:rsidP="004041A1">
      <w:pPr>
        <w:pStyle w:val="ListParagraph"/>
        <w:ind w:left="1080"/>
        <w:rPr>
          <w:i/>
          <w:iCs/>
        </w:rPr>
      </w:pPr>
    </w:p>
    <w:p w14:paraId="0C5827A8" w14:textId="5CD2ACBF" w:rsidR="007F44E4" w:rsidRPr="000E110D" w:rsidRDefault="001F2DB1" w:rsidP="007F44E4">
      <w:pPr>
        <w:pStyle w:val="ListParagraph"/>
        <w:numPr>
          <w:ilvl w:val="0"/>
          <w:numId w:val="1"/>
        </w:numPr>
        <w:rPr>
          <w:b/>
        </w:rPr>
      </w:pPr>
      <w:r w:rsidRPr="000E110D">
        <w:rPr>
          <w:b/>
        </w:rPr>
        <w:t>GSP reference</w:t>
      </w:r>
      <w:r w:rsidR="00B951CB" w:rsidRPr="000E110D">
        <w:rPr>
          <w:b/>
        </w:rPr>
        <w:t>:</w:t>
      </w:r>
      <w:r w:rsidRPr="000E110D">
        <w:rPr>
          <w:b/>
        </w:rPr>
        <w:t xml:space="preserve"> </w:t>
      </w:r>
    </w:p>
    <w:p w14:paraId="2CF60058" w14:textId="4C494383" w:rsidR="007F44E4" w:rsidRDefault="00B951CB" w:rsidP="000E110D">
      <w:pPr>
        <w:pStyle w:val="ListParagraph"/>
        <w:spacing w:after="0"/>
        <w:ind w:left="1080"/>
        <w:rPr>
          <w:i/>
          <w:iCs/>
        </w:rPr>
      </w:pPr>
      <w:r>
        <w:rPr>
          <w:i/>
          <w:iCs/>
        </w:rPr>
        <w:t>Petition at p</w:t>
      </w:r>
      <w:r w:rsidR="007F44E4">
        <w:rPr>
          <w:i/>
          <w:iCs/>
        </w:rPr>
        <w:t>age 20, Line 26, reference 74</w:t>
      </w:r>
    </w:p>
    <w:p w14:paraId="20285C8E" w14:textId="0583DDEB" w:rsidR="007F44E4" w:rsidRDefault="00B951CB" w:rsidP="000E110D">
      <w:pPr>
        <w:spacing w:after="0"/>
        <w:ind w:left="1440"/>
      </w:pPr>
      <w:r>
        <w:t xml:space="preserve">Response: </w:t>
      </w:r>
      <w:r w:rsidR="007F44E4">
        <w:t>The Scott Valley GSP (page 209) continues to state “However, current Basin conditions indicate a need to improve conditions for fish. The GSP furthers that goal. Reversal of stream depletion is one action that can help achieve that goal.”</w:t>
      </w:r>
    </w:p>
    <w:p w14:paraId="2EE53D97" w14:textId="77777777" w:rsidR="000E110D" w:rsidRPr="007F44E4" w:rsidRDefault="000E110D" w:rsidP="000E110D">
      <w:pPr>
        <w:spacing w:after="0"/>
        <w:ind w:left="1440"/>
      </w:pPr>
    </w:p>
    <w:p w14:paraId="443FEAC2" w14:textId="3F17AF6E" w:rsidR="007F44E4" w:rsidRPr="000E110D" w:rsidRDefault="007B4531" w:rsidP="007F44E4">
      <w:pPr>
        <w:pStyle w:val="ListParagraph"/>
        <w:numPr>
          <w:ilvl w:val="0"/>
          <w:numId w:val="1"/>
        </w:numPr>
        <w:rPr>
          <w:b/>
        </w:rPr>
      </w:pPr>
      <w:r w:rsidRPr="000E110D">
        <w:rPr>
          <w:b/>
        </w:rPr>
        <w:t xml:space="preserve">Groundwater </w:t>
      </w:r>
      <w:r w:rsidR="00357FFC" w:rsidRPr="000E110D">
        <w:rPr>
          <w:b/>
        </w:rPr>
        <w:t>u</w:t>
      </w:r>
      <w:r w:rsidRPr="000E110D">
        <w:rPr>
          <w:b/>
        </w:rPr>
        <w:t>se estimates</w:t>
      </w:r>
      <w:r w:rsidR="00357FFC" w:rsidRPr="000E110D">
        <w:rPr>
          <w:b/>
        </w:rPr>
        <w:t xml:space="preserve"> in Annual Reports</w:t>
      </w:r>
      <w:r w:rsidR="00B951CB" w:rsidRPr="000E110D">
        <w:rPr>
          <w:b/>
        </w:rPr>
        <w:t>:</w:t>
      </w:r>
      <w:r w:rsidR="00357FFC" w:rsidRPr="000E110D">
        <w:rPr>
          <w:b/>
        </w:rPr>
        <w:t xml:space="preserve"> </w:t>
      </w:r>
    </w:p>
    <w:p w14:paraId="2EB1ADD9" w14:textId="0AB1DF5D" w:rsidR="004402EE" w:rsidRDefault="00B951CB" w:rsidP="004402EE">
      <w:pPr>
        <w:pStyle w:val="ListParagraph"/>
        <w:ind w:left="1080"/>
        <w:rPr>
          <w:i/>
          <w:iCs/>
        </w:rPr>
      </w:pPr>
      <w:r>
        <w:rPr>
          <w:i/>
          <w:iCs/>
        </w:rPr>
        <w:t>Petition at p</w:t>
      </w:r>
      <w:r w:rsidR="007F44E4">
        <w:rPr>
          <w:i/>
          <w:iCs/>
        </w:rPr>
        <w:t>age 20, Line 26</w:t>
      </w:r>
    </w:p>
    <w:p w14:paraId="7014A491" w14:textId="6533D8B7" w:rsidR="007D2EAD" w:rsidRDefault="00B951CB" w:rsidP="000E110D">
      <w:pPr>
        <w:pStyle w:val="ListParagraph"/>
        <w:ind w:left="1440"/>
      </w:pPr>
      <w:r>
        <w:t xml:space="preserve">Response: </w:t>
      </w:r>
      <w:r w:rsidR="00B96FFD">
        <w:t xml:space="preserve">The GSP technical team is discussing options </w:t>
      </w:r>
      <w:r w:rsidR="00263CED">
        <w:t xml:space="preserve">with DWR </w:t>
      </w:r>
      <w:r w:rsidR="00B96FFD">
        <w:t xml:space="preserve">to distinguish </w:t>
      </w:r>
      <w:r w:rsidR="00DA6CD1">
        <w:t xml:space="preserve">in annual reports </w:t>
      </w:r>
      <w:r w:rsidR="00B96FFD">
        <w:t>between changes in</w:t>
      </w:r>
      <w:r w:rsidR="00DA6CD1">
        <w:t xml:space="preserve"> water use that </w:t>
      </w:r>
      <w:r w:rsidR="00263CED">
        <w:t>merely reflect</w:t>
      </w:r>
      <w:r w:rsidR="00DA6CD1">
        <w:t xml:space="preserve"> model improvements from </w:t>
      </w:r>
      <w:r w:rsidR="00263CED">
        <w:t xml:space="preserve">water use report changes that reflect </w:t>
      </w:r>
      <w:r w:rsidR="00DA6CD1">
        <w:t>actual changes in water use</w:t>
      </w:r>
      <w:r w:rsidR="00203ECD">
        <w:t>, across the entire basin, including the adjudicated zone</w:t>
      </w:r>
      <w:r w:rsidR="00357FFC">
        <w:t xml:space="preserve">. </w:t>
      </w:r>
      <w:r w:rsidR="007936CD">
        <w:t>The team</w:t>
      </w:r>
      <w:r w:rsidR="00804E2E">
        <w:t xml:space="preserve"> envision</w:t>
      </w:r>
      <w:r w:rsidR="007936CD">
        <w:t>s</w:t>
      </w:r>
      <w:r w:rsidR="00804E2E">
        <w:t xml:space="preserve"> tha</w:t>
      </w:r>
      <w:r w:rsidR="007936CD">
        <w:t xml:space="preserve">t </w:t>
      </w:r>
      <w:r w:rsidR="00804E2E">
        <w:t xml:space="preserve">updated models / model assumptions </w:t>
      </w:r>
      <w:r w:rsidR="007936CD">
        <w:t>may</w:t>
      </w:r>
      <w:r w:rsidR="00804E2E">
        <w:t xml:space="preserve"> generate revised time series of annual water use (groundwater or surface water or both)</w:t>
      </w:r>
      <w:r w:rsidR="007936CD">
        <w:t xml:space="preserve"> going back to the beginning of the reporting time series (</w:t>
      </w:r>
      <w:r w:rsidR="009C2E47">
        <w:t>typically: 2015).</w:t>
      </w:r>
      <w:r w:rsidR="00AD5240">
        <w:t xml:space="preserve">  Both, original and updated values may be reported.</w:t>
      </w:r>
    </w:p>
    <w:p w14:paraId="4C993B87" w14:textId="77777777" w:rsidR="00357FFC" w:rsidRPr="004402EE" w:rsidRDefault="00357FFC" w:rsidP="004402EE">
      <w:pPr>
        <w:pStyle w:val="ListParagraph"/>
        <w:ind w:left="1080"/>
        <w:rPr>
          <w:i/>
          <w:iCs/>
        </w:rPr>
      </w:pPr>
    </w:p>
    <w:p w14:paraId="1AFCD072" w14:textId="110DD853" w:rsidR="00357FFC" w:rsidRPr="000E110D" w:rsidRDefault="00357FFC" w:rsidP="00357FFC">
      <w:pPr>
        <w:pStyle w:val="ListParagraph"/>
        <w:numPr>
          <w:ilvl w:val="0"/>
          <w:numId w:val="1"/>
        </w:numPr>
        <w:rPr>
          <w:b/>
        </w:rPr>
      </w:pPr>
      <w:r w:rsidRPr="000E110D">
        <w:rPr>
          <w:b/>
        </w:rPr>
        <w:lastRenderedPageBreak/>
        <w:t>Scott Valley Groundwater Model</w:t>
      </w:r>
      <w:r w:rsidR="00B951CB" w:rsidRPr="000E110D">
        <w:rPr>
          <w:b/>
        </w:rPr>
        <w:t>:</w:t>
      </w:r>
    </w:p>
    <w:p w14:paraId="2D3CDEFF" w14:textId="5B309495" w:rsidR="00357FFC" w:rsidRDefault="00B951CB" w:rsidP="00357FFC">
      <w:pPr>
        <w:pStyle w:val="ListParagraph"/>
        <w:ind w:left="1080"/>
        <w:rPr>
          <w:i/>
          <w:iCs/>
        </w:rPr>
      </w:pPr>
      <w:r>
        <w:rPr>
          <w:i/>
          <w:iCs/>
        </w:rPr>
        <w:t>Petition at p</w:t>
      </w:r>
      <w:r w:rsidR="00357FFC">
        <w:rPr>
          <w:i/>
          <w:iCs/>
        </w:rPr>
        <w:t>age 23, Line 3</w:t>
      </w:r>
    </w:p>
    <w:p w14:paraId="5633269D" w14:textId="4FD1E23F" w:rsidR="000D5906" w:rsidRPr="00357FFC" w:rsidRDefault="00B951CB" w:rsidP="000E110D">
      <w:pPr>
        <w:pStyle w:val="ListParagraph"/>
        <w:ind w:left="1440"/>
        <w:rPr>
          <w:i/>
          <w:iCs/>
        </w:rPr>
      </w:pPr>
      <w:r>
        <w:t xml:space="preserve">Response: </w:t>
      </w:r>
      <w:r w:rsidR="000D5906">
        <w:t>This</w:t>
      </w:r>
      <w:r w:rsidR="00A23BF7">
        <w:t xml:space="preserve"> discussion</w:t>
      </w:r>
      <w:r w:rsidR="000D5906">
        <w:t xml:space="preserve"> is </w:t>
      </w:r>
      <w:r w:rsidR="00A23BF7">
        <w:t>referencing the</w:t>
      </w:r>
      <w:r w:rsidR="000D5906">
        <w:t xml:space="preserve"> old SS Papadopoulos model: it would be better to use </w:t>
      </w:r>
      <w:r w:rsidR="00A23BF7">
        <w:t xml:space="preserve">the </w:t>
      </w:r>
      <w:r w:rsidR="000D5906">
        <w:t>updated version developed for SGMA</w:t>
      </w:r>
      <w:r w:rsidR="00357FFC">
        <w:t xml:space="preserve">. </w:t>
      </w:r>
      <w:r w:rsidR="00451F33">
        <w:br/>
      </w:r>
    </w:p>
    <w:p w14:paraId="6F733BEE" w14:textId="71C10D50" w:rsidR="00451F33" w:rsidRPr="000E110D" w:rsidRDefault="00625048" w:rsidP="00451F33">
      <w:pPr>
        <w:pStyle w:val="ListParagraph"/>
        <w:numPr>
          <w:ilvl w:val="0"/>
          <w:numId w:val="1"/>
        </w:numPr>
        <w:rPr>
          <w:b/>
        </w:rPr>
      </w:pPr>
      <w:r w:rsidRPr="000E110D">
        <w:rPr>
          <w:b/>
        </w:rPr>
        <w:t>Monitoring results</w:t>
      </w:r>
      <w:r w:rsidR="00B951CB" w:rsidRPr="000E110D">
        <w:rPr>
          <w:b/>
        </w:rPr>
        <w:t>:</w:t>
      </w:r>
    </w:p>
    <w:p w14:paraId="66E134ED" w14:textId="1628B991" w:rsidR="006A6CB2" w:rsidRDefault="00B951CB" w:rsidP="006A6CB2">
      <w:pPr>
        <w:pStyle w:val="ListParagraph"/>
        <w:ind w:left="1080"/>
        <w:rPr>
          <w:i/>
          <w:iCs/>
        </w:rPr>
      </w:pPr>
      <w:r>
        <w:rPr>
          <w:i/>
          <w:iCs/>
        </w:rPr>
        <w:t>Petition at p</w:t>
      </w:r>
      <w:r w:rsidR="00451F33">
        <w:rPr>
          <w:i/>
          <w:iCs/>
        </w:rPr>
        <w:t xml:space="preserve">age </w:t>
      </w:r>
      <w:r w:rsidR="006A6CB2">
        <w:rPr>
          <w:i/>
          <w:iCs/>
        </w:rPr>
        <w:t>25</w:t>
      </w:r>
      <w:r w:rsidR="00451F33">
        <w:rPr>
          <w:i/>
          <w:iCs/>
        </w:rPr>
        <w:t xml:space="preserve">, Line </w:t>
      </w:r>
      <w:r w:rsidR="006A6CB2">
        <w:rPr>
          <w:i/>
          <w:iCs/>
        </w:rPr>
        <w:t xml:space="preserve">10 </w:t>
      </w:r>
    </w:p>
    <w:p w14:paraId="42A92626" w14:textId="7932481B" w:rsidR="000D5906" w:rsidRDefault="00B951CB" w:rsidP="000E110D">
      <w:pPr>
        <w:pStyle w:val="ListParagraph"/>
        <w:ind w:left="1440"/>
      </w:pPr>
      <w:r>
        <w:t xml:space="preserve">Response: </w:t>
      </w:r>
      <w:r w:rsidR="000D5906" w:rsidRPr="000D5906">
        <w:t xml:space="preserve">Even with the emergency regulations in place, the monitoring by </w:t>
      </w:r>
      <w:r w:rsidR="00AB55F7">
        <w:t>the State Water Board</w:t>
      </w:r>
      <w:r w:rsidR="000D5906" w:rsidRPr="000D5906">
        <w:t xml:space="preserve"> was not very coordinated and results</w:t>
      </w:r>
      <w:r w:rsidR="00AB55F7">
        <w:t xml:space="preserve"> may not be available out of the data </w:t>
      </w:r>
      <w:r w:rsidR="00D36561">
        <w:t xml:space="preserve">collected </w:t>
      </w:r>
      <w:r w:rsidR="00D36561" w:rsidRPr="000D5906">
        <w:t>last</w:t>
      </w:r>
      <w:r w:rsidR="000D5906" w:rsidRPr="000D5906">
        <w:t xml:space="preserve"> summer</w:t>
      </w:r>
      <w:r w:rsidR="00AB55F7">
        <w:t xml:space="preserve">. </w:t>
      </w:r>
    </w:p>
    <w:p w14:paraId="0AF7D59D" w14:textId="77777777" w:rsidR="00D36561" w:rsidRPr="000E110D" w:rsidRDefault="00D36561" w:rsidP="006A6CB2">
      <w:pPr>
        <w:pStyle w:val="ListParagraph"/>
        <w:ind w:left="1080"/>
        <w:rPr>
          <w:b/>
          <w:i/>
          <w:iCs/>
        </w:rPr>
      </w:pPr>
    </w:p>
    <w:p w14:paraId="0D125248" w14:textId="38DA3810" w:rsidR="00D36561" w:rsidRPr="000E110D" w:rsidRDefault="00625048" w:rsidP="00D36561">
      <w:pPr>
        <w:pStyle w:val="ListParagraph"/>
        <w:numPr>
          <w:ilvl w:val="0"/>
          <w:numId w:val="1"/>
        </w:numPr>
        <w:rPr>
          <w:b/>
        </w:rPr>
      </w:pPr>
      <w:r w:rsidRPr="000E110D">
        <w:rPr>
          <w:b/>
        </w:rPr>
        <w:t>Interconnected Surface Waters Undesirable Results</w:t>
      </w:r>
      <w:r w:rsidR="00415A70" w:rsidRPr="000E110D">
        <w:rPr>
          <w:b/>
        </w:rPr>
        <w:t>:</w:t>
      </w:r>
      <w:r w:rsidRPr="000E110D">
        <w:rPr>
          <w:b/>
        </w:rPr>
        <w:t xml:space="preserve"> </w:t>
      </w:r>
    </w:p>
    <w:p w14:paraId="4A40696B" w14:textId="33639AC3" w:rsidR="00D36561" w:rsidRDefault="00415A70" w:rsidP="00D36561">
      <w:pPr>
        <w:pStyle w:val="ListParagraph"/>
        <w:ind w:left="1080"/>
        <w:rPr>
          <w:i/>
          <w:iCs/>
        </w:rPr>
      </w:pPr>
      <w:r>
        <w:rPr>
          <w:i/>
          <w:iCs/>
        </w:rPr>
        <w:t>Petition at p</w:t>
      </w:r>
      <w:r w:rsidR="00D36561">
        <w:rPr>
          <w:i/>
          <w:iCs/>
        </w:rPr>
        <w:t>age 25, Line 13</w:t>
      </w:r>
    </w:p>
    <w:p w14:paraId="0DA5A3A6" w14:textId="279054A2" w:rsidR="000D5906" w:rsidRDefault="00415A70" w:rsidP="000E110D">
      <w:pPr>
        <w:pStyle w:val="ListParagraph"/>
        <w:ind w:left="1440"/>
      </w:pPr>
      <w:r>
        <w:t xml:space="preserve">Response: </w:t>
      </w:r>
      <w:r w:rsidR="000D5906">
        <w:t>T</w:t>
      </w:r>
      <w:r w:rsidR="000D5906" w:rsidRPr="000D5906">
        <w:t xml:space="preserve">he GSP states that undesirable results are already occurring for </w:t>
      </w:r>
      <w:r w:rsidR="00625048">
        <w:t xml:space="preserve">the interconnected surface waters </w:t>
      </w:r>
      <w:r w:rsidR="000610AE">
        <w:t>sustainability indicator</w:t>
      </w:r>
      <w:r w:rsidR="000D5906" w:rsidRPr="000D5906">
        <w:t xml:space="preserve">. For this reason, we set a metric (reverse depletion) that is expected to improve year by year through implementation of different projects. The plan </w:t>
      </w:r>
      <w:r w:rsidR="005A7F25">
        <w:t>was approved by DWR in April</w:t>
      </w:r>
      <w:r w:rsidR="00925A2A">
        <w:t xml:space="preserve"> 2023</w:t>
      </w:r>
      <w:r w:rsidR="005A7F25">
        <w:t xml:space="preserve"> and </w:t>
      </w:r>
      <w:r w:rsidR="000D5906" w:rsidRPr="000D5906">
        <w:t>the implementation is starting now.</w:t>
      </w:r>
    </w:p>
    <w:p w14:paraId="3FD8862D" w14:textId="77777777" w:rsidR="00953EEE" w:rsidRPr="00D36561" w:rsidRDefault="00953EEE" w:rsidP="00D36561">
      <w:pPr>
        <w:pStyle w:val="ListParagraph"/>
        <w:ind w:left="1080"/>
        <w:rPr>
          <w:i/>
          <w:iCs/>
        </w:rPr>
      </w:pPr>
    </w:p>
    <w:p w14:paraId="1FDA6A60" w14:textId="7CCE1DBD" w:rsidR="00953EEE" w:rsidRPr="000E110D" w:rsidRDefault="00786CD4" w:rsidP="00953EEE">
      <w:pPr>
        <w:pStyle w:val="ListParagraph"/>
        <w:numPr>
          <w:ilvl w:val="0"/>
          <w:numId w:val="1"/>
        </w:numPr>
        <w:rPr>
          <w:b/>
        </w:rPr>
      </w:pPr>
      <w:r w:rsidRPr="000E110D">
        <w:rPr>
          <w:b/>
        </w:rPr>
        <w:t xml:space="preserve">Management Scenario Results- </w:t>
      </w:r>
      <w:r w:rsidR="00A857E2" w:rsidRPr="000E110D">
        <w:rPr>
          <w:b/>
        </w:rPr>
        <w:t>Irrigation</w:t>
      </w:r>
      <w:r w:rsidR="00415A70" w:rsidRPr="000E110D">
        <w:rPr>
          <w:b/>
        </w:rPr>
        <w:t>:</w:t>
      </w:r>
    </w:p>
    <w:p w14:paraId="7F8F1410" w14:textId="0A57CCA8" w:rsidR="0076154B" w:rsidRDefault="00415A70" w:rsidP="0076154B">
      <w:pPr>
        <w:pStyle w:val="ListParagraph"/>
        <w:ind w:left="1080"/>
        <w:rPr>
          <w:i/>
          <w:iCs/>
        </w:rPr>
      </w:pPr>
      <w:r>
        <w:rPr>
          <w:i/>
          <w:iCs/>
        </w:rPr>
        <w:t>Petition at p</w:t>
      </w:r>
      <w:r w:rsidR="00953EEE">
        <w:rPr>
          <w:i/>
          <w:iCs/>
        </w:rPr>
        <w:t xml:space="preserve">age 25, Lines 21-22 </w:t>
      </w:r>
    </w:p>
    <w:p w14:paraId="7BBB5A26" w14:textId="4C19F138" w:rsidR="00415A70" w:rsidRPr="0076154B" w:rsidRDefault="00415A70" w:rsidP="000E110D">
      <w:pPr>
        <w:pStyle w:val="ListParagraph"/>
        <w:ind w:left="1440"/>
        <w:rPr>
          <w:i/>
          <w:iCs/>
        </w:rPr>
      </w:pPr>
      <w:r>
        <w:t xml:space="preserve">Response: </w:t>
      </w:r>
      <w:r w:rsidR="000D5906">
        <w:t xml:space="preserve">In </w:t>
      </w:r>
      <w:r w:rsidR="00786CD4">
        <w:t xml:space="preserve">Appendix 4 </w:t>
      </w:r>
      <w:r w:rsidR="00786CD4">
        <w:rPr>
          <w:rStyle w:val="FootnoteReference"/>
        </w:rPr>
        <w:footnoteReference w:id="9"/>
      </w:r>
      <w:r w:rsidR="00786CD4">
        <w:t xml:space="preserve">of the </w:t>
      </w:r>
      <w:r w:rsidR="003962AD" w:rsidRPr="000D5906">
        <w:t>GSP,</w:t>
      </w:r>
      <w:r w:rsidR="000D5906" w:rsidRPr="000D5906">
        <w:t xml:space="preserve"> we show results of scenarios where agriculture is completely removed</w:t>
      </w:r>
      <w:r w:rsidR="00E828BB">
        <w:t xml:space="preserve"> and monthly median flows were still below the CDFW recommended interim</w:t>
      </w:r>
      <w:r w:rsidR="003962AD">
        <w:t xml:space="preserve"> </w:t>
      </w:r>
      <w:r w:rsidR="00C8194A">
        <w:t xml:space="preserve">instream flows </w:t>
      </w:r>
      <w:r w:rsidR="00C95249">
        <w:t xml:space="preserve">during late fall and early winter </w:t>
      </w:r>
      <w:r w:rsidR="003962AD">
        <w:t xml:space="preserve">(see </w:t>
      </w:r>
      <w:r w:rsidR="003962AD">
        <w:fldChar w:fldCharType="begin"/>
      </w:r>
      <w:r w:rsidR="003962AD">
        <w:instrText xml:space="preserve"> REF _Ref139202240 \h </w:instrText>
      </w:r>
      <w:r w:rsidR="003962AD">
        <w:fldChar w:fldCharType="separate"/>
      </w:r>
      <w:r w:rsidR="00A857E2" w:rsidRPr="003962AD">
        <w:rPr>
          <w:b/>
          <w:bCs/>
        </w:rPr>
        <w:t>Figure</w:t>
      </w:r>
      <w:r w:rsidR="0031758A">
        <w:rPr>
          <w:b/>
          <w:bCs/>
        </w:rPr>
        <w:t xml:space="preserve"> 1</w:t>
      </w:r>
      <w:r w:rsidR="003962AD">
        <w:fldChar w:fldCharType="end"/>
      </w:r>
      <w:r w:rsidR="0031758A">
        <w:t xml:space="preserve"> above)</w:t>
      </w:r>
      <w:r w:rsidR="003962AD">
        <w:t xml:space="preserve">. </w:t>
      </w:r>
    </w:p>
    <w:p w14:paraId="5DA34209" w14:textId="4D67B179" w:rsidR="00E828BB" w:rsidRDefault="00E828BB" w:rsidP="000E110D">
      <w:pPr>
        <w:pStyle w:val="ListParagraph"/>
        <w:ind w:left="1440"/>
      </w:pPr>
    </w:p>
    <w:p w14:paraId="1AD72139" w14:textId="1E104A26" w:rsidR="00A857E2" w:rsidRPr="000E110D" w:rsidRDefault="00874E8D" w:rsidP="00A857E2">
      <w:pPr>
        <w:pStyle w:val="ListParagraph"/>
        <w:numPr>
          <w:ilvl w:val="0"/>
          <w:numId w:val="1"/>
        </w:numPr>
        <w:rPr>
          <w:b/>
        </w:rPr>
      </w:pPr>
      <w:r w:rsidRPr="000E110D">
        <w:rPr>
          <w:b/>
        </w:rPr>
        <w:t>Conditions prior to 2015</w:t>
      </w:r>
      <w:r w:rsidR="00415A70" w:rsidRPr="000E110D">
        <w:rPr>
          <w:b/>
        </w:rPr>
        <w:t>:</w:t>
      </w:r>
      <w:r w:rsidRPr="000E110D">
        <w:rPr>
          <w:b/>
        </w:rPr>
        <w:t xml:space="preserve"> </w:t>
      </w:r>
    </w:p>
    <w:p w14:paraId="1A49E79C" w14:textId="71F94973" w:rsidR="00A857E2" w:rsidRDefault="00415A70" w:rsidP="00A857E2">
      <w:pPr>
        <w:pStyle w:val="ListParagraph"/>
        <w:ind w:left="1080"/>
        <w:rPr>
          <w:i/>
          <w:iCs/>
        </w:rPr>
      </w:pPr>
      <w:r>
        <w:rPr>
          <w:i/>
          <w:iCs/>
        </w:rPr>
        <w:t>Petition at p</w:t>
      </w:r>
      <w:r w:rsidR="00A857E2">
        <w:rPr>
          <w:i/>
          <w:iCs/>
        </w:rPr>
        <w:t xml:space="preserve">age 26, Lines 1-3 </w:t>
      </w:r>
      <w:r w:rsidR="00A36B8D">
        <w:rPr>
          <w:i/>
          <w:iCs/>
        </w:rPr>
        <w:t xml:space="preserve">and Lines 8-12 </w:t>
      </w:r>
    </w:p>
    <w:p w14:paraId="024A3927" w14:textId="5BC3482F" w:rsidR="00A36B8D" w:rsidRDefault="00415A70" w:rsidP="000E110D">
      <w:pPr>
        <w:pStyle w:val="ListParagraph"/>
        <w:ind w:left="1440"/>
      </w:pPr>
      <w:r>
        <w:t xml:space="preserve">Response: </w:t>
      </w:r>
      <w:r w:rsidR="00A36B8D">
        <w:t>It is incorrect to state that the Scott Valley GSP is based on a “refusal to address conditions prior to 2015.”  And it is incorrect that “The Scott Valley GSP also relies on SGMA to consider all stream depletions that occurred before January 1, 2015 as not being ‘undesirable results.’”. It is incorrect that “The GSP concludes that it need only address depletions that are more severe than those occurring on that date – despite this date falling several years into one of the worst droughts California has ever seen” Quite to the contrary, the GSP’s sustainable management criteria [SMC[ for interconnected surface water [ISW</w:t>
      </w:r>
      <w:r w:rsidR="003D2B40">
        <w:t>]</w:t>
      </w:r>
      <w:r w:rsidR="00A36B8D">
        <w:t xml:space="preserve"> reflect an unprecedented, unparalleled, and significant effort at reversing stream depletion that already existed prior to 2015. Among all of the state’s GSPs, the Scott Valley GSP is the only plan that goes beyond simply maintaining conditions during the baseline period (in most GSPs a period from the 1990s to 2015), and that explicitly set minimum thresholds that will reverse streamflow depletion that already existed during the 1991-2018 baseline period and therefore will measurably improve streamflow condition. No other California GSP has set its ISW SMC more stringent than baseline period conditions. This unique effort of the Scott Valley GSP reflects the fact that “The GSA designed this ISW SMC to be consistent with the requirements of SGMA </w:t>
      </w:r>
      <w:r w:rsidR="00A36B8D" w:rsidRPr="00A36B8D">
        <w:rPr>
          <w:b/>
          <w:bCs/>
        </w:rPr>
        <w:t>and</w:t>
      </w:r>
      <w:r w:rsidR="00A36B8D">
        <w:t xml:space="preserve"> [emphasis added by the author] the programmatic structure of the NCRWQCB Basin Plan (including the TMDL Action Plan), ESA [Endangered Species </w:t>
      </w:r>
      <w:r w:rsidR="00A36B8D">
        <w:lastRenderedPageBreak/>
        <w:t>Act], and PTD [Public Trust Doctrine].” (Scott Valley GSP, page 209). The GSP specifically states: “In the context of assessing MT’s for the ISW SMC, the GSA has determined that it is reasonable to hold groundwater producers outside the adjudicated zone (regulated by the GSP) to a modest percentage of stream depletion reversal.” (Scott Valley GSP, page 210).</w:t>
      </w:r>
    </w:p>
    <w:p w14:paraId="2BE3BBE2" w14:textId="77777777" w:rsidR="00453637" w:rsidRDefault="00453637" w:rsidP="00A36B8D">
      <w:pPr>
        <w:pStyle w:val="ListParagraph"/>
        <w:ind w:left="1080"/>
      </w:pPr>
    </w:p>
    <w:p w14:paraId="44D77967" w14:textId="6DB521D1" w:rsidR="00A36B8D" w:rsidRPr="000E110D" w:rsidRDefault="00166F0D" w:rsidP="00A36B8D">
      <w:pPr>
        <w:pStyle w:val="ListParagraph"/>
        <w:numPr>
          <w:ilvl w:val="0"/>
          <w:numId w:val="1"/>
        </w:numPr>
        <w:rPr>
          <w:b/>
        </w:rPr>
      </w:pPr>
      <w:r w:rsidRPr="000E110D">
        <w:rPr>
          <w:b/>
        </w:rPr>
        <w:t xml:space="preserve">Jurisdictional Areas </w:t>
      </w:r>
      <w:r w:rsidR="004A0745" w:rsidRPr="000E110D">
        <w:rPr>
          <w:b/>
        </w:rPr>
        <w:t>of the GSA</w:t>
      </w:r>
      <w:r w:rsidR="00415A70" w:rsidRPr="000E110D">
        <w:rPr>
          <w:b/>
        </w:rPr>
        <w:t>:</w:t>
      </w:r>
    </w:p>
    <w:p w14:paraId="38BDBEDB" w14:textId="0383C315" w:rsidR="000653CA" w:rsidRDefault="00415A70" w:rsidP="000653CA">
      <w:pPr>
        <w:pStyle w:val="ListParagraph"/>
        <w:ind w:left="1080"/>
        <w:rPr>
          <w:i/>
          <w:iCs/>
        </w:rPr>
      </w:pPr>
      <w:r>
        <w:rPr>
          <w:i/>
          <w:iCs/>
        </w:rPr>
        <w:t>Petition at p</w:t>
      </w:r>
      <w:r w:rsidR="00A36B8D">
        <w:rPr>
          <w:i/>
          <w:iCs/>
        </w:rPr>
        <w:t>age 26, Line</w:t>
      </w:r>
      <w:r w:rsidR="008F20DA">
        <w:rPr>
          <w:i/>
          <w:iCs/>
        </w:rPr>
        <w:t xml:space="preserve"> 4</w:t>
      </w:r>
    </w:p>
    <w:p w14:paraId="7FF85500" w14:textId="2C8AA40D" w:rsidR="009F199D" w:rsidRDefault="00415A70" w:rsidP="000E110D">
      <w:pPr>
        <w:pStyle w:val="ListParagraph"/>
        <w:ind w:left="1440"/>
      </w:pPr>
      <w:r>
        <w:t xml:space="preserve">Response: </w:t>
      </w:r>
      <w:r w:rsidR="009F199D">
        <w:t>Th</w:t>
      </w:r>
      <w:r w:rsidR="009B53DC">
        <w:t>e GSA can work in adjudicated areas but has no jurisdiction over this area. This is clearly stated in Chapter 2 of the GSA, under Section 2.1.1.1 Jurisdictional Areas</w:t>
      </w:r>
      <w:r w:rsidR="00D946ED">
        <w:t xml:space="preserve">, “There are two areas within the Basin that are not required to form GSAs or develop GSPs under SGMA: the interconnected zone covered by a groundwater adjudication… outside of the jurisdiction of the GSA…” </w:t>
      </w:r>
      <w:bookmarkStart w:id="0" w:name="_GoBack"/>
      <w:bookmarkEnd w:id="0"/>
      <w:r w:rsidR="000653CA">
        <w:t xml:space="preserve">. </w:t>
      </w:r>
    </w:p>
    <w:p w14:paraId="0106400C" w14:textId="77777777" w:rsidR="00166F0D" w:rsidRPr="000653CA" w:rsidRDefault="00166F0D" w:rsidP="000653CA">
      <w:pPr>
        <w:pStyle w:val="ListParagraph"/>
        <w:ind w:left="1080"/>
        <w:rPr>
          <w:i/>
          <w:iCs/>
        </w:rPr>
      </w:pPr>
    </w:p>
    <w:p w14:paraId="2986B6E9" w14:textId="70DFAB4E" w:rsidR="00166F0D" w:rsidRPr="000E110D" w:rsidRDefault="00291EBE" w:rsidP="00166F0D">
      <w:pPr>
        <w:pStyle w:val="ListParagraph"/>
        <w:numPr>
          <w:ilvl w:val="0"/>
          <w:numId w:val="1"/>
        </w:numPr>
        <w:rPr>
          <w:b/>
        </w:rPr>
      </w:pPr>
      <w:r w:rsidRPr="000E110D">
        <w:rPr>
          <w:b/>
        </w:rPr>
        <w:t>Stream depletion undesirable r</w:t>
      </w:r>
      <w:r w:rsidR="008062DC" w:rsidRPr="000E110D">
        <w:rPr>
          <w:b/>
        </w:rPr>
        <w:t>esults</w:t>
      </w:r>
      <w:r w:rsidR="00415A70" w:rsidRPr="000E110D">
        <w:rPr>
          <w:b/>
        </w:rPr>
        <w:t>:</w:t>
      </w:r>
      <w:r w:rsidR="00166F0D" w:rsidRPr="000E110D">
        <w:rPr>
          <w:b/>
        </w:rPr>
        <w:t xml:space="preserve"> </w:t>
      </w:r>
    </w:p>
    <w:p w14:paraId="43BE4AE1" w14:textId="4FBBD5C2" w:rsidR="00A06EF4" w:rsidRDefault="00415A70" w:rsidP="00A06EF4">
      <w:pPr>
        <w:pStyle w:val="ListParagraph"/>
        <w:ind w:left="1080"/>
        <w:rPr>
          <w:i/>
          <w:iCs/>
        </w:rPr>
      </w:pPr>
      <w:r>
        <w:rPr>
          <w:i/>
          <w:iCs/>
        </w:rPr>
        <w:t>Petition at p</w:t>
      </w:r>
      <w:r w:rsidR="00166F0D">
        <w:rPr>
          <w:i/>
          <w:iCs/>
        </w:rPr>
        <w:t>age 26, Line</w:t>
      </w:r>
      <w:r w:rsidR="00A06EF4">
        <w:rPr>
          <w:i/>
          <w:iCs/>
        </w:rPr>
        <w:t xml:space="preserve">s 8-9 </w:t>
      </w:r>
    </w:p>
    <w:p w14:paraId="613A8175" w14:textId="21E66BB9" w:rsidR="009F199D" w:rsidRDefault="00415A70" w:rsidP="000E110D">
      <w:pPr>
        <w:pStyle w:val="ListParagraph"/>
        <w:ind w:left="1080" w:firstLine="360"/>
      </w:pPr>
      <w:r>
        <w:t xml:space="preserve">Response: </w:t>
      </w:r>
      <w:r w:rsidR="00A06EF4">
        <w:t xml:space="preserve">This is incorrect. </w:t>
      </w:r>
    </w:p>
    <w:p w14:paraId="0993555F" w14:textId="77777777" w:rsidR="002E01A3" w:rsidRPr="00A06EF4" w:rsidRDefault="002E01A3" w:rsidP="00A06EF4">
      <w:pPr>
        <w:pStyle w:val="ListParagraph"/>
        <w:ind w:left="1080"/>
        <w:rPr>
          <w:i/>
          <w:iCs/>
        </w:rPr>
      </w:pPr>
    </w:p>
    <w:p w14:paraId="6A98E4F7" w14:textId="74044838" w:rsidR="002E01A3" w:rsidRPr="000E110D" w:rsidRDefault="006A47D5" w:rsidP="002E01A3">
      <w:pPr>
        <w:pStyle w:val="ListParagraph"/>
        <w:numPr>
          <w:ilvl w:val="0"/>
          <w:numId w:val="1"/>
        </w:numPr>
        <w:rPr>
          <w:b/>
        </w:rPr>
      </w:pPr>
      <w:r w:rsidRPr="000E110D">
        <w:rPr>
          <w:b/>
        </w:rPr>
        <w:t>Depletion reversal</w:t>
      </w:r>
      <w:r w:rsidR="00415A70" w:rsidRPr="000E110D">
        <w:rPr>
          <w:b/>
        </w:rPr>
        <w:t>:</w:t>
      </w:r>
      <w:r w:rsidR="002E01A3" w:rsidRPr="000E110D">
        <w:rPr>
          <w:b/>
        </w:rPr>
        <w:t xml:space="preserve"> </w:t>
      </w:r>
    </w:p>
    <w:p w14:paraId="0694CFD8" w14:textId="635376E4" w:rsidR="002E01A3" w:rsidRDefault="00415A70" w:rsidP="002E01A3">
      <w:pPr>
        <w:pStyle w:val="ListParagraph"/>
        <w:ind w:left="1080"/>
        <w:rPr>
          <w:i/>
          <w:iCs/>
        </w:rPr>
      </w:pPr>
      <w:r>
        <w:rPr>
          <w:i/>
          <w:iCs/>
        </w:rPr>
        <w:t>Petition at p</w:t>
      </w:r>
      <w:r w:rsidR="002E01A3">
        <w:rPr>
          <w:i/>
          <w:iCs/>
        </w:rPr>
        <w:t>age 26, Lines 14-15</w:t>
      </w:r>
    </w:p>
    <w:p w14:paraId="674DA100" w14:textId="41439DF4" w:rsidR="001E2091" w:rsidRPr="00C871AA" w:rsidRDefault="00415A70" w:rsidP="000E110D">
      <w:pPr>
        <w:pStyle w:val="ListParagraph"/>
        <w:ind w:left="1440"/>
        <w:rPr>
          <w:i/>
          <w:iCs/>
        </w:rPr>
      </w:pPr>
      <w:r>
        <w:t xml:space="preserve">Response: </w:t>
      </w:r>
      <w:r w:rsidR="001E2091">
        <w:t xml:space="preserve">Depletion </w:t>
      </w:r>
      <w:r w:rsidR="001E2091" w:rsidRPr="001E2091">
        <w:t xml:space="preserve">reversal cannot happen </w:t>
      </w:r>
      <w:r w:rsidR="00CB55EB" w:rsidRPr="001E2091">
        <w:t>suddenly,</w:t>
      </w:r>
      <w:r w:rsidR="001E2091" w:rsidRPr="001E2091">
        <w:t xml:space="preserve"> and projects need to run for some time to show benefits.</w:t>
      </w:r>
    </w:p>
    <w:p w14:paraId="0136CD6E" w14:textId="77777777" w:rsidR="006A47D5" w:rsidRPr="00A06EF4" w:rsidRDefault="006A47D5" w:rsidP="006A47D5">
      <w:pPr>
        <w:pStyle w:val="ListParagraph"/>
        <w:ind w:left="1080"/>
        <w:rPr>
          <w:i/>
          <w:iCs/>
        </w:rPr>
      </w:pPr>
    </w:p>
    <w:p w14:paraId="2E73A61E" w14:textId="5A0F8097" w:rsidR="006A47D5" w:rsidRPr="000E110D" w:rsidRDefault="00BF4534" w:rsidP="006A47D5">
      <w:pPr>
        <w:pStyle w:val="ListParagraph"/>
        <w:numPr>
          <w:ilvl w:val="0"/>
          <w:numId w:val="1"/>
        </w:numPr>
        <w:rPr>
          <w:b/>
        </w:rPr>
      </w:pPr>
      <w:r w:rsidRPr="000E110D">
        <w:rPr>
          <w:b/>
        </w:rPr>
        <w:t>Minimum streamflow</w:t>
      </w:r>
      <w:r w:rsidR="00415A70" w:rsidRPr="000E110D">
        <w:rPr>
          <w:b/>
        </w:rPr>
        <w:t>:</w:t>
      </w:r>
    </w:p>
    <w:p w14:paraId="5DA73678" w14:textId="1404EE0F" w:rsidR="00BF4534" w:rsidRDefault="00415A70" w:rsidP="00BF4534">
      <w:pPr>
        <w:pStyle w:val="ListParagraph"/>
        <w:ind w:left="1080"/>
        <w:rPr>
          <w:i/>
          <w:iCs/>
        </w:rPr>
      </w:pPr>
      <w:r>
        <w:rPr>
          <w:i/>
          <w:iCs/>
        </w:rPr>
        <w:t>Petition at p</w:t>
      </w:r>
      <w:r w:rsidR="006A47D5">
        <w:rPr>
          <w:i/>
          <w:iCs/>
        </w:rPr>
        <w:t>age 26, Line 20</w:t>
      </w:r>
    </w:p>
    <w:p w14:paraId="4AB59186" w14:textId="388DB15D" w:rsidR="001E2091" w:rsidRDefault="00415A70" w:rsidP="000E110D">
      <w:pPr>
        <w:pStyle w:val="ListParagraph"/>
        <w:ind w:left="1080" w:firstLine="360"/>
      </w:pPr>
      <w:r>
        <w:t xml:space="preserve">Response: </w:t>
      </w:r>
      <w:r w:rsidR="001E2091">
        <w:t xml:space="preserve">Defining minimum streamflow is not expected in the </w:t>
      </w:r>
      <w:r w:rsidR="00BF4534">
        <w:t>SGMA regulations.</w:t>
      </w:r>
    </w:p>
    <w:p w14:paraId="7CE176E5" w14:textId="77777777" w:rsidR="00CB55EB" w:rsidRPr="00BF4534" w:rsidRDefault="00CB55EB" w:rsidP="00BF4534">
      <w:pPr>
        <w:pStyle w:val="ListParagraph"/>
        <w:ind w:left="1080"/>
        <w:rPr>
          <w:i/>
          <w:iCs/>
        </w:rPr>
      </w:pPr>
    </w:p>
    <w:p w14:paraId="08E68B7F" w14:textId="1C2D7823" w:rsidR="00CB55EB" w:rsidRPr="000E110D" w:rsidRDefault="00AA7A63" w:rsidP="00CB55EB">
      <w:pPr>
        <w:pStyle w:val="ListParagraph"/>
        <w:numPr>
          <w:ilvl w:val="0"/>
          <w:numId w:val="1"/>
        </w:numPr>
        <w:rPr>
          <w:b/>
        </w:rPr>
      </w:pPr>
      <w:r w:rsidRPr="000E110D">
        <w:rPr>
          <w:b/>
        </w:rPr>
        <w:t>Irrigation ditches and groundwater recharge</w:t>
      </w:r>
      <w:r w:rsidR="00415A70" w:rsidRPr="000E110D">
        <w:rPr>
          <w:b/>
        </w:rPr>
        <w:t>:</w:t>
      </w:r>
    </w:p>
    <w:p w14:paraId="0F824BB3" w14:textId="1766A385" w:rsidR="00CB55EB" w:rsidRDefault="00415A70" w:rsidP="00CB55EB">
      <w:pPr>
        <w:pStyle w:val="ListParagraph"/>
        <w:ind w:left="1080"/>
        <w:rPr>
          <w:i/>
          <w:iCs/>
        </w:rPr>
      </w:pPr>
      <w:r>
        <w:rPr>
          <w:i/>
          <w:iCs/>
        </w:rPr>
        <w:t>Petition at p</w:t>
      </w:r>
      <w:r w:rsidR="00CB55EB">
        <w:rPr>
          <w:i/>
          <w:iCs/>
        </w:rPr>
        <w:t>age 27, Line 15</w:t>
      </w:r>
    </w:p>
    <w:p w14:paraId="6400A15F" w14:textId="57EC258B" w:rsidR="00B01C9C" w:rsidRDefault="00415A70" w:rsidP="000E110D">
      <w:pPr>
        <w:pStyle w:val="ListParagraph"/>
        <w:ind w:left="1440"/>
      </w:pPr>
      <w:r>
        <w:t xml:space="preserve">Response: </w:t>
      </w:r>
      <w:r w:rsidR="00385659">
        <w:t>Leaky</w:t>
      </w:r>
      <w:r w:rsidR="00EA2419" w:rsidRPr="00EA2419">
        <w:t xml:space="preserve"> ditches can be beneficial in restoring groundwater levels over the </w:t>
      </w:r>
      <w:r w:rsidR="00B01C9C" w:rsidRPr="00EA2419">
        <w:t>wintertime when</w:t>
      </w:r>
      <w:r w:rsidR="00EA2419" w:rsidRPr="00EA2419">
        <w:t xml:space="preserve"> flows are in excess. CDFW just funded a project to study the potential benefits of the ditches on the west side. </w:t>
      </w:r>
      <w:r w:rsidR="00B01C9C">
        <w:t>In Shasta Valley, large declines of spring groundwater levels prior to irrigation were noted due to dry ditches. See the Shasta Annual Report</w:t>
      </w:r>
      <w:r w:rsidR="00B01C9C">
        <w:rPr>
          <w:rStyle w:val="FootnoteReference"/>
        </w:rPr>
        <w:footnoteReference w:id="10"/>
      </w:r>
      <w:r w:rsidR="00B01C9C">
        <w:t xml:space="preserve"> and Gazelle area data. </w:t>
      </w:r>
    </w:p>
    <w:p w14:paraId="500425BE" w14:textId="77777777" w:rsidR="00AA7A63" w:rsidRDefault="00AA7A63" w:rsidP="00385659">
      <w:pPr>
        <w:pStyle w:val="ListParagraph"/>
        <w:ind w:left="1080"/>
      </w:pPr>
    </w:p>
    <w:p w14:paraId="5679E87A" w14:textId="579BDFC2" w:rsidR="00AA7A63" w:rsidRPr="000E110D" w:rsidRDefault="0068482C" w:rsidP="00AA7A63">
      <w:pPr>
        <w:pStyle w:val="ListParagraph"/>
        <w:numPr>
          <w:ilvl w:val="0"/>
          <w:numId w:val="1"/>
        </w:numPr>
        <w:rPr>
          <w:b/>
        </w:rPr>
      </w:pPr>
      <w:r w:rsidRPr="000E110D">
        <w:rPr>
          <w:b/>
        </w:rPr>
        <w:t xml:space="preserve">Emergency regulation </w:t>
      </w:r>
      <w:r w:rsidR="00E52E9A" w:rsidRPr="000E110D">
        <w:rPr>
          <w:b/>
        </w:rPr>
        <w:t xml:space="preserve">impact </w:t>
      </w:r>
      <w:r w:rsidRPr="000E110D">
        <w:rPr>
          <w:b/>
        </w:rPr>
        <w:t>data</w:t>
      </w:r>
      <w:r w:rsidR="00415A70" w:rsidRPr="000E110D">
        <w:rPr>
          <w:b/>
        </w:rPr>
        <w:t>:</w:t>
      </w:r>
      <w:r w:rsidRPr="000E110D">
        <w:rPr>
          <w:b/>
        </w:rPr>
        <w:t xml:space="preserve"> </w:t>
      </w:r>
    </w:p>
    <w:p w14:paraId="6E16996F" w14:textId="11E40965" w:rsidR="00785BB4" w:rsidRDefault="00415A70" w:rsidP="00785BB4">
      <w:pPr>
        <w:pStyle w:val="ListParagraph"/>
        <w:ind w:left="1080"/>
        <w:rPr>
          <w:i/>
          <w:iCs/>
        </w:rPr>
      </w:pPr>
      <w:r>
        <w:rPr>
          <w:i/>
          <w:iCs/>
        </w:rPr>
        <w:t>Petition at p</w:t>
      </w:r>
      <w:r w:rsidR="00AA7A63">
        <w:rPr>
          <w:i/>
          <w:iCs/>
        </w:rPr>
        <w:t xml:space="preserve">age 28, Lines 15-21 </w:t>
      </w:r>
    </w:p>
    <w:p w14:paraId="5D76C71D" w14:textId="74491B17" w:rsidR="00415A70" w:rsidRPr="00785BB4" w:rsidRDefault="00415A70" w:rsidP="000E110D">
      <w:pPr>
        <w:pStyle w:val="ListParagraph"/>
        <w:ind w:left="1440"/>
        <w:rPr>
          <w:i/>
          <w:iCs/>
        </w:rPr>
      </w:pPr>
      <w:r>
        <w:t xml:space="preserve">Response: </w:t>
      </w:r>
      <w:r w:rsidR="00EA2419">
        <w:t xml:space="preserve">This needs to be demonstrated: does the </w:t>
      </w:r>
      <w:r w:rsidR="00E14502">
        <w:t>State Water Board</w:t>
      </w:r>
      <w:r w:rsidR="00EA2419">
        <w:t xml:space="preserve"> has a report from last year?</w:t>
      </w:r>
    </w:p>
    <w:p w14:paraId="72A33014" w14:textId="77777777" w:rsidR="00EA2419" w:rsidRDefault="00EA2419" w:rsidP="000E110D">
      <w:pPr>
        <w:pStyle w:val="ListParagraph"/>
        <w:ind w:left="1440"/>
      </w:pPr>
    </w:p>
    <w:p w14:paraId="001A7946" w14:textId="33A1326C" w:rsidR="0068482C" w:rsidRPr="000E110D" w:rsidRDefault="009C77F1" w:rsidP="0068482C">
      <w:pPr>
        <w:pStyle w:val="ListParagraph"/>
        <w:numPr>
          <w:ilvl w:val="0"/>
          <w:numId w:val="1"/>
        </w:numPr>
        <w:rPr>
          <w:b/>
        </w:rPr>
      </w:pPr>
      <w:r w:rsidRPr="000E110D">
        <w:rPr>
          <w:b/>
        </w:rPr>
        <w:t>Salmonids</w:t>
      </w:r>
      <w:r w:rsidR="00415A70" w:rsidRPr="000E110D">
        <w:rPr>
          <w:b/>
        </w:rPr>
        <w:t>:</w:t>
      </w:r>
      <w:r w:rsidR="00735604" w:rsidRPr="000E110D">
        <w:rPr>
          <w:b/>
        </w:rPr>
        <w:t xml:space="preserve"> </w:t>
      </w:r>
      <w:r w:rsidRPr="000E110D">
        <w:rPr>
          <w:b/>
        </w:rPr>
        <w:t xml:space="preserve"> </w:t>
      </w:r>
    </w:p>
    <w:p w14:paraId="4FB194FD" w14:textId="4A1836D2" w:rsidR="00E37559" w:rsidRDefault="000E110D" w:rsidP="00E37559">
      <w:pPr>
        <w:pStyle w:val="ListParagraph"/>
        <w:ind w:left="1080"/>
        <w:rPr>
          <w:i/>
          <w:iCs/>
        </w:rPr>
      </w:pPr>
      <w:r>
        <w:rPr>
          <w:i/>
          <w:iCs/>
        </w:rPr>
        <w:t>Petition at p</w:t>
      </w:r>
      <w:r w:rsidR="0068482C">
        <w:rPr>
          <w:i/>
          <w:iCs/>
        </w:rPr>
        <w:t xml:space="preserve">age </w:t>
      </w:r>
      <w:r w:rsidR="00E37559">
        <w:rPr>
          <w:i/>
          <w:iCs/>
        </w:rPr>
        <w:t>32</w:t>
      </w:r>
      <w:r w:rsidR="0068482C">
        <w:rPr>
          <w:i/>
          <w:iCs/>
        </w:rPr>
        <w:t xml:space="preserve">, Lines </w:t>
      </w:r>
      <w:r w:rsidR="00E37559">
        <w:rPr>
          <w:i/>
          <w:iCs/>
        </w:rPr>
        <w:t xml:space="preserve">8-10 </w:t>
      </w:r>
    </w:p>
    <w:p w14:paraId="06B50511" w14:textId="500A4D3E" w:rsidR="00EA2419" w:rsidRDefault="000E110D" w:rsidP="000E110D">
      <w:pPr>
        <w:pStyle w:val="ListParagraph"/>
        <w:ind w:left="1440"/>
      </w:pPr>
      <w:r>
        <w:t xml:space="preserve">Response: </w:t>
      </w:r>
      <w:r w:rsidR="00E37559">
        <w:t>B</w:t>
      </w:r>
      <w:r w:rsidR="00EA2419" w:rsidRPr="00EA2419">
        <w:t>ut there was the option to look into solution and this is why they have now the frost protection ponds</w:t>
      </w:r>
      <w:r w:rsidR="009C77F1">
        <w:t xml:space="preserve">. </w:t>
      </w:r>
    </w:p>
    <w:p w14:paraId="0D36035C" w14:textId="77777777" w:rsidR="00EA46AB" w:rsidRPr="00E37559" w:rsidRDefault="00EA46AB" w:rsidP="00E37559">
      <w:pPr>
        <w:pStyle w:val="ListParagraph"/>
        <w:ind w:left="1080"/>
        <w:rPr>
          <w:i/>
          <w:iCs/>
        </w:rPr>
      </w:pPr>
    </w:p>
    <w:p w14:paraId="7776C401" w14:textId="1DFBEB1C" w:rsidR="00EA46AB" w:rsidRPr="000E110D" w:rsidRDefault="003B277C" w:rsidP="00EA46AB">
      <w:pPr>
        <w:pStyle w:val="ListParagraph"/>
        <w:numPr>
          <w:ilvl w:val="0"/>
          <w:numId w:val="1"/>
        </w:numPr>
        <w:rPr>
          <w:b/>
        </w:rPr>
      </w:pPr>
      <w:r w:rsidRPr="000E110D">
        <w:rPr>
          <w:b/>
        </w:rPr>
        <w:t>Acreage</w:t>
      </w:r>
      <w:r w:rsidR="000E110D" w:rsidRPr="000E110D">
        <w:rPr>
          <w:b/>
        </w:rPr>
        <w:t>:</w:t>
      </w:r>
      <w:r w:rsidRPr="000E110D">
        <w:rPr>
          <w:b/>
        </w:rPr>
        <w:t xml:space="preserve"> </w:t>
      </w:r>
    </w:p>
    <w:p w14:paraId="751A276C" w14:textId="64775C53" w:rsidR="000B6E83" w:rsidRPr="0056386A" w:rsidRDefault="000E110D" w:rsidP="000B6E83">
      <w:pPr>
        <w:pStyle w:val="ListParagraph"/>
        <w:ind w:left="1080"/>
        <w:rPr>
          <w:i/>
          <w:iCs/>
        </w:rPr>
      </w:pPr>
      <w:r>
        <w:rPr>
          <w:i/>
          <w:iCs/>
        </w:rPr>
        <w:lastRenderedPageBreak/>
        <w:t>Petition at p</w:t>
      </w:r>
      <w:r w:rsidR="00EA46AB" w:rsidRPr="0056386A">
        <w:rPr>
          <w:i/>
          <w:iCs/>
        </w:rPr>
        <w:t xml:space="preserve">age </w:t>
      </w:r>
      <w:r w:rsidR="00F0380E" w:rsidRPr="0056386A">
        <w:rPr>
          <w:i/>
          <w:iCs/>
        </w:rPr>
        <w:t>3</w:t>
      </w:r>
      <w:r w:rsidR="0056386A" w:rsidRPr="0056386A">
        <w:rPr>
          <w:i/>
          <w:iCs/>
        </w:rPr>
        <w:t>6</w:t>
      </w:r>
      <w:r w:rsidR="00EA46AB" w:rsidRPr="0056386A">
        <w:rPr>
          <w:i/>
          <w:iCs/>
        </w:rPr>
        <w:t xml:space="preserve">, Line 17  </w:t>
      </w:r>
    </w:p>
    <w:p w14:paraId="22CC2826" w14:textId="39EE53A8" w:rsidR="00EA2419" w:rsidRDefault="000E110D" w:rsidP="000E110D">
      <w:pPr>
        <w:pStyle w:val="ListParagraph"/>
        <w:ind w:left="1080" w:firstLine="360"/>
      </w:pPr>
      <w:r>
        <w:t xml:space="preserve">Response: </w:t>
      </w:r>
      <w:r w:rsidR="00EA2419" w:rsidRPr="0056386A">
        <w:t>The GSP does not have any increase in acreage</w:t>
      </w:r>
      <w:r w:rsidR="00A0445B" w:rsidRPr="0056386A">
        <w:t>.</w:t>
      </w:r>
      <w:r w:rsidR="00A0445B">
        <w:t xml:space="preserve"> </w:t>
      </w:r>
    </w:p>
    <w:p w14:paraId="1C6B65E6" w14:textId="77777777" w:rsidR="00F0380E" w:rsidRPr="000B6E83" w:rsidRDefault="00F0380E" w:rsidP="000B6E83">
      <w:pPr>
        <w:pStyle w:val="ListParagraph"/>
        <w:ind w:left="1080"/>
        <w:rPr>
          <w:i/>
          <w:iCs/>
        </w:rPr>
      </w:pPr>
    </w:p>
    <w:p w14:paraId="5CED4DCF" w14:textId="521DBD1C" w:rsidR="00F0380E" w:rsidRPr="000E110D" w:rsidRDefault="00EE0509" w:rsidP="00F0380E">
      <w:pPr>
        <w:pStyle w:val="ListParagraph"/>
        <w:numPr>
          <w:ilvl w:val="0"/>
          <w:numId w:val="1"/>
        </w:numPr>
        <w:rPr>
          <w:b/>
        </w:rPr>
      </w:pPr>
      <w:r w:rsidRPr="000E110D">
        <w:rPr>
          <w:b/>
        </w:rPr>
        <w:t>Instream flows</w:t>
      </w:r>
      <w:r w:rsidR="000E110D" w:rsidRPr="000E110D">
        <w:rPr>
          <w:b/>
        </w:rPr>
        <w:t>:</w:t>
      </w:r>
      <w:r w:rsidRPr="000E110D">
        <w:rPr>
          <w:b/>
        </w:rPr>
        <w:t xml:space="preserve"> </w:t>
      </w:r>
      <w:r w:rsidR="00F0380E" w:rsidRPr="000E110D">
        <w:rPr>
          <w:b/>
        </w:rPr>
        <w:t xml:space="preserve"> </w:t>
      </w:r>
    </w:p>
    <w:p w14:paraId="70DB5D80" w14:textId="59ECB6A8" w:rsidR="00F0380E" w:rsidRDefault="000E110D" w:rsidP="00F0380E">
      <w:pPr>
        <w:pStyle w:val="ListParagraph"/>
        <w:ind w:left="1080"/>
        <w:rPr>
          <w:i/>
          <w:iCs/>
        </w:rPr>
      </w:pPr>
      <w:r>
        <w:rPr>
          <w:i/>
          <w:iCs/>
        </w:rPr>
        <w:t>Petition at p</w:t>
      </w:r>
      <w:r w:rsidR="00F0380E">
        <w:rPr>
          <w:i/>
          <w:iCs/>
        </w:rPr>
        <w:t>age 35, Lines 18-21</w:t>
      </w:r>
    </w:p>
    <w:p w14:paraId="7F75DF56" w14:textId="34A1A033" w:rsidR="00F0380E" w:rsidRPr="000E110D" w:rsidRDefault="000E110D" w:rsidP="000E110D">
      <w:pPr>
        <w:pStyle w:val="ListParagraph"/>
        <w:ind w:left="1440"/>
      </w:pPr>
      <w:r>
        <w:t xml:space="preserve">Response: </w:t>
      </w:r>
      <w:r w:rsidR="00F0380E">
        <w:t xml:space="preserve">“Routinely” above 62 cfs and “rarely” below 62 cfs is an interpretive misrepresentation: According to table 1 (page 11 of the </w:t>
      </w:r>
      <w:r w:rsidR="00EE0509">
        <w:t>Petition</w:t>
      </w:r>
      <w:r w:rsidR="00F0380E">
        <w:t xml:space="preserve">) and figures 1 and 2 (page 15 of the Petition), monthly mean flows exceeded Minimum Interim Stream Flow Recommendations in approximately one third of the thirty years 1942 – 1971 (11 of 30 years for August and in 12 of 30 years for September 1942-1971).  In 2021 and 2022, the State Water Board issued curtailments based on daily average flows, not based on monthly average flows. Per list in comment </w:t>
      </w:r>
      <w:r w:rsidR="004466B7">
        <w:t>(</w:t>
      </w:r>
      <w:r w:rsidR="004466B7" w:rsidRPr="000E110D">
        <w:rPr>
          <w:b/>
          <w:bCs/>
        </w:rPr>
        <w:t>VIII.</w:t>
      </w:r>
      <w:r w:rsidR="004466B7">
        <w:t xml:space="preserve">) </w:t>
      </w:r>
      <w:r w:rsidR="00F0380E">
        <w:t xml:space="preserve">above, daily average flows at the Fort Jones USGS flow gage dropped below the Minimum Interim Stream Flow Recommendation for extended periods of time in each of the 30 years of “unimpaired” flow </w:t>
      </w:r>
      <w:r w:rsidR="008C085C">
        <w:t>1942-1971 and</w:t>
      </w:r>
      <w:r w:rsidR="00F0380E">
        <w:t xml:space="preserve"> dropped to 62 cfs or lower in all but 6 years, that is, in 80% of the 30 years between 1942 and 1971. </w:t>
      </w:r>
    </w:p>
    <w:p w14:paraId="55C40A42" w14:textId="77777777" w:rsidR="008C085C" w:rsidRPr="000B6E83" w:rsidRDefault="008C085C" w:rsidP="008C085C">
      <w:pPr>
        <w:pStyle w:val="ListParagraph"/>
        <w:ind w:left="1080"/>
        <w:rPr>
          <w:i/>
          <w:iCs/>
        </w:rPr>
      </w:pPr>
    </w:p>
    <w:p w14:paraId="5CCA6D00" w14:textId="233F011F" w:rsidR="008C085C" w:rsidRPr="000E110D" w:rsidRDefault="00161414" w:rsidP="008C085C">
      <w:pPr>
        <w:pStyle w:val="ListParagraph"/>
        <w:numPr>
          <w:ilvl w:val="0"/>
          <w:numId w:val="1"/>
        </w:numPr>
        <w:rPr>
          <w:b/>
        </w:rPr>
      </w:pPr>
      <w:r w:rsidRPr="000E110D">
        <w:rPr>
          <w:b/>
        </w:rPr>
        <w:t xml:space="preserve">Water </w:t>
      </w:r>
      <w:r w:rsidR="00224859" w:rsidRPr="000E110D">
        <w:rPr>
          <w:b/>
        </w:rPr>
        <w:t>extractions</w:t>
      </w:r>
      <w:r w:rsidR="000E110D" w:rsidRPr="000E110D">
        <w:rPr>
          <w:b/>
        </w:rPr>
        <w:t>:</w:t>
      </w:r>
    </w:p>
    <w:p w14:paraId="535C936B" w14:textId="431ACD44" w:rsidR="000D6D37" w:rsidRDefault="000E110D" w:rsidP="000D6D37">
      <w:pPr>
        <w:pStyle w:val="ListParagraph"/>
        <w:ind w:left="1080"/>
        <w:rPr>
          <w:i/>
          <w:iCs/>
        </w:rPr>
      </w:pPr>
      <w:r>
        <w:rPr>
          <w:i/>
          <w:iCs/>
        </w:rPr>
        <w:t>Petition at p</w:t>
      </w:r>
      <w:r w:rsidR="008C085C">
        <w:rPr>
          <w:i/>
          <w:iCs/>
        </w:rPr>
        <w:t>age 3</w:t>
      </w:r>
      <w:r w:rsidR="00037A4C">
        <w:rPr>
          <w:i/>
          <w:iCs/>
        </w:rPr>
        <w:t>7</w:t>
      </w:r>
      <w:r w:rsidR="008C085C">
        <w:rPr>
          <w:i/>
          <w:iCs/>
        </w:rPr>
        <w:t>, Line</w:t>
      </w:r>
      <w:r w:rsidR="00037A4C">
        <w:rPr>
          <w:i/>
          <w:iCs/>
        </w:rPr>
        <w:t xml:space="preserve"> 7</w:t>
      </w:r>
    </w:p>
    <w:p w14:paraId="4F2FDC35" w14:textId="378B9959" w:rsidR="000D6D37" w:rsidRDefault="000E110D" w:rsidP="000E110D">
      <w:pPr>
        <w:pStyle w:val="ListParagraph"/>
        <w:ind w:left="1440"/>
      </w:pPr>
      <w:r>
        <w:t xml:space="preserve">Response: </w:t>
      </w:r>
      <w:r w:rsidR="000D6D37">
        <w:t>Our modeling does not indicate that water extractions have increased year over year, let alone over a period of decades (Foglia et al, 2018</w:t>
      </w:r>
      <w:r w:rsidR="00790D45">
        <w:rPr>
          <w:rStyle w:val="FootnoteReference"/>
        </w:rPr>
        <w:footnoteReference w:id="11"/>
      </w:r>
      <w:r w:rsidR="000D6D37">
        <w:t>, Tolley et al., 2018</w:t>
      </w:r>
      <w:r w:rsidR="005A701B">
        <w:rPr>
          <w:rStyle w:val="FootnoteReference"/>
        </w:rPr>
        <w:footnoteReference w:id="12"/>
      </w:r>
      <w:r w:rsidR="000D6D37">
        <w:t>). Between 1991 and 2018, water extractions have varied, with higher extractions in drier years and lower extractions in wetter years.</w:t>
      </w:r>
    </w:p>
    <w:p w14:paraId="3429B310" w14:textId="77777777" w:rsidR="00224859" w:rsidRPr="000D6D37" w:rsidRDefault="00224859" w:rsidP="000D6D37">
      <w:pPr>
        <w:pStyle w:val="ListParagraph"/>
        <w:ind w:left="1080"/>
        <w:rPr>
          <w:i/>
          <w:iCs/>
        </w:rPr>
      </w:pPr>
    </w:p>
    <w:p w14:paraId="73B5CFA5" w14:textId="76417CB8" w:rsidR="00925BD5" w:rsidRPr="000E110D" w:rsidRDefault="00925BD5" w:rsidP="00925BD5">
      <w:pPr>
        <w:pStyle w:val="ListParagraph"/>
        <w:numPr>
          <w:ilvl w:val="0"/>
          <w:numId w:val="1"/>
        </w:numPr>
        <w:rPr>
          <w:b/>
        </w:rPr>
      </w:pPr>
      <w:r w:rsidRPr="000E110D">
        <w:rPr>
          <w:b/>
        </w:rPr>
        <w:t>Water extractions</w:t>
      </w:r>
      <w:r w:rsidR="000E110D" w:rsidRPr="000E110D">
        <w:rPr>
          <w:b/>
        </w:rPr>
        <w:t>:</w:t>
      </w:r>
    </w:p>
    <w:p w14:paraId="44225ADB" w14:textId="495AA8F0" w:rsidR="007370B7" w:rsidRDefault="000E110D" w:rsidP="007370B7">
      <w:pPr>
        <w:pStyle w:val="ListParagraph"/>
        <w:ind w:left="1080"/>
        <w:rPr>
          <w:i/>
          <w:iCs/>
        </w:rPr>
      </w:pPr>
      <w:r>
        <w:rPr>
          <w:i/>
          <w:iCs/>
        </w:rPr>
        <w:t>Petition at p</w:t>
      </w:r>
      <w:r w:rsidR="00925BD5">
        <w:rPr>
          <w:i/>
          <w:iCs/>
        </w:rPr>
        <w:t xml:space="preserve">age 43, Lines 8-9 </w:t>
      </w:r>
    </w:p>
    <w:p w14:paraId="22A78886" w14:textId="59B77B7D" w:rsidR="000D5906" w:rsidRDefault="000E110D" w:rsidP="000E110D">
      <w:pPr>
        <w:pStyle w:val="ListParagraph"/>
        <w:ind w:left="1440"/>
      </w:pPr>
      <w:r>
        <w:t xml:space="preserve">Response: </w:t>
      </w:r>
      <w:r w:rsidR="007370B7">
        <w:t>Scenario results using 1991 – 2018 climate conditions, presented in the Scott Valley GSP (Appendix 4A, copied below) demonstrate that flows during the critical fall flow regime will not meet the CDFW Minimum Interim Stream Flow Recommendation in over 75% of water years, even under the extreme scenario with no irrigation (i.e., no surface water diversions and no groundwater pumping) and a desert like, zero-ET landscape.  After accounting for consumptive water use by naturally occurring groundwater-dependent ecosystems that would be in place instead of irrigated agriculture (unimpaired flow simulation scenario), no only do 75% of fall flows not meet the CDFW Minimum Interim Stream Flow Recommendation, in about half of water years, summer flows would not meet the Minimum Interim Stream Flow Recommendation (see second graph below). The UC Davis Scott Valley Integrated Hydrologic Simulation Model team is currently updating the model for further analysis of future</w:t>
      </w:r>
      <w:r w:rsidR="00FB70AF">
        <w:t xml:space="preserve"> scenario outcomes</w:t>
      </w:r>
      <w:r w:rsidR="007370B7">
        <w:t xml:space="preserve">. </w:t>
      </w:r>
    </w:p>
    <w:sectPr w:rsidR="000D5906" w:rsidSect="000E110D">
      <w:headerReference w:type="default" r:id="rId11"/>
      <w:pgSz w:w="12240" w:h="15840"/>
      <w:pgMar w:top="72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C1082" w16cex:dateUtc="2023-07-02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E8C44" w16cid:durableId="284C10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2AAC" w14:textId="77777777" w:rsidR="007370BF" w:rsidRDefault="007370BF" w:rsidP="00306C8B">
      <w:pPr>
        <w:spacing w:after="0" w:line="240" w:lineRule="auto"/>
      </w:pPr>
      <w:r>
        <w:separator/>
      </w:r>
    </w:p>
  </w:endnote>
  <w:endnote w:type="continuationSeparator" w:id="0">
    <w:p w14:paraId="6593739E" w14:textId="77777777" w:rsidR="007370BF" w:rsidRDefault="007370BF" w:rsidP="0030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6552" w14:textId="77777777" w:rsidR="007370BF" w:rsidRDefault="007370BF" w:rsidP="00306C8B">
      <w:pPr>
        <w:spacing w:after="0" w:line="240" w:lineRule="auto"/>
      </w:pPr>
      <w:r>
        <w:separator/>
      </w:r>
    </w:p>
  </w:footnote>
  <w:footnote w:type="continuationSeparator" w:id="0">
    <w:p w14:paraId="18269F08" w14:textId="77777777" w:rsidR="007370BF" w:rsidRDefault="007370BF" w:rsidP="00306C8B">
      <w:pPr>
        <w:spacing w:after="0" w:line="240" w:lineRule="auto"/>
      </w:pPr>
      <w:r>
        <w:continuationSeparator/>
      </w:r>
    </w:p>
  </w:footnote>
  <w:footnote w:id="1">
    <w:p w14:paraId="4FAD47D2" w14:textId="4774237C" w:rsidR="00306C8B" w:rsidRDefault="00306C8B">
      <w:pPr>
        <w:pStyle w:val="FootnoteText"/>
      </w:pPr>
      <w:r>
        <w:rPr>
          <w:rStyle w:val="FootnoteReference"/>
        </w:rPr>
        <w:footnoteRef/>
      </w:r>
      <w:r>
        <w:t xml:space="preserve"> </w:t>
      </w:r>
      <w:hyperlink r:id="rId1" w:history="1">
        <w:r w:rsidRPr="00D77E75">
          <w:rPr>
            <w:rStyle w:val="Hyperlink"/>
          </w:rPr>
          <w:t>https://waterdata.usgs.gov/nwis/inventory/?site_no=11519500</w:t>
        </w:r>
      </w:hyperlink>
      <w:r>
        <w:t xml:space="preserve"> </w:t>
      </w:r>
    </w:p>
  </w:footnote>
  <w:footnote w:id="2">
    <w:p w14:paraId="3333CACF" w14:textId="5BA31B75" w:rsidR="00221C62" w:rsidRDefault="00221C62">
      <w:pPr>
        <w:pStyle w:val="FootnoteText"/>
      </w:pPr>
      <w:r>
        <w:rPr>
          <w:rStyle w:val="FootnoteReference"/>
        </w:rPr>
        <w:footnoteRef/>
      </w:r>
      <w:r w:rsidR="00BE7C7C">
        <w:t xml:space="preserve">Scott GSP Appendix 4: </w:t>
      </w:r>
      <w:r>
        <w:t xml:space="preserve"> </w:t>
      </w:r>
      <w:hyperlink r:id="rId2" w:history="1">
        <w:r w:rsidRPr="00D77E75">
          <w:rPr>
            <w:rStyle w:val="Hyperlink"/>
          </w:rPr>
          <w:t>https://www.co.siskiyou.ca.us/sites/default/files/fileattachments/natural_resources/page/28347/appendix_4-a._management_scenario_results.pdf</w:t>
        </w:r>
      </w:hyperlink>
      <w:r>
        <w:t xml:space="preserve"> </w:t>
      </w:r>
    </w:p>
  </w:footnote>
  <w:footnote w:id="3">
    <w:p w14:paraId="26B25621" w14:textId="75A33A0D" w:rsidR="00EB19C2" w:rsidRPr="00EB19C2" w:rsidRDefault="00EB19C2">
      <w:pPr>
        <w:pStyle w:val="FootnoteText"/>
      </w:pPr>
      <w:r>
        <w:rPr>
          <w:rStyle w:val="FootnoteReference"/>
        </w:rPr>
        <w:footnoteRef/>
      </w:r>
      <w:r>
        <w:t xml:space="preserve"> Drake et al. 2000. “Analysis shows climate-caused decreases in Scott River fall flows.” </w:t>
      </w:r>
      <w:r w:rsidRPr="00EB19C2">
        <w:rPr>
          <w:i/>
          <w:iCs/>
        </w:rPr>
        <w:t xml:space="preserve">California Agriculture </w:t>
      </w:r>
      <w:r w:rsidRPr="00EB19C2">
        <w:t>54(6):46-49. https://doi.org/10.3733/ca.v054n06p46</w:t>
      </w:r>
    </w:p>
  </w:footnote>
  <w:footnote w:id="4">
    <w:p w14:paraId="4457E5DF" w14:textId="2D44F0E8" w:rsidR="00EB19C2" w:rsidRPr="00EB19C2" w:rsidRDefault="00EB19C2">
      <w:pPr>
        <w:pStyle w:val="FootnoteText"/>
      </w:pPr>
      <w:r>
        <w:rPr>
          <w:rStyle w:val="FootnoteReference"/>
        </w:rPr>
        <w:footnoteRef/>
      </w:r>
      <w:r>
        <w:t xml:space="preserve"> Van Kirk, Robert W., and Seth W. Naman. 2008. “Relative effects of climate and water use on base-flow trends in the lower Klamath Basin.” </w:t>
      </w:r>
      <w:r>
        <w:rPr>
          <w:i/>
          <w:iCs/>
        </w:rPr>
        <w:t xml:space="preserve">Journal of American Water Resources Association </w:t>
      </w:r>
      <w:r>
        <w:t xml:space="preserve">44(4): 1035-52. </w:t>
      </w:r>
      <w:r w:rsidRPr="00EB19C2">
        <w:t>https://onlinelibrary.wiley.com/doi/10.1111/j.1752-1688.2008.00212.x</w:t>
      </w:r>
    </w:p>
  </w:footnote>
  <w:footnote w:id="5">
    <w:p w14:paraId="3C4F819D" w14:textId="68311233" w:rsidR="00C207C5" w:rsidRDefault="00C207C5">
      <w:pPr>
        <w:pStyle w:val="FootnoteText"/>
      </w:pPr>
      <w:r>
        <w:rPr>
          <w:rStyle w:val="FootnoteReference"/>
        </w:rPr>
        <w:footnoteRef/>
      </w:r>
      <w:r>
        <w:t xml:space="preserve">Available:  </w:t>
      </w:r>
      <w:hyperlink r:id="rId3" w:history="1">
        <w:r w:rsidRPr="00D77E75">
          <w:rPr>
            <w:rStyle w:val="Hyperlink"/>
          </w:rPr>
          <w:t>https://sgma.water.ca.gov/portal/gspar/preview/178</w:t>
        </w:r>
      </w:hyperlink>
      <w:r>
        <w:t xml:space="preserve"> </w:t>
      </w:r>
    </w:p>
  </w:footnote>
  <w:footnote w:id="6">
    <w:p w14:paraId="0D907DD3" w14:textId="77777777" w:rsidR="00412E79" w:rsidRDefault="00412E79" w:rsidP="00412E79">
      <w:pPr>
        <w:pStyle w:val="FootnoteText"/>
      </w:pPr>
      <w:r>
        <w:rPr>
          <w:rStyle w:val="FootnoteReference"/>
        </w:rPr>
        <w:footnoteRef/>
      </w:r>
      <w:r>
        <w:t xml:space="preserve"> Scott GSP Appendix 4:  </w:t>
      </w:r>
      <w:hyperlink r:id="rId4" w:history="1">
        <w:r w:rsidRPr="00D77E75">
          <w:rPr>
            <w:rStyle w:val="Hyperlink"/>
          </w:rPr>
          <w:t>https://www.co.siskiyou.ca.us/sites/default/files/fileattachments/natural_resources/page/28347/appendix_4-a._management_scenario_results.pdf</w:t>
        </w:r>
      </w:hyperlink>
    </w:p>
  </w:footnote>
  <w:footnote w:id="7">
    <w:p w14:paraId="45BEACCA" w14:textId="5EB4330A" w:rsidR="00C15B95" w:rsidRDefault="00C15B95">
      <w:pPr>
        <w:pStyle w:val="FootnoteText"/>
      </w:pPr>
      <w:r>
        <w:rPr>
          <w:rStyle w:val="FootnoteReference"/>
        </w:rPr>
        <w:footnoteRef/>
      </w:r>
      <w:r>
        <w:t xml:space="preserve"> </w:t>
      </w:r>
      <w:r w:rsidR="00167D0C">
        <w:t xml:space="preserve">Available: </w:t>
      </w:r>
      <w:hyperlink r:id="rId5" w:history="1">
        <w:r w:rsidR="00167D0C" w:rsidRPr="00D77E75">
          <w:rPr>
            <w:rStyle w:val="Hyperlink"/>
          </w:rPr>
          <w:t>https://sgma.water.ca.gov/portal/gspar/preview/178</w:t>
        </w:r>
      </w:hyperlink>
      <w:r w:rsidR="00167D0C">
        <w:t xml:space="preserve"> </w:t>
      </w:r>
    </w:p>
  </w:footnote>
  <w:footnote w:id="8">
    <w:p w14:paraId="4E4188C1" w14:textId="4F869108" w:rsidR="00D90A4B" w:rsidRDefault="00D90A4B">
      <w:pPr>
        <w:pStyle w:val="FootnoteText"/>
        <w:rPr>
          <w:rStyle w:val="Hyperlink"/>
          <w:rFonts w:cstheme="minorHAnsi"/>
          <w:color w:val="13639E"/>
          <w:shd w:val="clear" w:color="auto" w:fill="FFFFFF"/>
        </w:rPr>
      </w:pPr>
      <w:r>
        <w:rPr>
          <w:rStyle w:val="FootnoteReference"/>
        </w:rPr>
        <w:footnoteRef/>
      </w:r>
      <w:r>
        <w:t xml:space="preserve"> </w:t>
      </w:r>
      <w:r w:rsidRPr="00D90A4B">
        <w:rPr>
          <w:rFonts w:cstheme="minorHAnsi"/>
          <w:color w:val="000000"/>
          <w:shd w:val="clear" w:color="auto" w:fill="FFFFFF"/>
        </w:rPr>
        <w:t>Foglia, L., J. Neuman, D.G. Tolley, S.B. Orloff, R.L. Snyder, and T. Harter, 2018. Modeling guides groundwater management in a basin with river-aquifer interactions. </w:t>
      </w:r>
      <w:hyperlink r:id="rId6" w:history="1">
        <w:r w:rsidRPr="00D90A4B">
          <w:rPr>
            <w:rStyle w:val="Hyperlink"/>
            <w:rFonts w:cstheme="minorHAnsi"/>
            <w:color w:val="13639E"/>
            <w:shd w:val="clear" w:color="auto" w:fill="FFFFFF"/>
          </w:rPr>
          <w:t>California Agriculture 72:1, 84-95.</w:t>
        </w:r>
      </w:hyperlink>
    </w:p>
    <w:p w14:paraId="68DC4E44" w14:textId="1C67F2B2" w:rsidR="00EA4105" w:rsidRPr="00D90A4B" w:rsidRDefault="00444C48">
      <w:pPr>
        <w:pStyle w:val="FootnoteText"/>
        <w:rPr>
          <w:rFonts w:cstheme="minorHAnsi"/>
        </w:rPr>
      </w:pPr>
      <w:r w:rsidRPr="00444C48">
        <w:rPr>
          <w:rFonts w:cstheme="minorHAnsi"/>
        </w:rPr>
        <w:t>Tolley,</w:t>
      </w:r>
      <w:r>
        <w:rPr>
          <w:rFonts w:cstheme="minorHAnsi"/>
        </w:rPr>
        <w:t xml:space="preserve"> D., L.</w:t>
      </w:r>
      <w:r w:rsidRPr="00444C48">
        <w:rPr>
          <w:rFonts w:cstheme="minorHAnsi"/>
        </w:rPr>
        <w:t xml:space="preserve"> Foglia, </w:t>
      </w:r>
      <w:r>
        <w:rPr>
          <w:rFonts w:cstheme="minorHAnsi"/>
        </w:rPr>
        <w:t xml:space="preserve">T. </w:t>
      </w:r>
      <w:r w:rsidRPr="00444C48">
        <w:rPr>
          <w:rFonts w:cstheme="minorHAnsi"/>
        </w:rPr>
        <w:t>Harter</w:t>
      </w:r>
      <w:r w:rsidR="00022804">
        <w:rPr>
          <w:rFonts w:cstheme="minorHAnsi"/>
        </w:rPr>
        <w:t xml:space="preserve">, </w:t>
      </w:r>
      <w:r w:rsidRPr="00444C48">
        <w:rPr>
          <w:rFonts w:cstheme="minorHAnsi"/>
        </w:rPr>
        <w:t xml:space="preserve">2019. Sensitivity analysis and calibration of an integrated hydrologic model in an irrigated agricultural basin with a groundwater-dependent ecosystem. Water Resources Research, 55, 7876– 7901. </w:t>
      </w:r>
      <w:hyperlink r:id="rId7" w:history="1">
        <w:r w:rsidR="00022804" w:rsidRPr="00A84BD5">
          <w:rPr>
            <w:rStyle w:val="Hyperlink"/>
            <w:rFonts w:cstheme="minorHAnsi"/>
          </w:rPr>
          <w:t>https://doi.org/10.1029/2018WR024209</w:t>
        </w:r>
      </w:hyperlink>
      <w:r w:rsidR="00022804">
        <w:rPr>
          <w:rFonts w:cstheme="minorHAnsi"/>
        </w:rPr>
        <w:t>.</w:t>
      </w:r>
    </w:p>
  </w:footnote>
  <w:footnote w:id="9">
    <w:p w14:paraId="425E236C" w14:textId="12D8ADC5" w:rsidR="00786CD4" w:rsidRDefault="00786CD4">
      <w:pPr>
        <w:pStyle w:val="FootnoteText"/>
      </w:pPr>
      <w:r>
        <w:rPr>
          <w:rStyle w:val="FootnoteReference"/>
        </w:rPr>
        <w:footnoteRef/>
      </w:r>
      <w:r>
        <w:t xml:space="preserve"> </w:t>
      </w:r>
      <w:hyperlink r:id="rId8" w:history="1">
        <w:r w:rsidRPr="00D77E75">
          <w:rPr>
            <w:rStyle w:val="Hyperlink"/>
          </w:rPr>
          <w:t>https://www.co.siskiyou.ca.us/sites/default/files/fileattachments/natural_resources/page/28347/appendix_4-a._management_scenario_results.pdf</w:t>
        </w:r>
      </w:hyperlink>
      <w:r>
        <w:t xml:space="preserve"> </w:t>
      </w:r>
    </w:p>
  </w:footnote>
  <w:footnote w:id="10">
    <w:p w14:paraId="60C48C75" w14:textId="1F260F6A" w:rsidR="00B01C9C" w:rsidRDefault="00B01C9C">
      <w:pPr>
        <w:pStyle w:val="FootnoteText"/>
      </w:pPr>
      <w:r>
        <w:rPr>
          <w:rStyle w:val="FootnoteReference"/>
        </w:rPr>
        <w:footnoteRef/>
      </w:r>
      <w:r>
        <w:t xml:space="preserve"> Available: </w:t>
      </w:r>
      <w:hyperlink r:id="rId9" w:history="1">
        <w:r w:rsidRPr="00D77E75">
          <w:rPr>
            <w:rStyle w:val="Hyperlink"/>
          </w:rPr>
          <w:t>https://sgma.water.ca.gov/portal/gspar/preview/177</w:t>
        </w:r>
      </w:hyperlink>
      <w:r>
        <w:t xml:space="preserve"> </w:t>
      </w:r>
    </w:p>
  </w:footnote>
  <w:footnote w:id="11">
    <w:p w14:paraId="0EA9E0A7" w14:textId="261C2768" w:rsidR="005A701B" w:rsidRPr="00790D45" w:rsidRDefault="00790D45">
      <w:pPr>
        <w:pStyle w:val="FootnoteText"/>
      </w:pPr>
      <w:r>
        <w:rPr>
          <w:rStyle w:val="FootnoteReference"/>
        </w:rPr>
        <w:footnoteRef/>
      </w:r>
      <w:r>
        <w:t xml:space="preserve"> Foglia, Laura, Jakob Neumann, Douglas G. Tolley, Steve Orloff, Richard L. Snyder, and Thomas Harter. 2018. “Modelling guides groundwater management in a basin with river-aquifer interactions.” </w:t>
      </w:r>
      <w:r>
        <w:rPr>
          <w:i/>
          <w:iCs/>
        </w:rPr>
        <w:t xml:space="preserve">California Agriculture </w:t>
      </w:r>
      <w:r>
        <w:t xml:space="preserve">72 (1): 84-95. </w:t>
      </w:r>
    </w:p>
  </w:footnote>
  <w:footnote w:id="12">
    <w:p w14:paraId="7A7C9B92" w14:textId="40F4A248" w:rsidR="005A701B" w:rsidRPr="005A701B" w:rsidRDefault="005A701B">
      <w:pPr>
        <w:pStyle w:val="FootnoteText"/>
      </w:pPr>
      <w:r>
        <w:rPr>
          <w:rStyle w:val="FootnoteReference"/>
        </w:rPr>
        <w:footnoteRef/>
      </w:r>
      <w:r>
        <w:t xml:space="preserve"> Tolley, Douglas G., Laura Foglia, and Thomas Harter. 2019. “Sensitivity Analysis and Calibration of an Integrated Hydrologic Model in an Irrigation Agricultural Basin with a Groundwater-Dependent Ecosystem.” </w:t>
      </w:r>
      <w:r>
        <w:rPr>
          <w:i/>
          <w:iCs/>
        </w:rPr>
        <w:t xml:space="preserve">Water Resources Research </w:t>
      </w:r>
      <w:r>
        <w:t xml:space="preserve">55(8). </w:t>
      </w:r>
      <w:hyperlink r:id="rId10" w:history="1">
        <w:r w:rsidRPr="00D77E75">
          <w:rPr>
            <w:rStyle w:val="Hyperlink"/>
          </w:rPr>
          <w:t>https://doi.org/10.1029/2018WR024209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B743" w14:textId="6288C41C" w:rsidR="000E110D" w:rsidRPr="000E110D" w:rsidRDefault="000E110D" w:rsidP="000E110D">
    <w:pPr>
      <w:pStyle w:val="Header"/>
      <w:jc w:val="center"/>
      <w:rPr>
        <w:b/>
        <w:sz w:val="24"/>
        <w:szCs w:val="24"/>
      </w:rPr>
    </w:pPr>
    <w:r w:rsidRPr="000E110D">
      <w:rPr>
        <w:b/>
        <w:sz w:val="24"/>
        <w:szCs w:val="24"/>
      </w:rPr>
      <w:t>ATTACHMENT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4FA2" w14:textId="215AD56C" w:rsidR="000E110D" w:rsidRPr="000E110D" w:rsidRDefault="000E110D" w:rsidP="000E110D">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1FE"/>
    <w:multiLevelType w:val="hybridMultilevel"/>
    <w:tmpl w:val="765ABF9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63FD2"/>
    <w:multiLevelType w:val="hybridMultilevel"/>
    <w:tmpl w:val="FF5039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957E53"/>
    <w:multiLevelType w:val="hybridMultilevel"/>
    <w:tmpl w:val="8C5E7BB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673C74"/>
    <w:multiLevelType w:val="hybridMultilevel"/>
    <w:tmpl w:val="ED825DB8"/>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0C25FAE"/>
    <w:multiLevelType w:val="hybridMultilevel"/>
    <w:tmpl w:val="19809964"/>
    <w:lvl w:ilvl="0" w:tplc="0409000F">
      <w:start w:val="1"/>
      <w:numFmt w:val="decimal"/>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24C14B92"/>
    <w:multiLevelType w:val="hybridMultilevel"/>
    <w:tmpl w:val="A59CF29A"/>
    <w:lvl w:ilvl="0" w:tplc="3AD6A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A0D9C"/>
    <w:multiLevelType w:val="hybridMultilevel"/>
    <w:tmpl w:val="A992E800"/>
    <w:lvl w:ilvl="0" w:tplc="3AD6A958">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4B7B6C"/>
    <w:multiLevelType w:val="hybridMultilevel"/>
    <w:tmpl w:val="8C5E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C3"/>
    <w:rsid w:val="00003317"/>
    <w:rsid w:val="00022804"/>
    <w:rsid w:val="00037A4C"/>
    <w:rsid w:val="0004008F"/>
    <w:rsid w:val="00047733"/>
    <w:rsid w:val="000610AE"/>
    <w:rsid w:val="000653CA"/>
    <w:rsid w:val="000661BD"/>
    <w:rsid w:val="00070295"/>
    <w:rsid w:val="00093279"/>
    <w:rsid w:val="000B3DD4"/>
    <w:rsid w:val="000B6E83"/>
    <w:rsid w:val="000D1814"/>
    <w:rsid w:val="000D5906"/>
    <w:rsid w:val="000D6D37"/>
    <w:rsid w:val="000E110D"/>
    <w:rsid w:val="000E2DE0"/>
    <w:rsid w:val="00105FEC"/>
    <w:rsid w:val="00141234"/>
    <w:rsid w:val="00160F88"/>
    <w:rsid w:val="00161414"/>
    <w:rsid w:val="00166F0D"/>
    <w:rsid w:val="00167D0C"/>
    <w:rsid w:val="00180985"/>
    <w:rsid w:val="001A437B"/>
    <w:rsid w:val="001E2091"/>
    <w:rsid w:val="001F2DB1"/>
    <w:rsid w:val="00200210"/>
    <w:rsid w:val="00203ECD"/>
    <w:rsid w:val="00221C62"/>
    <w:rsid w:val="00223E1C"/>
    <w:rsid w:val="00224859"/>
    <w:rsid w:val="00247639"/>
    <w:rsid w:val="00263CED"/>
    <w:rsid w:val="00291EBE"/>
    <w:rsid w:val="002E01A3"/>
    <w:rsid w:val="00306C8B"/>
    <w:rsid w:val="0031758A"/>
    <w:rsid w:val="003217D5"/>
    <w:rsid w:val="00357FFC"/>
    <w:rsid w:val="00385659"/>
    <w:rsid w:val="003962AD"/>
    <w:rsid w:val="00397A98"/>
    <w:rsid w:val="003B277C"/>
    <w:rsid w:val="003D2B40"/>
    <w:rsid w:val="003F1486"/>
    <w:rsid w:val="003F78FE"/>
    <w:rsid w:val="004011F5"/>
    <w:rsid w:val="004041A1"/>
    <w:rsid w:val="00412E79"/>
    <w:rsid w:val="00415A70"/>
    <w:rsid w:val="00422FB0"/>
    <w:rsid w:val="004402EE"/>
    <w:rsid w:val="00444C48"/>
    <w:rsid w:val="004466B7"/>
    <w:rsid w:val="004511BE"/>
    <w:rsid w:val="00451F33"/>
    <w:rsid w:val="00453637"/>
    <w:rsid w:val="00454143"/>
    <w:rsid w:val="004A0745"/>
    <w:rsid w:val="004B5296"/>
    <w:rsid w:val="004C2B9E"/>
    <w:rsid w:val="0050400A"/>
    <w:rsid w:val="005116E1"/>
    <w:rsid w:val="0052563B"/>
    <w:rsid w:val="0056386A"/>
    <w:rsid w:val="005A701B"/>
    <w:rsid w:val="005A7F25"/>
    <w:rsid w:val="005B18DC"/>
    <w:rsid w:val="00625048"/>
    <w:rsid w:val="0063332F"/>
    <w:rsid w:val="00646F9A"/>
    <w:rsid w:val="006732F7"/>
    <w:rsid w:val="00673DBB"/>
    <w:rsid w:val="0068482C"/>
    <w:rsid w:val="0068723D"/>
    <w:rsid w:val="006A47D5"/>
    <w:rsid w:val="006A6CB2"/>
    <w:rsid w:val="006C4FD8"/>
    <w:rsid w:val="006D6E75"/>
    <w:rsid w:val="006E2495"/>
    <w:rsid w:val="00735604"/>
    <w:rsid w:val="00736088"/>
    <w:rsid w:val="007370B7"/>
    <w:rsid w:val="007370BF"/>
    <w:rsid w:val="0076154B"/>
    <w:rsid w:val="00785BB4"/>
    <w:rsid w:val="00786CD4"/>
    <w:rsid w:val="00790D45"/>
    <w:rsid w:val="007936CD"/>
    <w:rsid w:val="007B4531"/>
    <w:rsid w:val="007C4D6D"/>
    <w:rsid w:val="007D2EAD"/>
    <w:rsid w:val="007D7541"/>
    <w:rsid w:val="007F44E4"/>
    <w:rsid w:val="00804E2E"/>
    <w:rsid w:val="008062DC"/>
    <w:rsid w:val="00821859"/>
    <w:rsid w:val="008379A9"/>
    <w:rsid w:val="0084394C"/>
    <w:rsid w:val="00874E8D"/>
    <w:rsid w:val="008B53B7"/>
    <w:rsid w:val="008B7EAB"/>
    <w:rsid w:val="008C085C"/>
    <w:rsid w:val="008D503A"/>
    <w:rsid w:val="008D533A"/>
    <w:rsid w:val="008F20DA"/>
    <w:rsid w:val="009134B9"/>
    <w:rsid w:val="00925A2A"/>
    <w:rsid w:val="00925BD5"/>
    <w:rsid w:val="00953EEE"/>
    <w:rsid w:val="00992DA2"/>
    <w:rsid w:val="009A27C3"/>
    <w:rsid w:val="009B53DC"/>
    <w:rsid w:val="009C2E47"/>
    <w:rsid w:val="009C77F1"/>
    <w:rsid w:val="009C7AFB"/>
    <w:rsid w:val="009F199D"/>
    <w:rsid w:val="00A02DE9"/>
    <w:rsid w:val="00A0445B"/>
    <w:rsid w:val="00A06EF4"/>
    <w:rsid w:val="00A15324"/>
    <w:rsid w:val="00A23BF7"/>
    <w:rsid w:val="00A25741"/>
    <w:rsid w:val="00A26BEB"/>
    <w:rsid w:val="00A36B8D"/>
    <w:rsid w:val="00A857E2"/>
    <w:rsid w:val="00A87DB0"/>
    <w:rsid w:val="00AA0F3A"/>
    <w:rsid w:val="00AA7A63"/>
    <w:rsid w:val="00AB55F7"/>
    <w:rsid w:val="00AD5240"/>
    <w:rsid w:val="00B01C9C"/>
    <w:rsid w:val="00B45181"/>
    <w:rsid w:val="00B951CB"/>
    <w:rsid w:val="00B96FFD"/>
    <w:rsid w:val="00BC224E"/>
    <w:rsid w:val="00BE7C7C"/>
    <w:rsid w:val="00BF4534"/>
    <w:rsid w:val="00C15B95"/>
    <w:rsid w:val="00C207C5"/>
    <w:rsid w:val="00C71C7B"/>
    <w:rsid w:val="00C72D70"/>
    <w:rsid w:val="00C8194A"/>
    <w:rsid w:val="00C871AA"/>
    <w:rsid w:val="00C95249"/>
    <w:rsid w:val="00CB55EB"/>
    <w:rsid w:val="00D307B5"/>
    <w:rsid w:val="00D36561"/>
    <w:rsid w:val="00D71C23"/>
    <w:rsid w:val="00D75704"/>
    <w:rsid w:val="00D90A4B"/>
    <w:rsid w:val="00D946ED"/>
    <w:rsid w:val="00DA6CD1"/>
    <w:rsid w:val="00DC1E49"/>
    <w:rsid w:val="00DE46BE"/>
    <w:rsid w:val="00E015CC"/>
    <w:rsid w:val="00E14502"/>
    <w:rsid w:val="00E37559"/>
    <w:rsid w:val="00E51044"/>
    <w:rsid w:val="00E52E9A"/>
    <w:rsid w:val="00E70716"/>
    <w:rsid w:val="00E71FE1"/>
    <w:rsid w:val="00E828BB"/>
    <w:rsid w:val="00E831E2"/>
    <w:rsid w:val="00E916CF"/>
    <w:rsid w:val="00EA2419"/>
    <w:rsid w:val="00EA4105"/>
    <w:rsid w:val="00EA46AB"/>
    <w:rsid w:val="00EB19C2"/>
    <w:rsid w:val="00EE0509"/>
    <w:rsid w:val="00EF3315"/>
    <w:rsid w:val="00F0380E"/>
    <w:rsid w:val="00F23426"/>
    <w:rsid w:val="00F434AC"/>
    <w:rsid w:val="00F57A08"/>
    <w:rsid w:val="00F85375"/>
    <w:rsid w:val="00F86749"/>
    <w:rsid w:val="00FA1236"/>
    <w:rsid w:val="00FB70AF"/>
    <w:rsid w:val="00FD39E4"/>
    <w:rsid w:val="00FD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5193"/>
  <w15:chartTrackingRefBased/>
  <w15:docId w15:val="{1E42F0DD-E762-454A-A50A-17B3FB5A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96"/>
    <w:pPr>
      <w:ind w:left="720"/>
      <w:contextualSpacing/>
    </w:pPr>
  </w:style>
  <w:style w:type="paragraph" w:styleId="FootnoteText">
    <w:name w:val="footnote text"/>
    <w:basedOn w:val="Normal"/>
    <w:link w:val="FootnoteTextChar"/>
    <w:uiPriority w:val="99"/>
    <w:semiHidden/>
    <w:unhideWhenUsed/>
    <w:rsid w:val="00306C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C8B"/>
    <w:rPr>
      <w:sz w:val="20"/>
      <w:szCs w:val="20"/>
    </w:rPr>
  </w:style>
  <w:style w:type="character" w:styleId="FootnoteReference">
    <w:name w:val="footnote reference"/>
    <w:basedOn w:val="DefaultParagraphFont"/>
    <w:uiPriority w:val="99"/>
    <w:semiHidden/>
    <w:unhideWhenUsed/>
    <w:rsid w:val="00306C8B"/>
    <w:rPr>
      <w:vertAlign w:val="superscript"/>
    </w:rPr>
  </w:style>
  <w:style w:type="character" w:styleId="Hyperlink">
    <w:name w:val="Hyperlink"/>
    <w:basedOn w:val="DefaultParagraphFont"/>
    <w:uiPriority w:val="99"/>
    <w:unhideWhenUsed/>
    <w:rsid w:val="00306C8B"/>
    <w:rPr>
      <w:color w:val="0563C1" w:themeColor="hyperlink"/>
      <w:u w:val="single"/>
    </w:rPr>
  </w:style>
  <w:style w:type="character" w:customStyle="1" w:styleId="UnresolvedMention">
    <w:name w:val="Unresolved Mention"/>
    <w:basedOn w:val="DefaultParagraphFont"/>
    <w:uiPriority w:val="99"/>
    <w:semiHidden/>
    <w:unhideWhenUsed/>
    <w:rsid w:val="00306C8B"/>
    <w:rPr>
      <w:color w:val="605E5C"/>
      <w:shd w:val="clear" w:color="auto" w:fill="E1DFDD"/>
    </w:rPr>
  </w:style>
  <w:style w:type="paragraph" w:styleId="Caption">
    <w:name w:val="caption"/>
    <w:basedOn w:val="Normal"/>
    <w:next w:val="Normal"/>
    <w:uiPriority w:val="35"/>
    <w:unhideWhenUsed/>
    <w:qFormat/>
    <w:rsid w:val="003962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B53DC"/>
    <w:rPr>
      <w:sz w:val="16"/>
      <w:szCs w:val="16"/>
    </w:rPr>
  </w:style>
  <w:style w:type="paragraph" w:styleId="CommentText">
    <w:name w:val="annotation text"/>
    <w:basedOn w:val="Normal"/>
    <w:link w:val="CommentTextChar"/>
    <w:uiPriority w:val="99"/>
    <w:semiHidden/>
    <w:unhideWhenUsed/>
    <w:rsid w:val="009B53DC"/>
    <w:pPr>
      <w:spacing w:line="240" w:lineRule="auto"/>
    </w:pPr>
    <w:rPr>
      <w:sz w:val="20"/>
      <w:szCs w:val="20"/>
    </w:rPr>
  </w:style>
  <w:style w:type="character" w:customStyle="1" w:styleId="CommentTextChar">
    <w:name w:val="Comment Text Char"/>
    <w:basedOn w:val="DefaultParagraphFont"/>
    <w:link w:val="CommentText"/>
    <w:uiPriority w:val="99"/>
    <w:semiHidden/>
    <w:rsid w:val="009B53DC"/>
    <w:rPr>
      <w:sz w:val="20"/>
      <w:szCs w:val="20"/>
    </w:rPr>
  </w:style>
  <w:style w:type="paragraph" w:styleId="CommentSubject">
    <w:name w:val="annotation subject"/>
    <w:basedOn w:val="CommentText"/>
    <w:next w:val="CommentText"/>
    <w:link w:val="CommentSubjectChar"/>
    <w:uiPriority w:val="99"/>
    <w:semiHidden/>
    <w:unhideWhenUsed/>
    <w:rsid w:val="009B53DC"/>
    <w:rPr>
      <w:b/>
      <w:bCs/>
    </w:rPr>
  </w:style>
  <w:style w:type="character" w:customStyle="1" w:styleId="CommentSubjectChar">
    <w:name w:val="Comment Subject Char"/>
    <w:basedOn w:val="CommentTextChar"/>
    <w:link w:val="CommentSubject"/>
    <w:uiPriority w:val="99"/>
    <w:semiHidden/>
    <w:rsid w:val="009B53DC"/>
    <w:rPr>
      <w:b/>
      <w:bCs/>
      <w:sz w:val="20"/>
      <w:szCs w:val="20"/>
    </w:rPr>
  </w:style>
  <w:style w:type="paragraph" w:styleId="Revision">
    <w:name w:val="Revision"/>
    <w:hidden/>
    <w:uiPriority w:val="99"/>
    <w:semiHidden/>
    <w:rsid w:val="0068723D"/>
    <w:pPr>
      <w:spacing w:after="0" w:line="240" w:lineRule="auto"/>
    </w:pPr>
  </w:style>
  <w:style w:type="paragraph" w:styleId="Header">
    <w:name w:val="header"/>
    <w:basedOn w:val="Normal"/>
    <w:link w:val="HeaderChar"/>
    <w:uiPriority w:val="99"/>
    <w:unhideWhenUsed/>
    <w:rsid w:val="000E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10D"/>
  </w:style>
  <w:style w:type="paragraph" w:styleId="Footer">
    <w:name w:val="footer"/>
    <w:basedOn w:val="Normal"/>
    <w:link w:val="FooterChar"/>
    <w:uiPriority w:val="99"/>
    <w:unhideWhenUsed/>
    <w:rsid w:val="000E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10D"/>
  </w:style>
  <w:style w:type="paragraph" w:styleId="BalloonText">
    <w:name w:val="Balloon Text"/>
    <w:basedOn w:val="Normal"/>
    <w:link w:val="BalloonTextChar"/>
    <w:uiPriority w:val="99"/>
    <w:semiHidden/>
    <w:unhideWhenUsed/>
    <w:rsid w:val="00401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o.siskiyou.ca.us/sites/default/files/fileattachments/natural_resources/page/28347/appendix_4-a._management_scenario_results.pdf" TargetMode="External"/><Relationship Id="rId3" Type="http://schemas.openxmlformats.org/officeDocument/2006/relationships/hyperlink" Target="https://sgma.water.ca.gov/portal/gspar/preview/178" TargetMode="External"/><Relationship Id="rId7" Type="http://schemas.openxmlformats.org/officeDocument/2006/relationships/hyperlink" Target="https://doi.org/10.1029/2018WR024209" TargetMode="External"/><Relationship Id="rId2" Type="http://schemas.openxmlformats.org/officeDocument/2006/relationships/hyperlink" Target="https://www.co.siskiyou.ca.us/sites/default/files/fileattachments/natural_resources/page/28347/appendix_4-a._management_scenario_results.pdf" TargetMode="External"/><Relationship Id="rId1" Type="http://schemas.openxmlformats.org/officeDocument/2006/relationships/hyperlink" Target="https://waterdata.usgs.gov/nwis/inventory/?site_no=11519500" TargetMode="External"/><Relationship Id="rId6" Type="http://schemas.openxmlformats.org/officeDocument/2006/relationships/hyperlink" Target="http://calag.ucanr.edu/archive/?type=pdf&amp;article=ca.2018a0011" TargetMode="External"/><Relationship Id="rId5" Type="http://schemas.openxmlformats.org/officeDocument/2006/relationships/hyperlink" Target="https://sgma.water.ca.gov/portal/gspar/preview/178" TargetMode="External"/><Relationship Id="rId10" Type="http://schemas.openxmlformats.org/officeDocument/2006/relationships/hyperlink" Target="https://doi.org/10.1029/2018WR024209" TargetMode="External"/><Relationship Id="rId4" Type="http://schemas.openxmlformats.org/officeDocument/2006/relationships/hyperlink" Target="https://www.co.siskiyou.ca.us/sites/default/files/fileattachments/natural_resources/page/28347/appendix_4-a._management_scenario_results.pdf" TargetMode="External"/><Relationship Id="rId9" Type="http://schemas.openxmlformats.org/officeDocument/2006/relationships/hyperlink" Target="https://sgma.water.ca.gov/portal/gspar/preview/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E9E0-93D6-4FE2-8445-6C131946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2921</Words>
  <Characters>14343</Characters>
  <Application>Microsoft Office Word</Application>
  <DocSecurity>0</DocSecurity>
  <Lines>341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Foglia</dc:creator>
  <cp:keywords/>
  <dc:description/>
  <cp:lastModifiedBy>Elizabeth Nielsen</cp:lastModifiedBy>
  <cp:revision>3</cp:revision>
  <dcterms:created xsi:type="dcterms:W3CDTF">2023-07-05T22:07:00Z</dcterms:created>
  <dcterms:modified xsi:type="dcterms:W3CDTF">2023-07-05T22:19:00Z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251bcb15a65d6e4baf72851338b3435a6bd0f4409b053e79b6e076fa7a716f68</vt:lpwstr>
  </property>
</Properties>
</file>