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1BA7" w14:textId="7C60D920" w:rsidR="00BE4749" w:rsidRPr="0066078C" w:rsidRDefault="00BF6A50" w:rsidP="00BE4749">
      <w:pPr>
        <w:spacing w:after="0" w:line="240" w:lineRule="auto"/>
        <w:jc w:val="center"/>
        <w:rPr>
          <w:rFonts w:ascii="Arial" w:hAnsi="Arial" w:cs="Arial"/>
          <w:b/>
          <w:bCs/>
        </w:rPr>
      </w:pPr>
      <w:r>
        <w:rPr>
          <w:rFonts w:ascii="Arial" w:hAnsi="Arial" w:cs="Arial"/>
          <w:b/>
          <w:bCs/>
        </w:rPr>
        <w:t>Exhibit A</w:t>
      </w:r>
    </w:p>
    <w:p w14:paraId="395BB859" w14:textId="77777777" w:rsidR="00BE4749" w:rsidRPr="0066078C" w:rsidRDefault="00BE4749" w:rsidP="00BE4749">
      <w:pPr>
        <w:spacing w:after="0" w:line="240" w:lineRule="auto"/>
        <w:jc w:val="center"/>
        <w:rPr>
          <w:rFonts w:ascii="Arial" w:hAnsi="Arial" w:cs="Arial"/>
          <w:b/>
          <w:bCs/>
        </w:rPr>
      </w:pPr>
    </w:p>
    <w:p w14:paraId="19D02EAF" w14:textId="77777777" w:rsidR="000D380C" w:rsidRDefault="00BF6A50" w:rsidP="000D380C">
      <w:pPr>
        <w:spacing w:after="0" w:line="240" w:lineRule="auto"/>
        <w:jc w:val="center"/>
        <w:rPr>
          <w:rFonts w:ascii="Arial" w:hAnsi="Arial" w:cs="Arial"/>
          <w:b/>
          <w:bCs/>
        </w:rPr>
      </w:pPr>
      <w:r w:rsidRPr="000D380C">
        <w:rPr>
          <w:rFonts w:ascii="Arial" w:hAnsi="Arial" w:cs="Arial"/>
          <w:b/>
          <w:bCs/>
        </w:rPr>
        <w:t xml:space="preserve">Exceptions to the </w:t>
      </w:r>
      <w:r w:rsidR="007C0E2F" w:rsidRPr="000D380C">
        <w:rPr>
          <w:rFonts w:ascii="Arial" w:hAnsi="Arial" w:cs="Arial"/>
          <w:b/>
          <w:bCs/>
        </w:rPr>
        <w:t xml:space="preserve">County of Siskiyou Community Development Block Grant Housing Rehabilitation Guidelines </w:t>
      </w:r>
    </w:p>
    <w:p w14:paraId="1C6ABE44" w14:textId="0A79FC7D" w:rsidR="00853A3C" w:rsidRPr="000D380C" w:rsidRDefault="000D380C" w:rsidP="000D380C">
      <w:pPr>
        <w:spacing w:after="0" w:line="240" w:lineRule="auto"/>
        <w:jc w:val="center"/>
        <w:rPr>
          <w:rFonts w:ascii="Arial" w:hAnsi="Arial" w:cs="Arial"/>
          <w:b/>
          <w:bCs/>
        </w:rPr>
      </w:pPr>
      <w:r>
        <w:rPr>
          <w:rFonts w:ascii="Arial" w:hAnsi="Arial" w:cs="Arial"/>
          <w:b/>
          <w:bCs/>
        </w:rPr>
        <w:t>(</w:t>
      </w:r>
      <w:proofErr w:type="gramStart"/>
      <w:r w:rsidR="00BF6A50" w:rsidRPr="000D380C">
        <w:rPr>
          <w:rFonts w:ascii="Arial" w:hAnsi="Arial" w:cs="Arial"/>
          <w:b/>
          <w:bCs/>
        </w:rPr>
        <w:t>specifically</w:t>
      </w:r>
      <w:proofErr w:type="gramEnd"/>
      <w:r w:rsidR="00BF6A50" w:rsidRPr="000D380C">
        <w:rPr>
          <w:rFonts w:ascii="Arial" w:hAnsi="Arial" w:cs="Arial"/>
          <w:b/>
          <w:bCs/>
        </w:rPr>
        <w:t xml:space="preserve"> for the CDBG Slater Fire Home Replacement Program</w:t>
      </w:r>
      <w:r>
        <w:rPr>
          <w:rFonts w:ascii="Arial" w:hAnsi="Arial" w:cs="Arial"/>
          <w:b/>
          <w:bCs/>
        </w:rPr>
        <w:t>)</w:t>
      </w:r>
    </w:p>
    <w:p w14:paraId="0291FA4D" w14:textId="77777777" w:rsidR="00BF6A50" w:rsidRDefault="00BF6A50" w:rsidP="00BF6A50">
      <w:pPr>
        <w:spacing w:after="0" w:line="240" w:lineRule="auto"/>
        <w:rPr>
          <w:rFonts w:ascii="Arial" w:hAnsi="Arial" w:cs="Arial"/>
        </w:rPr>
      </w:pPr>
    </w:p>
    <w:p w14:paraId="30121399" w14:textId="39328BBC" w:rsidR="00C5628E" w:rsidRPr="0066078C" w:rsidRDefault="00C5628E" w:rsidP="00F10A9E">
      <w:pPr>
        <w:rPr>
          <w:rFonts w:ascii="Arial" w:hAnsi="Arial" w:cs="Arial"/>
          <w:b/>
          <w:bCs/>
        </w:rPr>
      </w:pPr>
      <w:r w:rsidRPr="0066078C">
        <w:rPr>
          <w:rFonts w:ascii="Arial" w:hAnsi="Arial" w:cs="Arial"/>
          <w:b/>
          <w:bCs/>
        </w:rPr>
        <w:t>1.2. Outreach / Applicant List</w:t>
      </w:r>
    </w:p>
    <w:p w14:paraId="7E45D442" w14:textId="1E748655" w:rsidR="00844145" w:rsidRPr="0066078C" w:rsidRDefault="009E1EA8">
      <w:pPr>
        <w:spacing w:after="240" w:line="240" w:lineRule="auto"/>
        <w:rPr>
          <w:rFonts w:ascii="Arial" w:hAnsi="Arial" w:cs="Arial"/>
        </w:rPr>
      </w:pPr>
      <w:r w:rsidRPr="0066078C">
        <w:rPr>
          <w:rFonts w:ascii="Arial" w:hAnsi="Arial" w:cs="Arial"/>
        </w:rPr>
        <w:t>T</w:t>
      </w:r>
      <w:r w:rsidR="007C0E2F" w:rsidRPr="0066078C">
        <w:rPr>
          <w:rFonts w:ascii="Arial" w:hAnsi="Arial" w:cs="Arial"/>
        </w:rPr>
        <w:t>he Program</w:t>
      </w:r>
      <w:r w:rsidR="00C5628E" w:rsidRPr="0066078C">
        <w:rPr>
          <w:rFonts w:ascii="Arial" w:hAnsi="Arial" w:cs="Arial"/>
        </w:rPr>
        <w:t xml:space="preserve"> </w:t>
      </w:r>
      <w:r w:rsidRPr="0066078C">
        <w:rPr>
          <w:rFonts w:ascii="Arial" w:hAnsi="Arial" w:cs="Arial"/>
        </w:rPr>
        <w:t xml:space="preserve">will be advertised </w:t>
      </w:r>
      <w:r w:rsidR="00C5628E" w:rsidRPr="0066078C">
        <w:rPr>
          <w:rFonts w:ascii="Arial" w:hAnsi="Arial" w:cs="Arial"/>
        </w:rPr>
        <w:t>for 30 days</w:t>
      </w:r>
      <w:r w:rsidRPr="0066078C">
        <w:rPr>
          <w:rFonts w:ascii="Arial" w:hAnsi="Arial" w:cs="Arial"/>
        </w:rPr>
        <w:t xml:space="preserve"> allowing applicants to gather documentation needed before the application period is open.</w:t>
      </w:r>
      <w:r w:rsidR="00C5628E" w:rsidRPr="0066078C">
        <w:rPr>
          <w:rFonts w:ascii="Arial" w:hAnsi="Arial" w:cs="Arial"/>
        </w:rPr>
        <w:t xml:space="preserve"> </w:t>
      </w:r>
      <w:r w:rsidR="005E65C8" w:rsidRPr="0066078C">
        <w:rPr>
          <w:rFonts w:ascii="Arial" w:hAnsi="Arial" w:cs="Arial"/>
        </w:rPr>
        <w:t xml:space="preserve">The application packet can be distributed during this </w:t>
      </w:r>
      <w:proofErr w:type="gramStart"/>
      <w:r w:rsidR="005E65C8" w:rsidRPr="0066078C">
        <w:rPr>
          <w:rFonts w:ascii="Arial" w:hAnsi="Arial" w:cs="Arial"/>
        </w:rPr>
        <w:t>timeframe</w:t>
      </w:r>
      <w:proofErr w:type="gramEnd"/>
      <w:r w:rsidRPr="0066078C">
        <w:rPr>
          <w:rFonts w:ascii="Arial" w:hAnsi="Arial" w:cs="Arial"/>
        </w:rPr>
        <w:t xml:space="preserve"> but applications will not be accepted until the application acceptance period is open.</w:t>
      </w:r>
    </w:p>
    <w:p w14:paraId="36D0C55B" w14:textId="77777777" w:rsidR="007C0E2F" w:rsidRPr="0066078C" w:rsidRDefault="007C0E2F" w:rsidP="007C0E2F">
      <w:pPr>
        <w:rPr>
          <w:rFonts w:ascii="Arial" w:hAnsi="Arial" w:cs="Arial"/>
        </w:rPr>
      </w:pPr>
      <w:r w:rsidRPr="0066078C">
        <w:rPr>
          <w:rFonts w:ascii="Arial" w:hAnsi="Arial" w:cs="Arial"/>
        </w:rPr>
        <w:t xml:space="preserve">The program will be open to the </w:t>
      </w:r>
      <w:proofErr w:type="gramStart"/>
      <w:r w:rsidRPr="0066078C">
        <w:rPr>
          <w:rFonts w:ascii="Arial" w:hAnsi="Arial" w:cs="Arial"/>
        </w:rPr>
        <w:t>general public</w:t>
      </w:r>
      <w:proofErr w:type="gramEnd"/>
      <w:r w:rsidRPr="0066078C">
        <w:rPr>
          <w:rFonts w:ascii="Arial" w:hAnsi="Arial" w:cs="Arial"/>
        </w:rPr>
        <w:t>, whether or not they are registered with LTRG or NVCSS.</w:t>
      </w:r>
    </w:p>
    <w:p w14:paraId="0A4FF48F" w14:textId="033555DD" w:rsidR="00C5628E" w:rsidRPr="0066078C" w:rsidRDefault="00C5628E" w:rsidP="0066078C">
      <w:pPr>
        <w:keepNext/>
        <w:spacing w:after="240" w:line="240" w:lineRule="auto"/>
        <w:rPr>
          <w:rFonts w:ascii="Arial" w:hAnsi="Arial" w:cs="Arial"/>
        </w:rPr>
      </w:pPr>
      <w:r w:rsidRPr="0066078C">
        <w:rPr>
          <w:rFonts w:ascii="Arial" w:hAnsi="Arial" w:cs="Arial"/>
          <w:b/>
          <w:bCs/>
        </w:rPr>
        <w:t>Applicant List</w:t>
      </w:r>
      <w:r w:rsidR="00260296" w:rsidRPr="0066078C">
        <w:rPr>
          <w:rFonts w:ascii="Arial" w:hAnsi="Arial" w:cs="Arial"/>
          <w:b/>
          <w:bCs/>
        </w:rPr>
        <w:t xml:space="preserve"> </w:t>
      </w:r>
      <w:r w:rsidR="00853A3C">
        <w:rPr>
          <w:rFonts w:ascii="Arial" w:hAnsi="Arial" w:cs="Arial"/>
          <w:b/>
          <w:bCs/>
        </w:rPr>
        <w:t>(Section not numbered in Guidelines)</w:t>
      </w:r>
    </w:p>
    <w:p w14:paraId="2D36F540" w14:textId="0161E138" w:rsidR="00260296" w:rsidRPr="0066078C" w:rsidRDefault="009E1EA8" w:rsidP="005016D6">
      <w:pPr>
        <w:spacing w:after="240" w:line="240" w:lineRule="auto"/>
        <w:rPr>
          <w:rFonts w:ascii="Arial" w:hAnsi="Arial" w:cs="Arial"/>
        </w:rPr>
      </w:pPr>
      <w:r w:rsidRPr="0066078C">
        <w:rPr>
          <w:rFonts w:ascii="Arial" w:hAnsi="Arial" w:cs="Arial"/>
        </w:rPr>
        <w:t xml:space="preserve">Those that contact </w:t>
      </w:r>
      <w:r w:rsidR="00FB7073" w:rsidRPr="0066078C">
        <w:rPr>
          <w:rFonts w:ascii="Arial" w:hAnsi="Arial" w:cs="Arial"/>
        </w:rPr>
        <w:t>GNS</w:t>
      </w:r>
      <w:r w:rsidRPr="0066078C">
        <w:rPr>
          <w:rFonts w:ascii="Arial" w:hAnsi="Arial" w:cs="Arial"/>
        </w:rPr>
        <w:t xml:space="preserve"> will be put on an Applicant List. </w:t>
      </w:r>
      <w:proofErr w:type="gramStart"/>
      <w:r w:rsidRPr="0066078C">
        <w:rPr>
          <w:rFonts w:ascii="Arial" w:hAnsi="Arial" w:cs="Arial"/>
        </w:rPr>
        <w:t>However</w:t>
      </w:r>
      <w:proofErr w:type="gramEnd"/>
      <w:r w:rsidRPr="0066078C">
        <w:rPr>
          <w:rFonts w:ascii="Arial" w:hAnsi="Arial" w:cs="Arial"/>
        </w:rPr>
        <w:t xml:space="preserve"> all applications will be reviewed during the application acceptance period</w:t>
      </w:r>
      <w:r w:rsidR="00C5628E" w:rsidRPr="0066078C">
        <w:rPr>
          <w:rFonts w:ascii="Arial" w:hAnsi="Arial" w:cs="Arial"/>
        </w:rPr>
        <w:t xml:space="preserve">. </w:t>
      </w:r>
      <w:r w:rsidR="00D0689C" w:rsidRPr="0066078C">
        <w:rPr>
          <w:rFonts w:ascii="Arial" w:hAnsi="Arial" w:cs="Arial"/>
        </w:rPr>
        <w:t>Applications will be</w:t>
      </w:r>
      <w:r w:rsidR="00260296" w:rsidRPr="0066078C">
        <w:rPr>
          <w:rFonts w:ascii="Arial" w:hAnsi="Arial" w:cs="Arial"/>
        </w:rPr>
        <w:t xml:space="preserve"> processed on a first come first serve basis</w:t>
      </w:r>
      <w:r w:rsidR="00D0689C" w:rsidRPr="0066078C">
        <w:rPr>
          <w:rFonts w:ascii="Arial" w:hAnsi="Arial" w:cs="Arial"/>
        </w:rPr>
        <w:t xml:space="preserve"> for completed applications.</w:t>
      </w:r>
    </w:p>
    <w:p w14:paraId="3AD501B3" w14:textId="3C194D70" w:rsidR="00D21DEA" w:rsidRPr="0066078C" w:rsidRDefault="00E87CC7" w:rsidP="00F10A9E">
      <w:pPr>
        <w:rPr>
          <w:rFonts w:ascii="Arial" w:hAnsi="Arial" w:cs="Arial"/>
          <w:b/>
          <w:bCs/>
        </w:rPr>
      </w:pPr>
      <w:r w:rsidRPr="0066078C">
        <w:rPr>
          <w:rFonts w:ascii="Arial" w:hAnsi="Arial" w:cs="Arial"/>
          <w:b/>
          <w:bCs/>
        </w:rPr>
        <w:t xml:space="preserve">1.5. </w:t>
      </w:r>
      <w:r w:rsidR="007F285B" w:rsidRPr="0066078C">
        <w:rPr>
          <w:rFonts w:ascii="Arial" w:hAnsi="Arial" w:cs="Arial"/>
          <w:b/>
          <w:bCs/>
        </w:rPr>
        <w:t>Application Process</w:t>
      </w:r>
      <w:r w:rsidR="00B33A39" w:rsidRPr="0066078C">
        <w:rPr>
          <w:rFonts w:ascii="Arial" w:hAnsi="Arial" w:cs="Arial"/>
          <w:b/>
          <w:bCs/>
        </w:rPr>
        <w:t xml:space="preserve"> and Selection</w:t>
      </w:r>
    </w:p>
    <w:p w14:paraId="59DC5639" w14:textId="26093B4A" w:rsidR="005E65C8" w:rsidRPr="0066078C" w:rsidRDefault="005E65C8" w:rsidP="005A71C6">
      <w:pPr>
        <w:rPr>
          <w:rFonts w:ascii="Arial" w:hAnsi="Arial" w:cs="Arial"/>
        </w:rPr>
      </w:pPr>
      <w:r w:rsidRPr="0066078C">
        <w:rPr>
          <w:rFonts w:ascii="Arial" w:hAnsi="Arial" w:cs="Arial"/>
        </w:rPr>
        <w:t>The application</w:t>
      </w:r>
      <w:r w:rsidR="009E1EA8" w:rsidRPr="0066078C">
        <w:rPr>
          <w:rFonts w:ascii="Arial" w:hAnsi="Arial" w:cs="Arial"/>
        </w:rPr>
        <w:t xml:space="preserve"> acceptance</w:t>
      </w:r>
      <w:r w:rsidRPr="0066078C">
        <w:rPr>
          <w:rFonts w:ascii="Arial" w:hAnsi="Arial" w:cs="Arial"/>
        </w:rPr>
        <w:t xml:space="preserve"> period will be open to applicants for a </w:t>
      </w:r>
      <w:r w:rsidR="009E1EA8" w:rsidRPr="0066078C">
        <w:rPr>
          <w:rFonts w:ascii="Arial" w:hAnsi="Arial" w:cs="Arial"/>
        </w:rPr>
        <w:t>two (2)</w:t>
      </w:r>
      <w:r w:rsidRPr="0066078C">
        <w:rPr>
          <w:rFonts w:ascii="Arial" w:hAnsi="Arial" w:cs="Arial"/>
        </w:rPr>
        <w:t xml:space="preserve"> week period</w:t>
      </w:r>
      <w:r w:rsidR="00630AAA" w:rsidRPr="0066078C">
        <w:rPr>
          <w:rFonts w:ascii="Arial" w:hAnsi="Arial" w:cs="Arial"/>
        </w:rPr>
        <w:t xml:space="preserve"> after the Outreach period has closed</w:t>
      </w:r>
      <w:r w:rsidRPr="0066078C">
        <w:rPr>
          <w:rFonts w:ascii="Arial" w:hAnsi="Arial" w:cs="Arial"/>
        </w:rPr>
        <w:t xml:space="preserve">. </w:t>
      </w:r>
    </w:p>
    <w:p w14:paraId="567E8BA1" w14:textId="7BAA46F1" w:rsidR="00BC4329" w:rsidRPr="0066078C" w:rsidRDefault="00BC4329" w:rsidP="005A71C6">
      <w:pPr>
        <w:rPr>
          <w:rFonts w:ascii="Arial" w:hAnsi="Arial" w:cs="Arial"/>
        </w:rPr>
      </w:pPr>
      <w:r w:rsidRPr="0066078C">
        <w:rPr>
          <w:rFonts w:ascii="Arial" w:hAnsi="Arial" w:cs="Arial"/>
        </w:rPr>
        <w:t>Projects will be funded based on the order of which the completed applications were received and deemed eligible per “Applicant List” and “1.5 Application Process and Selection”. Applications will be deemed complete if all requested information is provided. Incomplete applications are returned to the homeowner with a letter detailing the additional information needed</w:t>
      </w:r>
      <w:r w:rsidR="00C95319" w:rsidRPr="0066078C">
        <w:rPr>
          <w:rFonts w:ascii="Arial" w:hAnsi="Arial" w:cs="Arial"/>
        </w:rPr>
        <w:t>.</w:t>
      </w:r>
      <w:r w:rsidR="005E65C8" w:rsidRPr="0066078C">
        <w:rPr>
          <w:rFonts w:ascii="Arial" w:hAnsi="Arial" w:cs="Arial"/>
        </w:rPr>
        <w:t xml:space="preserve"> Applicant</w:t>
      </w:r>
      <w:r w:rsidR="00630AAA" w:rsidRPr="0066078C">
        <w:rPr>
          <w:rFonts w:ascii="Arial" w:hAnsi="Arial" w:cs="Arial"/>
        </w:rPr>
        <w:t>s</w:t>
      </w:r>
      <w:r w:rsidR="005E65C8" w:rsidRPr="0066078C">
        <w:rPr>
          <w:rFonts w:ascii="Arial" w:hAnsi="Arial" w:cs="Arial"/>
        </w:rPr>
        <w:t xml:space="preserve"> will be given one (1) week to return requested information </w:t>
      </w:r>
      <w:r w:rsidR="00630AAA" w:rsidRPr="0066078C">
        <w:rPr>
          <w:rFonts w:ascii="Arial" w:hAnsi="Arial" w:cs="Arial"/>
        </w:rPr>
        <w:t xml:space="preserve">for the application to </w:t>
      </w:r>
      <w:r w:rsidR="005E65C8" w:rsidRPr="0066078C">
        <w:rPr>
          <w:rFonts w:ascii="Arial" w:hAnsi="Arial" w:cs="Arial"/>
        </w:rPr>
        <w:t xml:space="preserve">remain </w:t>
      </w:r>
      <w:r w:rsidR="00630AAA" w:rsidRPr="0066078C">
        <w:rPr>
          <w:rFonts w:ascii="Arial" w:hAnsi="Arial" w:cs="Arial"/>
        </w:rPr>
        <w:t>with the original submission date</w:t>
      </w:r>
      <w:r w:rsidR="005E65C8" w:rsidRPr="0066078C">
        <w:rPr>
          <w:rFonts w:ascii="Arial" w:hAnsi="Arial" w:cs="Arial"/>
        </w:rPr>
        <w:t>. If the information is not returned in that time frame, the application will be re-stamped</w:t>
      </w:r>
      <w:r w:rsidR="00630AAA" w:rsidRPr="0066078C">
        <w:rPr>
          <w:rFonts w:ascii="Arial" w:hAnsi="Arial" w:cs="Arial"/>
        </w:rPr>
        <w:t xml:space="preserve"> with the new date and will be reviewed in the order it was received</w:t>
      </w:r>
      <w:r w:rsidR="005E65C8" w:rsidRPr="0066078C">
        <w:rPr>
          <w:rFonts w:ascii="Arial" w:hAnsi="Arial" w:cs="Arial"/>
        </w:rPr>
        <w:t>.</w:t>
      </w:r>
    </w:p>
    <w:p w14:paraId="713E7B18" w14:textId="17CC7A50" w:rsidR="006149D7" w:rsidRPr="0066078C" w:rsidRDefault="006149D7" w:rsidP="00C17752">
      <w:pPr>
        <w:pStyle w:val="pf0"/>
        <w:rPr>
          <w:rFonts w:ascii="Arial" w:hAnsi="Arial" w:cs="Arial"/>
          <w:sz w:val="22"/>
          <w:szCs w:val="22"/>
        </w:rPr>
      </w:pPr>
      <w:r w:rsidRPr="0066078C">
        <w:rPr>
          <w:rStyle w:val="cf01"/>
          <w:rFonts w:ascii="Arial" w:hAnsi="Arial" w:cs="Arial"/>
          <w:sz w:val="22"/>
          <w:szCs w:val="22"/>
        </w:rPr>
        <w:t xml:space="preserve">If there are more qualified applications than funding: households will be given priority to apply for the program based on a point system for those households who have the lowest AMI and the least amount insurance reimbursements and other types of assistance such as FEMA, </w:t>
      </w:r>
      <w:proofErr w:type="spellStart"/>
      <w:r w:rsidRPr="0066078C">
        <w:rPr>
          <w:rStyle w:val="cf01"/>
          <w:rFonts w:ascii="Arial" w:hAnsi="Arial" w:cs="Arial"/>
          <w:sz w:val="22"/>
          <w:szCs w:val="22"/>
        </w:rPr>
        <w:t>CalOES</w:t>
      </w:r>
      <w:proofErr w:type="spellEnd"/>
      <w:r w:rsidRPr="0066078C">
        <w:rPr>
          <w:rStyle w:val="cf01"/>
          <w:rFonts w:ascii="Arial" w:hAnsi="Arial" w:cs="Arial"/>
          <w:sz w:val="22"/>
          <w:szCs w:val="22"/>
        </w:rPr>
        <w:t>, Tribal, etc. The list of eligible applicants and their points will be reviewed by the Loan Committee to confirm who has the most need base</w:t>
      </w:r>
      <w:r w:rsidR="00C17752" w:rsidRPr="0066078C">
        <w:rPr>
          <w:rStyle w:val="cf01"/>
          <w:rFonts w:ascii="Arial" w:hAnsi="Arial" w:cs="Arial"/>
          <w:sz w:val="22"/>
          <w:szCs w:val="22"/>
        </w:rPr>
        <w:t>d</w:t>
      </w:r>
      <w:r w:rsidRPr="0066078C">
        <w:rPr>
          <w:rStyle w:val="cf01"/>
          <w:rFonts w:ascii="Arial" w:hAnsi="Arial" w:cs="Arial"/>
          <w:sz w:val="22"/>
          <w:szCs w:val="22"/>
        </w:rPr>
        <w:t xml:space="preserve"> on the points. Upon the Loan Committee’s decision, each applicant will receive a letter</w:t>
      </w:r>
      <w:r w:rsidRPr="0066078C">
        <w:rPr>
          <w:rStyle w:val="cf11"/>
          <w:rFonts w:ascii="Arial" w:hAnsi="Arial" w:cs="Arial"/>
          <w:sz w:val="22"/>
          <w:szCs w:val="22"/>
        </w:rPr>
        <w:t xml:space="preserve"> stating</w:t>
      </w:r>
      <w:r w:rsidR="00C17752" w:rsidRPr="0066078C">
        <w:rPr>
          <w:rStyle w:val="cf11"/>
          <w:rFonts w:ascii="Arial" w:hAnsi="Arial" w:cs="Arial"/>
          <w:sz w:val="22"/>
          <w:szCs w:val="22"/>
        </w:rPr>
        <w:t xml:space="preserve"> their points and if they will </w:t>
      </w:r>
      <w:r w:rsidR="00C07221" w:rsidRPr="0066078C">
        <w:rPr>
          <w:rStyle w:val="cf11"/>
          <w:rFonts w:ascii="Arial" w:hAnsi="Arial" w:cs="Arial"/>
          <w:sz w:val="22"/>
          <w:szCs w:val="22"/>
        </w:rPr>
        <w:t xml:space="preserve">or will not </w:t>
      </w:r>
      <w:r w:rsidR="00C17752" w:rsidRPr="0066078C">
        <w:rPr>
          <w:rStyle w:val="cf11"/>
          <w:rFonts w:ascii="Arial" w:hAnsi="Arial" w:cs="Arial"/>
          <w:sz w:val="22"/>
          <w:szCs w:val="22"/>
        </w:rPr>
        <w:t>be assisted</w:t>
      </w:r>
      <w:r w:rsidR="00C17752" w:rsidRPr="0066078C">
        <w:rPr>
          <w:rStyle w:val="cf01"/>
          <w:rFonts w:ascii="Arial" w:hAnsi="Arial" w:cs="Arial"/>
          <w:sz w:val="22"/>
          <w:szCs w:val="22"/>
        </w:rPr>
        <w:t>.</w:t>
      </w:r>
    </w:p>
    <w:p w14:paraId="1D2FFFDE" w14:textId="302BC352" w:rsidR="00D607C7" w:rsidRPr="0066078C" w:rsidRDefault="00D607C7" w:rsidP="005A71C6">
      <w:pPr>
        <w:rPr>
          <w:rFonts w:ascii="Arial" w:hAnsi="Arial" w:cs="Arial"/>
        </w:rPr>
      </w:pPr>
      <w:r w:rsidRPr="0066078C">
        <w:rPr>
          <w:rFonts w:ascii="Arial" w:hAnsi="Arial" w:cs="Arial"/>
        </w:rPr>
        <w:t>A title report will be obtained</w:t>
      </w:r>
      <w:r w:rsidR="0066078C" w:rsidRPr="0066078C">
        <w:rPr>
          <w:rFonts w:ascii="Arial" w:hAnsi="Arial" w:cs="Arial"/>
        </w:rPr>
        <w:t>, but</w:t>
      </w:r>
      <w:r w:rsidR="00853A3C">
        <w:rPr>
          <w:rFonts w:ascii="Arial" w:hAnsi="Arial" w:cs="Arial"/>
        </w:rPr>
        <w:t xml:space="preserve"> </w:t>
      </w:r>
      <w:r w:rsidR="0066078C" w:rsidRPr="0066078C">
        <w:rPr>
          <w:rFonts w:ascii="Arial" w:hAnsi="Arial" w:cs="Arial"/>
        </w:rPr>
        <w:t>a</w:t>
      </w:r>
      <w:r w:rsidRPr="0066078C">
        <w:rPr>
          <w:rFonts w:ascii="Arial" w:hAnsi="Arial" w:cs="Arial"/>
        </w:rPr>
        <w:t>n appraisal cannot be performed</w:t>
      </w:r>
      <w:r w:rsidR="009E1EA8" w:rsidRPr="0066078C">
        <w:rPr>
          <w:rFonts w:ascii="Arial" w:hAnsi="Arial" w:cs="Arial"/>
        </w:rPr>
        <w:t xml:space="preserve"> </w:t>
      </w:r>
      <w:r w:rsidR="00FB7073" w:rsidRPr="0066078C">
        <w:rPr>
          <w:rFonts w:ascii="Arial" w:hAnsi="Arial" w:cs="Arial"/>
        </w:rPr>
        <w:t>s</w:t>
      </w:r>
      <w:r w:rsidR="0066078C" w:rsidRPr="0066078C">
        <w:rPr>
          <w:rFonts w:ascii="Arial" w:hAnsi="Arial" w:cs="Arial"/>
        </w:rPr>
        <w:t>ince</w:t>
      </w:r>
      <w:r w:rsidR="009E1EA8" w:rsidRPr="0066078C">
        <w:rPr>
          <w:rFonts w:ascii="Arial" w:hAnsi="Arial" w:cs="Arial"/>
        </w:rPr>
        <w:t xml:space="preserve"> the homes were destroyed</w:t>
      </w:r>
      <w:r w:rsidR="00950211" w:rsidRPr="0066078C">
        <w:rPr>
          <w:rFonts w:ascii="Arial" w:hAnsi="Arial" w:cs="Arial"/>
        </w:rPr>
        <w:t>.</w:t>
      </w:r>
    </w:p>
    <w:p w14:paraId="52993B93" w14:textId="685DF5D1" w:rsidR="00950211" w:rsidRPr="0066078C" w:rsidRDefault="00950211" w:rsidP="00853A3C">
      <w:pPr>
        <w:ind w:firstLine="720"/>
        <w:rPr>
          <w:rFonts w:ascii="Arial" w:hAnsi="Arial" w:cs="Arial"/>
          <w:b/>
          <w:bCs/>
        </w:rPr>
      </w:pPr>
      <w:r w:rsidRPr="0066078C">
        <w:rPr>
          <w:rFonts w:ascii="Arial" w:hAnsi="Arial" w:cs="Arial"/>
          <w:b/>
          <w:bCs/>
        </w:rPr>
        <w:t>Initial Inspection/Work Write-up/Estimate</w:t>
      </w:r>
    </w:p>
    <w:p w14:paraId="77AC4663" w14:textId="4AC54E93" w:rsidR="00950211" w:rsidRPr="0066078C" w:rsidRDefault="00950211" w:rsidP="005A71C6">
      <w:pPr>
        <w:rPr>
          <w:rFonts w:ascii="Arial" w:hAnsi="Arial" w:cs="Arial"/>
        </w:rPr>
      </w:pPr>
      <w:r w:rsidRPr="0066078C">
        <w:rPr>
          <w:rFonts w:ascii="Arial" w:hAnsi="Arial" w:cs="Arial"/>
        </w:rPr>
        <w:t xml:space="preserve">Pre-approved floor plans with specifications for a </w:t>
      </w:r>
      <w:proofErr w:type="gramStart"/>
      <w:r w:rsidRPr="0066078C">
        <w:rPr>
          <w:rFonts w:ascii="Arial" w:hAnsi="Arial" w:cs="Arial"/>
        </w:rPr>
        <w:t>2 bedroom</w:t>
      </w:r>
      <w:proofErr w:type="gramEnd"/>
      <w:r w:rsidRPr="0066078C">
        <w:rPr>
          <w:rFonts w:ascii="Arial" w:hAnsi="Arial" w:cs="Arial"/>
        </w:rPr>
        <w:t xml:space="preserve"> 2 bath or 3 bedroom 2 bath homes will be used. Each site will have different conditions and therefore a site walk-through will be conducted by </w:t>
      </w:r>
      <w:r w:rsidR="0058423E" w:rsidRPr="0058423E">
        <w:rPr>
          <w:rFonts w:ascii="Arial" w:hAnsi="Arial" w:cs="Arial"/>
        </w:rPr>
        <w:t>Contractor</w:t>
      </w:r>
      <w:r w:rsidRPr="0066078C">
        <w:rPr>
          <w:rFonts w:ascii="Arial" w:hAnsi="Arial" w:cs="Arial"/>
        </w:rPr>
        <w:t xml:space="preserve"> GNS and the homeowner</w:t>
      </w:r>
      <w:r w:rsidR="00695A9F" w:rsidRPr="0066078C">
        <w:rPr>
          <w:rFonts w:ascii="Arial" w:hAnsi="Arial" w:cs="Arial"/>
        </w:rPr>
        <w:t>.</w:t>
      </w:r>
    </w:p>
    <w:p w14:paraId="5EF534D0" w14:textId="77777777" w:rsidR="00A47B10" w:rsidRDefault="00A47B10" w:rsidP="00853A3C">
      <w:pPr>
        <w:ind w:firstLine="720"/>
        <w:rPr>
          <w:rFonts w:ascii="Arial" w:hAnsi="Arial" w:cs="Arial"/>
          <w:b/>
          <w:bCs/>
        </w:rPr>
      </w:pPr>
    </w:p>
    <w:p w14:paraId="668531C9" w14:textId="77777777" w:rsidR="00A47B10" w:rsidRDefault="00A47B10" w:rsidP="00853A3C">
      <w:pPr>
        <w:ind w:firstLine="720"/>
        <w:rPr>
          <w:rFonts w:ascii="Arial" w:hAnsi="Arial" w:cs="Arial"/>
          <w:b/>
          <w:bCs/>
        </w:rPr>
      </w:pPr>
    </w:p>
    <w:p w14:paraId="43D90EDA" w14:textId="7FF7F529" w:rsidR="00B33A39" w:rsidRPr="0066078C" w:rsidRDefault="00B33A39" w:rsidP="00853A3C">
      <w:pPr>
        <w:ind w:firstLine="720"/>
        <w:rPr>
          <w:rFonts w:ascii="Arial" w:hAnsi="Arial" w:cs="Arial"/>
          <w:b/>
          <w:bCs/>
        </w:rPr>
      </w:pPr>
      <w:r w:rsidRPr="0066078C">
        <w:rPr>
          <w:rFonts w:ascii="Arial" w:hAnsi="Arial" w:cs="Arial"/>
          <w:b/>
          <w:bCs/>
        </w:rPr>
        <w:t>Bid Solicitation</w:t>
      </w:r>
    </w:p>
    <w:p w14:paraId="2F5F25F0" w14:textId="604508E5" w:rsidR="00D607C7" w:rsidRPr="0066078C" w:rsidRDefault="00D607C7" w:rsidP="006077B1">
      <w:pPr>
        <w:rPr>
          <w:rFonts w:ascii="Arial" w:hAnsi="Arial" w:cs="Arial"/>
        </w:rPr>
      </w:pPr>
      <w:r w:rsidRPr="0066078C">
        <w:rPr>
          <w:rFonts w:ascii="Arial" w:hAnsi="Arial" w:cs="Arial"/>
        </w:rPr>
        <w:t xml:space="preserve">Contractor </w:t>
      </w:r>
      <w:r w:rsidR="0058423E">
        <w:rPr>
          <w:rFonts w:ascii="Arial" w:hAnsi="Arial" w:cs="Arial"/>
        </w:rPr>
        <w:t>will be procured by a competitive bidding process and will have</w:t>
      </w:r>
      <w:r w:rsidRPr="0066078C">
        <w:rPr>
          <w:rFonts w:ascii="Arial" w:hAnsi="Arial" w:cs="Arial"/>
        </w:rPr>
        <w:t xml:space="preserve"> contracts with subcontractors and vendors to perform trade work and to supply building and finish materials. </w:t>
      </w:r>
      <w:r w:rsidR="00853A3C">
        <w:rPr>
          <w:rFonts w:ascii="Arial" w:hAnsi="Arial" w:cs="Arial"/>
        </w:rPr>
        <w:t>The</w:t>
      </w:r>
      <w:r w:rsidRPr="0066078C">
        <w:rPr>
          <w:rFonts w:ascii="Arial" w:hAnsi="Arial" w:cs="Arial"/>
        </w:rPr>
        <w:t xml:space="preserve"> bid</w:t>
      </w:r>
      <w:r w:rsidR="00853A3C">
        <w:rPr>
          <w:rFonts w:ascii="Arial" w:hAnsi="Arial" w:cs="Arial"/>
        </w:rPr>
        <w:t>s</w:t>
      </w:r>
      <w:r w:rsidRPr="0066078C">
        <w:rPr>
          <w:rFonts w:ascii="Arial" w:hAnsi="Arial" w:cs="Arial"/>
        </w:rPr>
        <w:t xml:space="preserve"> with contingency will be given to the homeowner</w:t>
      </w:r>
      <w:r w:rsidR="0058423E">
        <w:rPr>
          <w:rFonts w:ascii="Arial" w:hAnsi="Arial" w:cs="Arial"/>
        </w:rPr>
        <w:t xml:space="preserve"> for selection and approval</w:t>
      </w:r>
      <w:r w:rsidR="00853A3C">
        <w:rPr>
          <w:rFonts w:ascii="Arial" w:hAnsi="Arial" w:cs="Arial"/>
        </w:rPr>
        <w:t>.</w:t>
      </w:r>
      <w:r w:rsidR="00853A3C" w:rsidRPr="0066078C">
        <w:rPr>
          <w:rFonts w:ascii="Arial" w:hAnsi="Arial" w:cs="Arial"/>
        </w:rPr>
        <w:t xml:space="preserve"> </w:t>
      </w:r>
    </w:p>
    <w:p w14:paraId="713FC3C0" w14:textId="78BCA156" w:rsidR="00B33A39" w:rsidRPr="0066078C" w:rsidRDefault="0058423E" w:rsidP="006077B1">
      <w:pPr>
        <w:rPr>
          <w:rFonts w:ascii="Arial" w:hAnsi="Arial" w:cs="Arial"/>
        </w:rPr>
      </w:pPr>
      <w:r>
        <w:rPr>
          <w:rFonts w:ascii="Arial" w:hAnsi="Arial" w:cs="Arial"/>
        </w:rPr>
        <w:t xml:space="preserve">Contractors and </w:t>
      </w:r>
      <w:r w:rsidR="00B33A39" w:rsidRPr="0066078C">
        <w:rPr>
          <w:rFonts w:ascii="Arial" w:hAnsi="Arial" w:cs="Arial"/>
        </w:rPr>
        <w:t xml:space="preserve">Subcontractors </w:t>
      </w:r>
      <w:r w:rsidR="00C431FC" w:rsidRPr="0066078C">
        <w:rPr>
          <w:rFonts w:ascii="Arial" w:hAnsi="Arial" w:cs="Arial"/>
        </w:rPr>
        <w:t>can</w:t>
      </w:r>
      <w:r w:rsidR="00B33A39" w:rsidRPr="0066078C">
        <w:rPr>
          <w:rFonts w:ascii="Arial" w:hAnsi="Arial" w:cs="Arial"/>
        </w:rPr>
        <w:t xml:space="preserve">not be on the Debarred List on SAM.gov. </w:t>
      </w:r>
    </w:p>
    <w:p w14:paraId="114C23C4" w14:textId="0B8D52EC" w:rsidR="00A82BED" w:rsidRPr="0066078C" w:rsidRDefault="00E87CC7" w:rsidP="006077B1">
      <w:pPr>
        <w:rPr>
          <w:rFonts w:ascii="Arial" w:hAnsi="Arial" w:cs="Arial"/>
        </w:rPr>
      </w:pPr>
      <w:r w:rsidRPr="0066078C">
        <w:rPr>
          <w:rFonts w:ascii="Arial" w:hAnsi="Arial" w:cs="Arial"/>
          <w:b/>
          <w:bCs/>
        </w:rPr>
        <w:t xml:space="preserve">4.3. </w:t>
      </w:r>
      <w:r w:rsidR="00A82BED" w:rsidRPr="0066078C">
        <w:rPr>
          <w:rFonts w:ascii="Arial" w:hAnsi="Arial" w:cs="Arial"/>
          <w:b/>
          <w:bCs/>
        </w:rPr>
        <w:t>Property Types</w:t>
      </w:r>
    </w:p>
    <w:p w14:paraId="6CB75097" w14:textId="7568F29D" w:rsidR="00A82BED" w:rsidRPr="0066078C" w:rsidRDefault="0058423E" w:rsidP="006077B1">
      <w:pPr>
        <w:keepNext/>
        <w:rPr>
          <w:rFonts w:ascii="Arial" w:hAnsi="Arial" w:cs="Arial"/>
        </w:rPr>
      </w:pPr>
      <w:r w:rsidRPr="00080366">
        <w:rPr>
          <w:rFonts w:ascii="Arial" w:hAnsi="Arial" w:cs="Arial"/>
        </w:rPr>
        <w:t>Contractor</w:t>
      </w:r>
      <w:r w:rsidR="00A82BED" w:rsidRPr="00080366">
        <w:rPr>
          <w:rFonts w:ascii="Arial" w:hAnsi="Arial" w:cs="Arial"/>
        </w:rPr>
        <w:t xml:space="preserve"> provides two </w:t>
      </w:r>
      <w:r w:rsidR="00C07221" w:rsidRPr="00080366">
        <w:rPr>
          <w:rFonts w:ascii="Arial" w:hAnsi="Arial" w:cs="Arial"/>
        </w:rPr>
        <w:t xml:space="preserve">types of </w:t>
      </w:r>
      <w:r w:rsidR="00A82BED" w:rsidRPr="00080366">
        <w:rPr>
          <w:rFonts w:ascii="Arial" w:hAnsi="Arial" w:cs="Arial"/>
        </w:rPr>
        <w:t>homes: a two-bedroom two bath and a three</w:t>
      </w:r>
      <w:r w:rsidR="00BD52C6" w:rsidRPr="00080366">
        <w:rPr>
          <w:rFonts w:ascii="Arial" w:hAnsi="Arial" w:cs="Arial"/>
        </w:rPr>
        <w:t>-</w:t>
      </w:r>
      <w:r w:rsidR="00A82BED" w:rsidRPr="00080366">
        <w:rPr>
          <w:rFonts w:ascii="Arial" w:hAnsi="Arial" w:cs="Arial"/>
        </w:rPr>
        <w:t xml:space="preserve">bedroom two bath home. </w:t>
      </w:r>
      <w:r>
        <w:rPr>
          <w:rFonts w:ascii="Arial" w:hAnsi="Arial" w:cs="Arial"/>
        </w:rPr>
        <w:t>Contractor</w:t>
      </w:r>
      <w:r w:rsidR="00BD52C6" w:rsidRPr="00080366">
        <w:rPr>
          <w:rFonts w:ascii="Arial" w:hAnsi="Arial" w:cs="Arial"/>
        </w:rPr>
        <w:t xml:space="preserve"> policy is to replace like for like. A cabin, 1 bedroom or </w:t>
      </w:r>
      <w:proofErr w:type="gramStart"/>
      <w:r w:rsidR="00BD52C6" w:rsidRPr="00080366">
        <w:rPr>
          <w:rFonts w:ascii="Arial" w:hAnsi="Arial" w:cs="Arial"/>
        </w:rPr>
        <w:t>2 bedroom</w:t>
      </w:r>
      <w:proofErr w:type="gramEnd"/>
      <w:r w:rsidR="00BD52C6" w:rsidRPr="00080366">
        <w:rPr>
          <w:rFonts w:ascii="Arial" w:hAnsi="Arial" w:cs="Arial"/>
        </w:rPr>
        <w:t xml:space="preserve"> home will be replaced with the two-bedroom two bath home and any three-bedroom home and above will be replaced with a three-bedroom </w:t>
      </w:r>
      <w:r w:rsidR="00F0146C" w:rsidRPr="00080366">
        <w:rPr>
          <w:rFonts w:ascii="Arial" w:hAnsi="Arial" w:cs="Arial"/>
        </w:rPr>
        <w:t xml:space="preserve">two bath </w:t>
      </w:r>
      <w:r w:rsidR="00BD52C6" w:rsidRPr="00080366">
        <w:rPr>
          <w:rFonts w:ascii="Arial" w:hAnsi="Arial" w:cs="Arial"/>
        </w:rPr>
        <w:t xml:space="preserve">home. The Owner will be able to decide if the property permits if they would like the standard plan or the reverse plan. </w:t>
      </w:r>
      <w:r w:rsidR="00894264" w:rsidRPr="00080366">
        <w:rPr>
          <w:rFonts w:ascii="Arial" w:hAnsi="Arial" w:cs="Arial"/>
        </w:rPr>
        <w:t xml:space="preserve">All homes </w:t>
      </w:r>
      <w:r w:rsidR="00A82BED" w:rsidRPr="00080366">
        <w:rPr>
          <w:rFonts w:ascii="Arial" w:hAnsi="Arial" w:cs="Arial"/>
        </w:rPr>
        <w:t xml:space="preserve">will come fully finished including </w:t>
      </w:r>
      <w:r w:rsidR="000A124A" w:rsidRPr="00080366">
        <w:rPr>
          <w:rFonts w:ascii="Arial" w:hAnsi="Arial" w:cs="Arial"/>
        </w:rPr>
        <w:t xml:space="preserve">all appliances: refrigerator, range, microwave/rangehood, </w:t>
      </w:r>
      <w:r w:rsidR="00A82BED" w:rsidRPr="00080366">
        <w:rPr>
          <w:rFonts w:ascii="Arial" w:hAnsi="Arial" w:cs="Arial"/>
        </w:rPr>
        <w:t xml:space="preserve">dishwasher, washing machine and dryer. </w:t>
      </w:r>
      <w:r w:rsidR="00BD52C6" w:rsidRPr="00080366">
        <w:rPr>
          <w:rFonts w:ascii="Arial" w:hAnsi="Arial" w:cs="Arial"/>
        </w:rPr>
        <w:t>Because these homes are being built in response to a disaster</w:t>
      </w:r>
      <w:r w:rsidR="00894264" w:rsidRPr="00080366">
        <w:rPr>
          <w:rFonts w:ascii="Arial" w:hAnsi="Arial" w:cs="Arial"/>
        </w:rPr>
        <w:t>,</w:t>
      </w:r>
      <w:r w:rsidR="00BD52C6" w:rsidRPr="00080366">
        <w:rPr>
          <w:rFonts w:ascii="Arial" w:hAnsi="Arial" w:cs="Arial"/>
        </w:rPr>
        <w:t xml:space="preserve"> dishwashers, washing machines and dryers are considered an acceptable expenditure for the CDBG program</w:t>
      </w:r>
      <w:r w:rsidR="00894264" w:rsidRPr="00080366">
        <w:rPr>
          <w:rFonts w:ascii="Arial" w:hAnsi="Arial" w:cs="Arial"/>
        </w:rPr>
        <w:t xml:space="preserve"> and are not considered luxury items</w:t>
      </w:r>
      <w:r w:rsidR="00BD52C6" w:rsidRPr="00080366">
        <w:rPr>
          <w:rFonts w:ascii="Arial" w:hAnsi="Arial" w:cs="Arial"/>
        </w:rPr>
        <w:t>.</w:t>
      </w:r>
      <w:r w:rsidR="00BD52C6" w:rsidRPr="0066078C">
        <w:rPr>
          <w:rFonts w:ascii="Arial" w:hAnsi="Arial" w:cs="Arial"/>
        </w:rPr>
        <w:t xml:space="preserve"> </w:t>
      </w:r>
    </w:p>
    <w:p w14:paraId="2DED516F" w14:textId="6129B9FB" w:rsidR="00894264" w:rsidRPr="0066078C" w:rsidRDefault="00E87CC7" w:rsidP="00F10A9E">
      <w:pPr>
        <w:rPr>
          <w:rFonts w:ascii="Arial" w:hAnsi="Arial" w:cs="Arial"/>
          <w:b/>
          <w:bCs/>
        </w:rPr>
      </w:pPr>
      <w:r w:rsidRPr="0066078C">
        <w:rPr>
          <w:rFonts w:ascii="Arial" w:hAnsi="Arial" w:cs="Arial"/>
          <w:b/>
          <w:bCs/>
        </w:rPr>
        <w:t xml:space="preserve">4.6. </w:t>
      </w:r>
      <w:r w:rsidR="00894264" w:rsidRPr="0066078C">
        <w:rPr>
          <w:rFonts w:ascii="Arial" w:hAnsi="Arial" w:cs="Arial"/>
          <w:b/>
          <w:bCs/>
        </w:rPr>
        <w:t>Appraisal</w:t>
      </w:r>
    </w:p>
    <w:p w14:paraId="4352F70F" w14:textId="5CC7E04E" w:rsidR="00894264" w:rsidRPr="0066078C" w:rsidRDefault="00894264" w:rsidP="00F10A9E">
      <w:pPr>
        <w:rPr>
          <w:rFonts w:ascii="Arial" w:hAnsi="Arial" w:cs="Arial"/>
        </w:rPr>
      </w:pPr>
      <w:r w:rsidRPr="0066078C">
        <w:rPr>
          <w:rFonts w:ascii="Arial" w:hAnsi="Arial" w:cs="Arial"/>
        </w:rPr>
        <w:t xml:space="preserve">An appraisal will not be necessary for this Program as </w:t>
      </w:r>
      <w:r w:rsidR="00581F4F" w:rsidRPr="0066078C">
        <w:rPr>
          <w:rFonts w:ascii="Arial" w:hAnsi="Arial" w:cs="Arial"/>
        </w:rPr>
        <w:t xml:space="preserve">the funds will be in form of a grant </w:t>
      </w:r>
      <w:proofErr w:type="gramStart"/>
      <w:r w:rsidR="00581F4F" w:rsidRPr="0066078C">
        <w:rPr>
          <w:rFonts w:ascii="Arial" w:hAnsi="Arial" w:cs="Arial"/>
        </w:rPr>
        <w:t>in order to</w:t>
      </w:r>
      <w:proofErr w:type="gramEnd"/>
      <w:r w:rsidR="00581F4F" w:rsidRPr="0066078C">
        <w:rPr>
          <w:rFonts w:ascii="Arial" w:hAnsi="Arial" w:cs="Arial"/>
        </w:rPr>
        <w:t xml:space="preserve"> </w:t>
      </w:r>
      <w:r w:rsidRPr="0066078C">
        <w:rPr>
          <w:rFonts w:ascii="Arial" w:hAnsi="Arial" w:cs="Arial"/>
        </w:rPr>
        <w:t>replace homes that were destroyed</w:t>
      </w:r>
      <w:r w:rsidR="00581F4F" w:rsidRPr="0066078C">
        <w:rPr>
          <w:rFonts w:ascii="Arial" w:hAnsi="Arial" w:cs="Arial"/>
        </w:rPr>
        <w:t xml:space="preserve"> in the Slater Fire</w:t>
      </w:r>
      <w:r w:rsidR="00B107FB" w:rsidRPr="0066078C">
        <w:rPr>
          <w:rFonts w:ascii="Arial" w:hAnsi="Arial" w:cs="Arial"/>
        </w:rPr>
        <w:t>,</w:t>
      </w:r>
      <w:r w:rsidRPr="0066078C">
        <w:rPr>
          <w:rFonts w:ascii="Arial" w:hAnsi="Arial" w:cs="Arial"/>
        </w:rPr>
        <w:t xml:space="preserve"> and the value of the home is </w:t>
      </w:r>
      <w:r w:rsidR="002D53BB" w:rsidRPr="0066078C">
        <w:rPr>
          <w:rFonts w:ascii="Arial" w:hAnsi="Arial" w:cs="Arial"/>
        </w:rPr>
        <w:t>not relevant</w:t>
      </w:r>
      <w:r w:rsidRPr="0066078C">
        <w:rPr>
          <w:rFonts w:ascii="Arial" w:hAnsi="Arial" w:cs="Arial"/>
        </w:rPr>
        <w:t xml:space="preserve"> to the amount of the grant funding being provided to the Owner.</w:t>
      </w:r>
    </w:p>
    <w:p w14:paraId="68941DED" w14:textId="40A56FBA" w:rsidR="004141AF" w:rsidRPr="0066078C" w:rsidRDefault="00853A3C" w:rsidP="00F10A9E">
      <w:pPr>
        <w:rPr>
          <w:rFonts w:ascii="Arial" w:hAnsi="Arial" w:cs="Arial"/>
          <w:b/>
          <w:bCs/>
        </w:rPr>
      </w:pPr>
      <w:r>
        <w:rPr>
          <w:rFonts w:ascii="Arial" w:hAnsi="Arial" w:cs="Arial"/>
          <w:b/>
          <w:bCs/>
        </w:rPr>
        <w:t xml:space="preserve">10.1 </w:t>
      </w:r>
      <w:r w:rsidR="004141AF" w:rsidRPr="0066078C">
        <w:rPr>
          <w:rFonts w:ascii="Arial" w:hAnsi="Arial" w:cs="Arial"/>
          <w:b/>
          <w:bCs/>
        </w:rPr>
        <w:t>Owner Occupant</w:t>
      </w:r>
    </w:p>
    <w:p w14:paraId="2E2A0936" w14:textId="6CF700CB" w:rsidR="00C07221" w:rsidRPr="0066078C" w:rsidRDefault="00C07221" w:rsidP="00C07221">
      <w:pPr>
        <w:rPr>
          <w:rFonts w:ascii="Arial" w:hAnsi="Arial" w:cs="Arial"/>
        </w:rPr>
      </w:pPr>
      <w:r w:rsidRPr="0066078C">
        <w:rPr>
          <w:rFonts w:ascii="Arial" w:hAnsi="Arial" w:cs="Arial"/>
        </w:rPr>
        <w:t xml:space="preserve">Upon issuance of the occupancy permit, each program participant will be required to occupy the home for five (5) years. The Owner will be required to supply documents per Section 10.1 Owner Occupant of the Guidelines.  When all terms of the contract have been met after the five years, the Deed of Trust and Grant Agreement will be satisfied. </w:t>
      </w:r>
    </w:p>
    <w:p w14:paraId="1DB03735" w14:textId="33AF5147" w:rsidR="00C07221" w:rsidRPr="0066078C" w:rsidRDefault="00C07221" w:rsidP="00C07221">
      <w:pPr>
        <w:rPr>
          <w:rFonts w:ascii="Arial" w:hAnsi="Arial" w:cs="Arial"/>
        </w:rPr>
      </w:pPr>
      <w:r w:rsidRPr="0066078C">
        <w:rPr>
          <w:rFonts w:ascii="Arial" w:hAnsi="Arial" w:cs="Arial"/>
        </w:rPr>
        <w:t>If the Owner Occupant status changes per Section 10.1, only an heir apparent of the Owner Occupant (as described in Section 10.1.2) can assume the home and the grant. All other transfers of title, ownership or occupancy as described in Section 10.1 will necessitate the grant be reimbursed to the County based on the following: Partial years will be prorated on a 365 day per year basis.</w:t>
      </w:r>
    </w:p>
    <w:p w14:paraId="0C42B6E3" w14:textId="55881CA8" w:rsidR="00C07221" w:rsidRPr="0066078C" w:rsidRDefault="00C07221" w:rsidP="00C07221">
      <w:pPr>
        <w:spacing w:after="0"/>
        <w:rPr>
          <w:rFonts w:ascii="Arial" w:hAnsi="Arial" w:cs="Arial"/>
          <w:b/>
        </w:rPr>
      </w:pPr>
      <w:r w:rsidRPr="0066078C">
        <w:rPr>
          <w:rFonts w:ascii="Arial" w:hAnsi="Arial" w:cs="Arial"/>
          <w:b/>
          <w:u w:val="single"/>
        </w:rPr>
        <w:t>End of Year</w:t>
      </w:r>
      <w:r w:rsidRPr="0066078C">
        <w:rPr>
          <w:rFonts w:ascii="Arial" w:hAnsi="Arial" w:cs="Arial"/>
          <w:b/>
        </w:rPr>
        <w:tab/>
      </w:r>
      <w:r w:rsidRPr="0066078C">
        <w:rPr>
          <w:rFonts w:ascii="Arial" w:hAnsi="Arial" w:cs="Arial"/>
          <w:b/>
        </w:rPr>
        <w:tab/>
      </w:r>
      <w:r w:rsidRPr="0066078C">
        <w:rPr>
          <w:rFonts w:ascii="Arial" w:hAnsi="Arial" w:cs="Arial"/>
          <w:b/>
          <w:u w:val="single"/>
        </w:rPr>
        <w:t>Percent of Grant to be Reimbursed</w:t>
      </w:r>
    </w:p>
    <w:p w14:paraId="766ED2A4" w14:textId="18E84EA2" w:rsidR="00C07221" w:rsidRPr="0066078C" w:rsidRDefault="00853A3C" w:rsidP="00853A3C">
      <w:pPr>
        <w:spacing w:after="0"/>
        <w:rPr>
          <w:rFonts w:ascii="Arial" w:hAnsi="Arial" w:cs="Arial"/>
        </w:rPr>
      </w:pPr>
      <w:r>
        <w:rPr>
          <w:rFonts w:ascii="Arial" w:hAnsi="Arial" w:cs="Arial"/>
        </w:rPr>
        <w:t xml:space="preserve">       </w:t>
      </w:r>
      <w:r w:rsidR="00C07221" w:rsidRPr="0066078C">
        <w:rPr>
          <w:rFonts w:ascii="Arial" w:hAnsi="Arial" w:cs="Arial"/>
        </w:rPr>
        <w:t>1</w:t>
      </w:r>
      <w:r w:rsidR="00C07221" w:rsidRPr="0066078C">
        <w:rPr>
          <w:rFonts w:ascii="Arial" w:hAnsi="Arial" w:cs="Arial"/>
        </w:rPr>
        <w:tab/>
      </w:r>
      <w:r w:rsidR="00C07221" w:rsidRPr="0066078C">
        <w:rPr>
          <w:rFonts w:ascii="Arial" w:hAnsi="Arial" w:cs="Arial"/>
        </w:rPr>
        <w:tab/>
      </w:r>
      <w:r w:rsidR="00C07221" w:rsidRPr="0066078C">
        <w:rPr>
          <w:rFonts w:ascii="Arial" w:hAnsi="Arial" w:cs="Arial"/>
        </w:rPr>
        <w:tab/>
      </w:r>
      <w:r>
        <w:rPr>
          <w:rFonts w:ascii="Arial" w:hAnsi="Arial" w:cs="Arial"/>
        </w:rPr>
        <w:tab/>
      </w:r>
      <w:r>
        <w:rPr>
          <w:rFonts w:ascii="Arial" w:hAnsi="Arial" w:cs="Arial"/>
        </w:rPr>
        <w:tab/>
      </w:r>
      <w:r w:rsidR="00C07221" w:rsidRPr="0066078C">
        <w:rPr>
          <w:rFonts w:ascii="Arial" w:hAnsi="Arial" w:cs="Arial"/>
        </w:rPr>
        <w:t>80.0%</w:t>
      </w:r>
    </w:p>
    <w:p w14:paraId="1493D5EA" w14:textId="3831E615" w:rsidR="00C07221" w:rsidRPr="0066078C" w:rsidRDefault="00853A3C" w:rsidP="00C07221">
      <w:pPr>
        <w:spacing w:after="0"/>
        <w:rPr>
          <w:rFonts w:ascii="Arial" w:hAnsi="Arial" w:cs="Arial"/>
        </w:rPr>
      </w:pPr>
      <w:r>
        <w:rPr>
          <w:rFonts w:ascii="Arial" w:hAnsi="Arial" w:cs="Arial"/>
        </w:rPr>
        <w:t xml:space="preserve">       </w:t>
      </w:r>
      <w:r w:rsidR="00C07221" w:rsidRPr="0066078C">
        <w:rPr>
          <w:rFonts w:ascii="Arial" w:hAnsi="Arial" w:cs="Arial"/>
        </w:rPr>
        <w:t>2</w:t>
      </w:r>
      <w:r w:rsidR="00C07221" w:rsidRPr="0066078C">
        <w:rPr>
          <w:rFonts w:ascii="Arial" w:hAnsi="Arial" w:cs="Arial"/>
        </w:rPr>
        <w:tab/>
      </w:r>
      <w:r w:rsidR="00C07221" w:rsidRPr="0066078C">
        <w:rPr>
          <w:rFonts w:ascii="Arial" w:hAnsi="Arial" w:cs="Arial"/>
        </w:rPr>
        <w:tab/>
      </w:r>
      <w:r w:rsidR="00C07221" w:rsidRPr="0066078C">
        <w:rPr>
          <w:rFonts w:ascii="Arial" w:hAnsi="Arial" w:cs="Arial"/>
        </w:rPr>
        <w:tab/>
      </w:r>
      <w:r>
        <w:rPr>
          <w:rFonts w:ascii="Arial" w:hAnsi="Arial" w:cs="Arial"/>
        </w:rPr>
        <w:tab/>
      </w:r>
      <w:r>
        <w:rPr>
          <w:rFonts w:ascii="Arial" w:hAnsi="Arial" w:cs="Arial"/>
        </w:rPr>
        <w:tab/>
      </w:r>
      <w:r w:rsidR="00C07221" w:rsidRPr="0066078C">
        <w:rPr>
          <w:rFonts w:ascii="Arial" w:hAnsi="Arial" w:cs="Arial"/>
        </w:rPr>
        <w:t>60.0%</w:t>
      </w:r>
    </w:p>
    <w:p w14:paraId="06824110" w14:textId="5F7949A0" w:rsidR="00C07221" w:rsidRPr="0066078C" w:rsidRDefault="00853A3C" w:rsidP="00C07221">
      <w:pPr>
        <w:spacing w:after="0"/>
        <w:rPr>
          <w:rFonts w:ascii="Arial" w:hAnsi="Arial" w:cs="Arial"/>
        </w:rPr>
      </w:pPr>
      <w:r>
        <w:rPr>
          <w:rFonts w:ascii="Arial" w:hAnsi="Arial" w:cs="Arial"/>
        </w:rPr>
        <w:t xml:space="preserve">       </w:t>
      </w:r>
      <w:r w:rsidR="00C07221" w:rsidRPr="0066078C">
        <w:rPr>
          <w:rFonts w:ascii="Arial" w:hAnsi="Arial" w:cs="Arial"/>
        </w:rPr>
        <w:t>3</w:t>
      </w:r>
      <w:r w:rsidR="00C07221" w:rsidRPr="0066078C">
        <w:rPr>
          <w:rFonts w:ascii="Arial" w:hAnsi="Arial" w:cs="Arial"/>
        </w:rPr>
        <w:tab/>
      </w:r>
      <w:r w:rsidR="00C07221" w:rsidRPr="0066078C">
        <w:rPr>
          <w:rFonts w:ascii="Arial" w:hAnsi="Arial" w:cs="Arial"/>
        </w:rPr>
        <w:tab/>
      </w:r>
      <w:r w:rsidR="00C07221" w:rsidRPr="0066078C">
        <w:rPr>
          <w:rFonts w:ascii="Arial" w:hAnsi="Arial" w:cs="Arial"/>
        </w:rPr>
        <w:tab/>
      </w:r>
      <w:r>
        <w:rPr>
          <w:rFonts w:ascii="Arial" w:hAnsi="Arial" w:cs="Arial"/>
        </w:rPr>
        <w:tab/>
      </w:r>
      <w:r>
        <w:rPr>
          <w:rFonts w:ascii="Arial" w:hAnsi="Arial" w:cs="Arial"/>
        </w:rPr>
        <w:tab/>
      </w:r>
      <w:r w:rsidR="00C07221" w:rsidRPr="0066078C">
        <w:rPr>
          <w:rFonts w:ascii="Arial" w:hAnsi="Arial" w:cs="Arial"/>
        </w:rPr>
        <w:t>40.0%</w:t>
      </w:r>
    </w:p>
    <w:p w14:paraId="4E06A820" w14:textId="6B8199AB" w:rsidR="00C07221" w:rsidRPr="0066078C" w:rsidRDefault="00853A3C" w:rsidP="00C07221">
      <w:pPr>
        <w:spacing w:after="0"/>
        <w:rPr>
          <w:rFonts w:ascii="Arial" w:hAnsi="Arial" w:cs="Arial"/>
        </w:rPr>
      </w:pPr>
      <w:r>
        <w:rPr>
          <w:rFonts w:ascii="Arial" w:hAnsi="Arial" w:cs="Arial"/>
        </w:rPr>
        <w:t xml:space="preserve">       </w:t>
      </w:r>
      <w:r w:rsidR="00C07221" w:rsidRPr="0066078C">
        <w:rPr>
          <w:rFonts w:ascii="Arial" w:hAnsi="Arial" w:cs="Arial"/>
        </w:rPr>
        <w:t>4</w:t>
      </w:r>
      <w:r w:rsidR="00C07221" w:rsidRPr="0066078C">
        <w:rPr>
          <w:rFonts w:ascii="Arial" w:hAnsi="Arial" w:cs="Arial"/>
        </w:rPr>
        <w:tab/>
      </w:r>
      <w:r w:rsidR="00C07221" w:rsidRPr="0066078C">
        <w:rPr>
          <w:rFonts w:ascii="Arial" w:hAnsi="Arial" w:cs="Arial"/>
        </w:rPr>
        <w:tab/>
      </w:r>
      <w:r w:rsidR="00C07221" w:rsidRPr="0066078C">
        <w:rPr>
          <w:rFonts w:ascii="Arial" w:hAnsi="Arial" w:cs="Arial"/>
        </w:rPr>
        <w:tab/>
      </w:r>
      <w:r>
        <w:rPr>
          <w:rFonts w:ascii="Arial" w:hAnsi="Arial" w:cs="Arial"/>
        </w:rPr>
        <w:tab/>
      </w:r>
      <w:r>
        <w:rPr>
          <w:rFonts w:ascii="Arial" w:hAnsi="Arial" w:cs="Arial"/>
        </w:rPr>
        <w:tab/>
      </w:r>
      <w:r w:rsidR="00C07221" w:rsidRPr="0066078C">
        <w:rPr>
          <w:rFonts w:ascii="Arial" w:hAnsi="Arial" w:cs="Arial"/>
        </w:rPr>
        <w:t>20.0%</w:t>
      </w:r>
    </w:p>
    <w:p w14:paraId="706CBEFF" w14:textId="71B4419A" w:rsidR="00C07221" w:rsidRPr="0066078C" w:rsidRDefault="00853A3C" w:rsidP="00C07221">
      <w:pPr>
        <w:rPr>
          <w:rFonts w:ascii="Arial" w:hAnsi="Arial" w:cs="Arial"/>
        </w:rPr>
      </w:pPr>
      <w:r>
        <w:rPr>
          <w:rFonts w:ascii="Arial" w:hAnsi="Arial" w:cs="Arial"/>
        </w:rPr>
        <w:t xml:space="preserve">       </w:t>
      </w:r>
      <w:r w:rsidR="00C07221" w:rsidRPr="0066078C">
        <w:rPr>
          <w:rFonts w:ascii="Arial" w:hAnsi="Arial" w:cs="Arial"/>
        </w:rPr>
        <w:t>5</w:t>
      </w:r>
      <w:r w:rsidR="00C07221" w:rsidRPr="0066078C">
        <w:rPr>
          <w:rFonts w:ascii="Arial" w:hAnsi="Arial" w:cs="Arial"/>
        </w:rPr>
        <w:tab/>
      </w:r>
      <w:r w:rsidR="00C07221" w:rsidRPr="0066078C">
        <w:rPr>
          <w:rFonts w:ascii="Arial" w:hAnsi="Arial" w:cs="Arial"/>
        </w:rPr>
        <w:tab/>
      </w:r>
      <w:r w:rsidR="00C07221" w:rsidRPr="0066078C">
        <w:rPr>
          <w:rFonts w:ascii="Arial" w:hAnsi="Arial" w:cs="Arial"/>
        </w:rPr>
        <w:tab/>
      </w:r>
      <w:r>
        <w:rPr>
          <w:rFonts w:ascii="Arial" w:hAnsi="Arial" w:cs="Arial"/>
        </w:rPr>
        <w:tab/>
      </w:r>
      <w:r>
        <w:rPr>
          <w:rFonts w:ascii="Arial" w:hAnsi="Arial" w:cs="Arial"/>
        </w:rPr>
        <w:tab/>
      </w:r>
      <w:r w:rsidR="00C07221" w:rsidRPr="0066078C">
        <w:rPr>
          <w:rFonts w:ascii="Arial" w:hAnsi="Arial" w:cs="Arial"/>
        </w:rPr>
        <w:t>0.0%</w:t>
      </w:r>
    </w:p>
    <w:p w14:paraId="495B9456" w14:textId="0D99AA56" w:rsidR="004141AF" w:rsidRPr="0066078C" w:rsidRDefault="00E87CC7" w:rsidP="001E05CB">
      <w:pPr>
        <w:rPr>
          <w:rFonts w:ascii="Arial" w:hAnsi="Arial" w:cs="Arial"/>
          <w:b/>
          <w:bCs/>
        </w:rPr>
      </w:pPr>
      <w:r w:rsidRPr="0066078C">
        <w:rPr>
          <w:rFonts w:ascii="Arial" w:hAnsi="Arial" w:cs="Arial"/>
          <w:b/>
          <w:bCs/>
        </w:rPr>
        <w:t xml:space="preserve">10.2. </w:t>
      </w:r>
      <w:r w:rsidR="004141AF" w:rsidRPr="0066078C">
        <w:rPr>
          <w:rFonts w:ascii="Arial" w:hAnsi="Arial" w:cs="Arial"/>
          <w:b/>
          <w:bCs/>
        </w:rPr>
        <w:t>Owner Investor</w:t>
      </w:r>
    </w:p>
    <w:p w14:paraId="03EF6BBE" w14:textId="718A32EC" w:rsidR="004141AF" w:rsidRDefault="004141AF" w:rsidP="001E05CB">
      <w:pPr>
        <w:rPr>
          <w:rFonts w:ascii="Arial" w:hAnsi="Arial" w:cs="Arial"/>
        </w:rPr>
      </w:pPr>
      <w:r w:rsidRPr="0066078C">
        <w:rPr>
          <w:rFonts w:ascii="Arial" w:hAnsi="Arial" w:cs="Arial"/>
        </w:rPr>
        <w:t xml:space="preserve">This program is not open to Owner-Investors and Owner-Investors cannot assume the loan in the </w:t>
      </w:r>
      <w:r w:rsidR="001A5CE9" w:rsidRPr="0066078C">
        <w:rPr>
          <w:rFonts w:ascii="Arial" w:hAnsi="Arial" w:cs="Arial"/>
        </w:rPr>
        <w:t>5-year</w:t>
      </w:r>
      <w:r w:rsidRPr="0066078C">
        <w:rPr>
          <w:rFonts w:ascii="Arial" w:hAnsi="Arial" w:cs="Arial"/>
        </w:rPr>
        <w:t xml:space="preserve"> term of the </w:t>
      </w:r>
      <w:r w:rsidR="004B6F03" w:rsidRPr="0066078C">
        <w:rPr>
          <w:rFonts w:ascii="Arial" w:hAnsi="Arial" w:cs="Arial"/>
        </w:rPr>
        <w:t>Promissory Note</w:t>
      </w:r>
      <w:r w:rsidRPr="0066078C">
        <w:rPr>
          <w:rFonts w:ascii="Arial" w:hAnsi="Arial" w:cs="Arial"/>
        </w:rPr>
        <w:t xml:space="preserve">. </w:t>
      </w:r>
    </w:p>
    <w:p w14:paraId="5DD06BB0" w14:textId="77777777" w:rsidR="00EC1A4B" w:rsidRPr="0066078C" w:rsidRDefault="00EC1A4B" w:rsidP="001E05CB">
      <w:pPr>
        <w:rPr>
          <w:rFonts w:ascii="Arial" w:hAnsi="Arial" w:cs="Arial"/>
        </w:rPr>
      </w:pPr>
    </w:p>
    <w:p w14:paraId="041B67BC" w14:textId="10F3B2DE" w:rsidR="00F0146C" w:rsidRPr="0066078C" w:rsidRDefault="00E87CC7" w:rsidP="001E05CB">
      <w:pPr>
        <w:rPr>
          <w:rFonts w:ascii="Arial" w:hAnsi="Arial" w:cs="Arial"/>
          <w:b/>
          <w:bCs/>
        </w:rPr>
      </w:pPr>
      <w:r w:rsidRPr="0066078C">
        <w:rPr>
          <w:rFonts w:ascii="Arial" w:hAnsi="Arial" w:cs="Arial"/>
          <w:b/>
          <w:bCs/>
        </w:rPr>
        <w:t xml:space="preserve">11.0. </w:t>
      </w:r>
      <w:r w:rsidR="00F0146C" w:rsidRPr="0066078C">
        <w:rPr>
          <w:rFonts w:ascii="Arial" w:hAnsi="Arial" w:cs="Arial"/>
          <w:b/>
          <w:bCs/>
        </w:rPr>
        <w:t>Financing</w:t>
      </w:r>
    </w:p>
    <w:p w14:paraId="575ED177" w14:textId="18A46B39" w:rsidR="00F0146C" w:rsidRPr="0066078C" w:rsidRDefault="00F0146C" w:rsidP="001E05CB">
      <w:pPr>
        <w:rPr>
          <w:rFonts w:ascii="Arial" w:hAnsi="Arial" w:cs="Arial"/>
          <w:bCs/>
        </w:rPr>
      </w:pPr>
      <w:r w:rsidRPr="0066078C">
        <w:rPr>
          <w:rFonts w:ascii="Arial" w:hAnsi="Arial" w:cs="Arial"/>
          <w:bCs/>
        </w:rPr>
        <w:t xml:space="preserve">All funds issued to Owner’s will be in the form of a grant for Owner-Occupants only. </w:t>
      </w:r>
    </w:p>
    <w:p w14:paraId="0790395B" w14:textId="77777777" w:rsidR="00A47B10" w:rsidRDefault="00E87CC7" w:rsidP="001E05CB">
      <w:pPr>
        <w:rPr>
          <w:rFonts w:ascii="Arial" w:hAnsi="Arial" w:cs="Arial"/>
          <w:b/>
        </w:rPr>
      </w:pPr>
      <w:r w:rsidRPr="0066078C">
        <w:rPr>
          <w:rFonts w:ascii="Arial" w:hAnsi="Arial" w:cs="Arial"/>
          <w:b/>
        </w:rPr>
        <w:t xml:space="preserve">11.2.  </w:t>
      </w:r>
      <w:r w:rsidR="00196AC3" w:rsidRPr="0066078C">
        <w:rPr>
          <w:rFonts w:ascii="Arial" w:hAnsi="Arial" w:cs="Arial"/>
          <w:b/>
        </w:rPr>
        <w:t>Maximum Loan to Value Ratio</w:t>
      </w:r>
    </w:p>
    <w:p w14:paraId="76B23502" w14:textId="42F5088A" w:rsidR="00196AC3" w:rsidRPr="0066078C" w:rsidRDefault="00E87CC7" w:rsidP="001E05CB">
      <w:pPr>
        <w:rPr>
          <w:rFonts w:ascii="Arial" w:hAnsi="Arial" w:cs="Arial"/>
          <w:b/>
        </w:rPr>
      </w:pPr>
      <w:r w:rsidRPr="0066078C">
        <w:rPr>
          <w:rFonts w:ascii="Arial" w:hAnsi="Arial" w:cs="Arial"/>
          <w:b/>
        </w:rPr>
        <w:t xml:space="preserve">A. </w:t>
      </w:r>
      <w:r w:rsidR="00196AC3" w:rsidRPr="0066078C">
        <w:rPr>
          <w:rFonts w:ascii="Arial" w:hAnsi="Arial" w:cs="Arial"/>
          <w:b/>
        </w:rPr>
        <w:t>Owner-Occupant</w:t>
      </w:r>
    </w:p>
    <w:p w14:paraId="0CD1F17B" w14:textId="77777777" w:rsidR="00DA686C" w:rsidRPr="0066078C" w:rsidRDefault="00DA686C" w:rsidP="00DA686C">
      <w:pPr>
        <w:rPr>
          <w:rFonts w:ascii="Arial" w:hAnsi="Arial" w:cs="Arial"/>
          <w:bCs/>
        </w:rPr>
      </w:pPr>
      <w:r w:rsidRPr="0066078C">
        <w:rPr>
          <w:rFonts w:ascii="Arial" w:hAnsi="Arial" w:cs="Arial"/>
          <w:bCs/>
        </w:rPr>
        <w:t>This section of the Guidelines will be used to confirm that the household is able to afford the CDBG requirements of maintaining property insurance and being current on property taxes.</w:t>
      </w:r>
    </w:p>
    <w:p w14:paraId="470EA471" w14:textId="26063C7C" w:rsidR="00196AC3" w:rsidRPr="0066078C" w:rsidRDefault="00313F4F" w:rsidP="001E05CB">
      <w:pPr>
        <w:rPr>
          <w:rFonts w:ascii="Arial" w:hAnsi="Arial" w:cs="Arial"/>
          <w:bCs/>
        </w:rPr>
      </w:pPr>
      <w:r w:rsidRPr="0066078C">
        <w:rPr>
          <w:rFonts w:ascii="Arial" w:hAnsi="Arial" w:cs="Arial"/>
          <w:bCs/>
        </w:rPr>
        <w:t xml:space="preserve">The </w:t>
      </w:r>
      <w:r w:rsidR="001A5968" w:rsidRPr="0066078C">
        <w:rPr>
          <w:rFonts w:ascii="Arial" w:hAnsi="Arial" w:cs="Arial"/>
          <w:bCs/>
        </w:rPr>
        <w:t>f</w:t>
      </w:r>
      <w:r w:rsidRPr="0066078C">
        <w:rPr>
          <w:rFonts w:ascii="Arial" w:hAnsi="Arial" w:cs="Arial"/>
          <w:bCs/>
        </w:rPr>
        <w:t xml:space="preserve">ront-end </w:t>
      </w:r>
      <w:r w:rsidR="00125BEF" w:rsidRPr="0066078C">
        <w:rPr>
          <w:rFonts w:ascii="Arial" w:hAnsi="Arial" w:cs="Arial"/>
          <w:bCs/>
        </w:rPr>
        <w:t xml:space="preserve">and </w:t>
      </w:r>
      <w:r w:rsidR="001A5968" w:rsidRPr="0066078C">
        <w:rPr>
          <w:rFonts w:ascii="Arial" w:hAnsi="Arial" w:cs="Arial"/>
          <w:bCs/>
        </w:rPr>
        <w:t>b</w:t>
      </w:r>
      <w:r w:rsidR="00125BEF" w:rsidRPr="0066078C">
        <w:rPr>
          <w:rFonts w:ascii="Arial" w:hAnsi="Arial" w:cs="Arial"/>
          <w:bCs/>
        </w:rPr>
        <w:t xml:space="preserve">ack-end </w:t>
      </w:r>
      <w:r w:rsidRPr="0066078C">
        <w:rPr>
          <w:rFonts w:ascii="Arial" w:hAnsi="Arial" w:cs="Arial"/>
          <w:bCs/>
        </w:rPr>
        <w:t>ratio</w:t>
      </w:r>
      <w:r w:rsidR="00125BEF" w:rsidRPr="0066078C">
        <w:rPr>
          <w:rFonts w:ascii="Arial" w:hAnsi="Arial" w:cs="Arial"/>
          <w:bCs/>
        </w:rPr>
        <w:t xml:space="preserve"> calculations will differ in that the loan principal and interest will not be calculated as there in no principal and interest. The front-end ratio will be less than 40% and the back-end ratio will be less than 50% </w:t>
      </w:r>
      <w:r w:rsidR="000F55D9" w:rsidRPr="0066078C">
        <w:rPr>
          <w:rFonts w:ascii="Arial" w:hAnsi="Arial" w:cs="Arial"/>
          <w:bCs/>
        </w:rPr>
        <w:t xml:space="preserve">as defined in the </w:t>
      </w:r>
      <w:r w:rsidR="001A5968" w:rsidRPr="0066078C">
        <w:rPr>
          <w:rFonts w:ascii="Arial" w:hAnsi="Arial" w:cs="Arial"/>
          <w:bCs/>
        </w:rPr>
        <w:t>G</w:t>
      </w:r>
      <w:r w:rsidR="000F55D9" w:rsidRPr="0066078C">
        <w:rPr>
          <w:rFonts w:ascii="Arial" w:hAnsi="Arial" w:cs="Arial"/>
          <w:bCs/>
        </w:rPr>
        <w:t>uidelines.</w:t>
      </w:r>
    </w:p>
    <w:p w14:paraId="4F59B6E2" w14:textId="3B8ECAD7" w:rsidR="00EB7E23" w:rsidRPr="0066078C" w:rsidRDefault="00E87CC7" w:rsidP="0066078C">
      <w:pPr>
        <w:keepNext/>
        <w:rPr>
          <w:rFonts w:ascii="Arial" w:hAnsi="Arial" w:cs="Arial"/>
          <w:b/>
          <w:bCs/>
        </w:rPr>
      </w:pPr>
      <w:r w:rsidRPr="0066078C">
        <w:rPr>
          <w:rFonts w:ascii="Arial" w:hAnsi="Arial" w:cs="Arial"/>
          <w:b/>
          <w:bCs/>
        </w:rPr>
        <w:t xml:space="preserve">11.7. </w:t>
      </w:r>
      <w:r w:rsidR="00EB7E23" w:rsidRPr="0066078C">
        <w:rPr>
          <w:rFonts w:ascii="Arial" w:hAnsi="Arial" w:cs="Arial"/>
          <w:b/>
          <w:bCs/>
        </w:rPr>
        <w:t>Grants</w:t>
      </w:r>
    </w:p>
    <w:p w14:paraId="46BD040A" w14:textId="581F13A5" w:rsidR="00E87CC7" w:rsidRPr="0066078C" w:rsidRDefault="00DA686C" w:rsidP="00E87CC7">
      <w:pPr>
        <w:rPr>
          <w:rFonts w:ascii="Arial" w:hAnsi="Arial" w:cs="Arial"/>
        </w:rPr>
      </w:pPr>
      <w:r w:rsidRPr="0066078C">
        <w:rPr>
          <w:rFonts w:ascii="Arial" w:hAnsi="Arial" w:cs="Arial"/>
        </w:rPr>
        <w:t xml:space="preserve">As allowed per Section 19 Exceptions/Procedures for Exceptional Circumstances of the Guidelines, the maximum grant amount enumerated in the Guidelines will be increased </w:t>
      </w:r>
      <w:proofErr w:type="gramStart"/>
      <w:r w:rsidRPr="0066078C">
        <w:rPr>
          <w:rFonts w:ascii="Arial" w:hAnsi="Arial" w:cs="Arial"/>
        </w:rPr>
        <w:t>in order to</w:t>
      </w:r>
      <w:proofErr w:type="gramEnd"/>
      <w:r w:rsidRPr="0066078C">
        <w:rPr>
          <w:rFonts w:ascii="Arial" w:hAnsi="Arial" w:cs="Arial"/>
        </w:rPr>
        <w:t xml:space="preserve"> meet the needs of the Slater Fire homeowners.  Also, the grants will be offered for whole home replacement. </w:t>
      </w:r>
      <w:r w:rsidR="00E87CC7" w:rsidRPr="0066078C">
        <w:rPr>
          <w:rFonts w:ascii="Arial" w:hAnsi="Arial" w:cs="Arial"/>
        </w:rPr>
        <w:t xml:space="preserve"> </w:t>
      </w:r>
    </w:p>
    <w:p w14:paraId="3E05E3B0" w14:textId="63534135" w:rsidR="004D2137" w:rsidRPr="0066078C" w:rsidRDefault="004D2137" w:rsidP="001E05CB">
      <w:pPr>
        <w:rPr>
          <w:rFonts w:ascii="Arial" w:hAnsi="Arial" w:cs="Arial"/>
        </w:rPr>
      </w:pPr>
      <w:r w:rsidRPr="0066078C">
        <w:rPr>
          <w:rFonts w:ascii="Arial" w:hAnsi="Arial" w:cs="Arial"/>
        </w:rPr>
        <w:t>This Program will provide grant amounts that will be used for</w:t>
      </w:r>
      <w:r w:rsidR="00C57EE0" w:rsidRPr="0066078C">
        <w:rPr>
          <w:rFonts w:ascii="Arial" w:hAnsi="Arial" w:cs="Arial"/>
        </w:rPr>
        <w:t xml:space="preserve"> </w:t>
      </w:r>
      <w:r w:rsidR="006077B1" w:rsidRPr="0066078C">
        <w:rPr>
          <w:rFonts w:ascii="Arial" w:hAnsi="Arial" w:cs="Arial"/>
        </w:rPr>
        <w:t xml:space="preserve">title report, </w:t>
      </w:r>
      <w:r w:rsidR="00C57EE0" w:rsidRPr="0066078C">
        <w:rPr>
          <w:rFonts w:ascii="Arial" w:hAnsi="Arial" w:cs="Arial"/>
        </w:rPr>
        <w:t>escrow and document</w:t>
      </w:r>
      <w:r w:rsidRPr="0066078C">
        <w:rPr>
          <w:rFonts w:ascii="Arial" w:hAnsi="Arial" w:cs="Arial"/>
        </w:rPr>
        <w:t xml:space="preserve"> </w:t>
      </w:r>
      <w:r w:rsidR="00B47835" w:rsidRPr="0066078C">
        <w:rPr>
          <w:rFonts w:ascii="Arial" w:hAnsi="Arial" w:cs="Arial"/>
        </w:rPr>
        <w:t>recording</w:t>
      </w:r>
      <w:r w:rsidR="00C57EE0" w:rsidRPr="0066078C">
        <w:rPr>
          <w:rFonts w:ascii="Arial" w:hAnsi="Arial" w:cs="Arial"/>
        </w:rPr>
        <w:t xml:space="preserve"> fee</w:t>
      </w:r>
      <w:r w:rsidR="00C57EE0" w:rsidRPr="0058423E">
        <w:rPr>
          <w:rFonts w:ascii="Arial" w:hAnsi="Arial" w:cs="Arial"/>
        </w:rPr>
        <w:t>s</w:t>
      </w:r>
      <w:r w:rsidR="00B47835" w:rsidRPr="00080366">
        <w:rPr>
          <w:rFonts w:ascii="Arial" w:hAnsi="Arial" w:cs="Arial"/>
        </w:rPr>
        <w:t xml:space="preserve">, </w:t>
      </w:r>
      <w:r w:rsidR="0058423E" w:rsidRPr="00080366">
        <w:rPr>
          <w:rFonts w:ascii="Arial" w:hAnsi="Arial" w:cs="Arial"/>
        </w:rPr>
        <w:t xml:space="preserve">Contractor, </w:t>
      </w:r>
      <w:proofErr w:type="gramStart"/>
      <w:r w:rsidRPr="00080366">
        <w:rPr>
          <w:rFonts w:ascii="Arial" w:hAnsi="Arial" w:cs="Arial"/>
        </w:rPr>
        <w:t>subcontractor</w:t>
      </w:r>
      <w:proofErr w:type="gramEnd"/>
      <w:r w:rsidRPr="0066078C">
        <w:rPr>
          <w:rFonts w:ascii="Arial" w:hAnsi="Arial" w:cs="Arial"/>
        </w:rPr>
        <w:t xml:space="preserve"> and material costs</w:t>
      </w:r>
      <w:r w:rsidR="00C57EE0" w:rsidRPr="0066078C">
        <w:rPr>
          <w:rFonts w:ascii="Arial" w:hAnsi="Arial" w:cs="Arial"/>
        </w:rPr>
        <w:t>, change orders</w:t>
      </w:r>
      <w:r w:rsidR="00B47835" w:rsidRPr="0066078C">
        <w:rPr>
          <w:rFonts w:ascii="Arial" w:hAnsi="Arial" w:cs="Arial"/>
        </w:rPr>
        <w:t xml:space="preserve"> and other costs</w:t>
      </w:r>
      <w:r w:rsidR="007337DA" w:rsidRPr="0066078C">
        <w:rPr>
          <w:rFonts w:ascii="Arial" w:hAnsi="Arial" w:cs="Arial"/>
        </w:rPr>
        <w:t>, etc.</w:t>
      </w:r>
      <w:r w:rsidR="00B47835" w:rsidRPr="0066078C">
        <w:rPr>
          <w:rFonts w:ascii="Arial" w:hAnsi="Arial" w:cs="Arial"/>
        </w:rPr>
        <w:t xml:space="preserve"> related to building the home</w:t>
      </w:r>
      <w:r w:rsidRPr="0066078C">
        <w:rPr>
          <w:rFonts w:ascii="Arial" w:hAnsi="Arial" w:cs="Arial"/>
        </w:rPr>
        <w:t>.</w:t>
      </w:r>
      <w:r w:rsidR="00747DD3" w:rsidRPr="0066078C">
        <w:rPr>
          <w:rFonts w:ascii="Arial" w:hAnsi="Arial" w:cs="Arial"/>
        </w:rPr>
        <w:t xml:space="preserve"> The program will not cover sewer, water, septic or well repair and/or replacement.</w:t>
      </w:r>
      <w:r w:rsidRPr="0066078C">
        <w:rPr>
          <w:rFonts w:ascii="Arial" w:hAnsi="Arial" w:cs="Arial"/>
        </w:rPr>
        <w:t xml:space="preserve"> Each grant will be awarded on the amount that is necessary for the home to be built without a duplication of benefits from funds from the owner savings, owner’s home insurance, </w:t>
      </w:r>
      <w:r w:rsidR="00C57EE0" w:rsidRPr="0066078C">
        <w:rPr>
          <w:rFonts w:ascii="Arial" w:hAnsi="Arial" w:cs="Arial"/>
        </w:rPr>
        <w:t xml:space="preserve">other </w:t>
      </w:r>
      <w:r w:rsidRPr="0066078C">
        <w:rPr>
          <w:rFonts w:ascii="Arial" w:hAnsi="Arial" w:cs="Arial"/>
        </w:rPr>
        <w:t>grant funding, other disaster assistance funding</w:t>
      </w:r>
      <w:r w:rsidR="00EB7E23" w:rsidRPr="0066078C">
        <w:rPr>
          <w:rFonts w:ascii="Arial" w:hAnsi="Arial" w:cs="Arial"/>
        </w:rPr>
        <w:t xml:space="preserve"> and/or any other funding available to the owner to replace the home that was lost</w:t>
      </w:r>
      <w:r w:rsidRPr="0066078C">
        <w:rPr>
          <w:rFonts w:ascii="Arial" w:hAnsi="Arial" w:cs="Arial"/>
        </w:rPr>
        <w:t xml:space="preserve">. </w:t>
      </w:r>
    </w:p>
    <w:p w14:paraId="3ACE8E80" w14:textId="3B418FD6" w:rsidR="00EB7E23" w:rsidRPr="0066078C" w:rsidRDefault="00B47835" w:rsidP="004E0F92">
      <w:pPr>
        <w:rPr>
          <w:rFonts w:ascii="Arial" w:hAnsi="Arial" w:cs="Arial"/>
        </w:rPr>
      </w:pPr>
      <w:r w:rsidRPr="0066078C">
        <w:rPr>
          <w:rFonts w:ascii="Arial" w:hAnsi="Arial" w:cs="Arial"/>
        </w:rPr>
        <w:t>N</w:t>
      </w:r>
      <w:r w:rsidR="001C2959" w:rsidRPr="0066078C">
        <w:rPr>
          <w:rFonts w:ascii="Arial" w:hAnsi="Arial" w:cs="Arial"/>
        </w:rPr>
        <w:t xml:space="preserve">o repayment </w:t>
      </w:r>
      <w:r w:rsidRPr="0066078C">
        <w:rPr>
          <w:rFonts w:ascii="Arial" w:hAnsi="Arial" w:cs="Arial"/>
        </w:rPr>
        <w:t xml:space="preserve">of the grant funds </w:t>
      </w:r>
      <w:r w:rsidR="001C2959" w:rsidRPr="0066078C">
        <w:rPr>
          <w:rFonts w:ascii="Arial" w:hAnsi="Arial" w:cs="Arial"/>
        </w:rPr>
        <w:t xml:space="preserve">will be made by the homeowner unless the owner’s occupancy </w:t>
      </w:r>
      <w:r w:rsidR="00074BD2" w:rsidRPr="0066078C">
        <w:rPr>
          <w:rFonts w:ascii="Arial" w:hAnsi="Arial" w:cs="Arial"/>
        </w:rPr>
        <w:t xml:space="preserve">status </w:t>
      </w:r>
      <w:r w:rsidR="001C2959" w:rsidRPr="0066078C">
        <w:rPr>
          <w:rFonts w:ascii="Arial" w:hAnsi="Arial" w:cs="Arial"/>
        </w:rPr>
        <w:t>changes</w:t>
      </w:r>
      <w:r w:rsidRPr="0066078C">
        <w:rPr>
          <w:rFonts w:ascii="Arial" w:hAnsi="Arial" w:cs="Arial"/>
        </w:rPr>
        <w:t xml:space="preserve"> as described in </w:t>
      </w:r>
      <w:r w:rsidR="00074BD2" w:rsidRPr="0066078C">
        <w:rPr>
          <w:rFonts w:ascii="Arial" w:hAnsi="Arial" w:cs="Arial"/>
        </w:rPr>
        <w:t>Section 10.1. Residency Requirements above</w:t>
      </w:r>
      <w:r w:rsidR="00061A6F" w:rsidRPr="0066078C">
        <w:rPr>
          <w:rFonts w:ascii="Arial" w:hAnsi="Arial" w:cs="Arial"/>
        </w:rPr>
        <w:t xml:space="preserve"> or a duplication of benefits has been proven</w:t>
      </w:r>
      <w:r w:rsidR="001C2959" w:rsidRPr="0066078C">
        <w:rPr>
          <w:rFonts w:ascii="Arial" w:hAnsi="Arial" w:cs="Arial"/>
        </w:rPr>
        <w:t>.</w:t>
      </w:r>
    </w:p>
    <w:p w14:paraId="757B795A" w14:textId="0E76EAC5" w:rsidR="007337DA" w:rsidRPr="0066078C" w:rsidRDefault="007337DA" w:rsidP="007337DA">
      <w:pPr>
        <w:rPr>
          <w:rFonts w:ascii="Arial" w:hAnsi="Arial" w:cs="Arial"/>
        </w:rPr>
      </w:pPr>
      <w:r w:rsidRPr="0066078C">
        <w:rPr>
          <w:rFonts w:ascii="Arial" w:hAnsi="Arial" w:cs="Arial"/>
        </w:rPr>
        <w:t>Owner will need to provide proof of stable income to pay taxes and insurance and upkeep of home for the term of the grant</w:t>
      </w:r>
      <w:r w:rsidR="00E87CC7" w:rsidRPr="0066078C">
        <w:rPr>
          <w:rFonts w:ascii="Arial" w:hAnsi="Arial" w:cs="Arial"/>
        </w:rPr>
        <w:t xml:space="preserve"> per these guidelines.</w:t>
      </w:r>
      <w:r w:rsidRPr="0066078C">
        <w:rPr>
          <w:rFonts w:ascii="Arial" w:hAnsi="Arial" w:cs="Arial"/>
        </w:rPr>
        <w:t xml:space="preserve"> </w:t>
      </w:r>
    </w:p>
    <w:p w14:paraId="7172C4CD" w14:textId="22452BCB" w:rsidR="00EB7E23" w:rsidRPr="0066078C" w:rsidRDefault="00EB7E23" w:rsidP="004E0F92">
      <w:pPr>
        <w:rPr>
          <w:rFonts w:ascii="Arial" w:hAnsi="Arial" w:cs="Arial"/>
        </w:rPr>
      </w:pPr>
      <w:r w:rsidRPr="0066078C">
        <w:rPr>
          <w:rFonts w:ascii="Arial" w:hAnsi="Arial" w:cs="Arial"/>
        </w:rPr>
        <w:t>The County will require</w:t>
      </w:r>
      <w:r w:rsidR="00C57EE0" w:rsidRPr="0066078C">
        <w:rPr>
          <w:rFonts w:ascii="Arial" w:hAnsi="Arial" w:cs="Arial"/>
        </w:rPr>
        <w:t xml:space="preserve"> that the Owner Occupant execute the following</w:t>
      </w:r>
      <w:r w:rsidR="00F44E64" w:rsidRPr="0066078C">
        <w:rPr>
          <w:rFonts w:ascii="Arial" w:hAnsi="Arial" w:cs="Arial"/>
        </w:rPr>
        <w:t xml:space="preserve"> and all other documents as describe in 12.2 Loan Settlement</w:t>
      </w:r>
      <w:r w:rsidRPr="0066078C">
        <w:rPr>
          <w:rFonts w:ascii="Arial" w:hAnsi="Arial" w:cs="Arial"/>
        </w:rPr>
        <w:t>:</w:t>
      </w:r>
    </w:p>
    <w:p w14:paraId="390793E8" w14:textId="510764EF" w:rsidR="00EB7E23" w:rsidRPr="0066078C" w:rsidRDefault="00EB7E23" w:rsidP="00EB7E23">
      <w:pPr>
        <w:pStyle w:val="ListParagraph"/>
        <w:numPr>
          <w:ilvl w:val="0"/>
          <w:numId w:val="6"/>
        </w:numPr>
        <w:rPr>
          <w:rFonts w:ascii="Arial" w:hAnsi="Arial" w:cs="Arial"/>
        </w:rPr>
      </w:pPr>
      <w:r w:rsidRPr="0066078C">
        <w:rPr>
          <w:rFonts w:ascii="Arial" w:hAnsi="Arial" w:cs="Arial"/>
        </w:rPr>
        <w:t>Grant Agreement</w:t>
      </w:r>
    </w:p>
    <w:p w14:paraId="23B7F6F3" w14:textId="6CCDDC87" w:rsidR="00F44DED" w:rsidRPr="0066078C" w:rsidRDefault="00F44DED" w:rsidP="00EB7E23">
      <w:pPr>
        <w:pStyle w:val="ListParagraph"/>
        <w:numPr>
          <w:ilvl w:val="0"/>
          <w:numId w:val="6"/>
        </w:numPr>
        <w:rPr>
          <w:rFonts w:ascii="Arial" w:hAnsi="Arial" w:cs="Arial"/>
        </w:rPr>
      </w:pPr>
      <w:r w:rsidRPr="0066078C">
        <w:rPr>
          <w:rFonts w:ascii="Arial" w:hAnsi="Arial" w:cs="Arial"/>
        </w:rPr>
        <w:t>Promissory Note</w:t>
      </w:r>
    </w:p>
    <w:p w14:paraId="0D003B22" w14:textId="0BD43E8F" w:rsidR="00F44E64" w:rsidRPr="0066078C" w:rsidRDefault="00EB7E23" w:rsidP="00F44E64">
      <w:pPr>
        <w:pStyle w:val="ListParagraph"/>
        <w:numPr>
          <w:ilvl w:val="0"/>
          <w:numId w:val="6"/>
        </w:numPr>
        <w:rPr>
          <w:rFonts w:ascii="Arial" w:hAnsi="Arial" w:cs="Arial"/>
        </w:rPr>
      </w:pPr>
      <w:r w:rsidRPr="0066078C">
        <w:rPr>
          <w:rFonts w:ascii="Arial" w:hAnsi="Arial" w:cs="Arial"/>
        </w:rPr>
        <w:t xml:space="preserve">Deed of Trust with a Reconveyance </w:t>
      </w:r>
      <w:r w:rsidR="006258B5" w:rsidRPr="0066078C">
        <w:rPr>
          <w:rFonts w:ascii="Arial" w:hAnsi="Arial" w:cs="Arial"/>
        </w:rPr>
        <w:t xml:space="preserve">at </w:t>
      </w:r>
      <w:r w:rsidRPr="0066078C">
        <w:rPr>
          <w:rFonts w:ascii="Arial" w:hAnsi="Arial" w:cs="Arial"/>
        </w:rPr>
        <w:t xml:space="preserve">the </w:t>
      </w:r>
      <w:r w:rsidR="006258B5" w:rsidRPr="0066078C">
        <w:rPr>
          <w:rFonts w:ascii="Arial" w:hAnsi="Arial" w:cs="Arial"/>
        </w:rPr>
        <w:t>beginning of the 6</w:t>
      </w:r>
      <w:r w:rsidRPr="0066078C">
        <w:rPr>
          <w:rFonts w:ascii="Arial" w:hAnsi="Arial" w:cs="Arial"/>
          <w:vertAlign w:val="superscript"/>
        </w:rPr>
        <w:t>th</w:t>
      </w:r>
      <w:r w:rsidRPr="0066078C">
        <w:rPr>
          <w:rFonts w:ascii="Arial" w:hAnsi="Arial" w:cs="Arial"/>
        </w:rPr>
        <w:t xml:space="preserve"> year.</w:t>
      </w:r>
      <w:r w:rsidR="001C2959" w:rsidRPr="0066078C">
        <w:rPr>
          <w:rFonts w:ascii="Arial" w:hAnsi="Arial" w:cs="Arial"/>
        </w:rPr>
        <w:t xml:space="preserve"> </w:t>
      </w:r>
    </w:p>
    <w:p w14:paraId="0311F59B" w14:textId="66B7974A" w:rsidR="00F44E64" w:rsidRPr="0066078C" w:rsidRDefault="00E87CC7" w:rsidP="004558C8">
      <w:pPr>
        <w:keepNext/>
        <w:keepLines/>
        <w:rPr>
          <w:rFonts w:ascii="Arial" w:hAnsi="Arial" w:cs="Arial"/>
          <w:b/>
          <w:bCs/>
        </w:rPr>
      </w:pPr>
      <w:r w:rsidRPr="0066078C">
        <w:rPr>
          <w:rFonts w:ascii="Arial" w:hAnsi="Arial" w:cs="Arial"/>
          <w:b/>
          <w:bCs/>
        </w:rPr>
        <w:lastRenderedPageBreak/>
        <w:t xml:space="preserve">14.0. </w:t>
      </w:r>
      <w:r w:rsidR="00F44E64" w:rsidRPr="0066078C">
        <w:rPr>
          <w:rFonts w:ascii="Arial" w:hAnsi="Arial" w:cs="Arial"/>
          <w:b/>
          <w:bCs/>
        </w:rPr>
        <w:t xml:space="preserve">Property </w:t>
      </w:r>
      <w:r w:rsidR="00BC1611" w:rsidRPr="0066078C">
        <w:rPr>
          <w:rFonts w:ascii="Arial" w:hAnsi="Arial" w:cs="Arial"/>
          <w:b/>
          <w:bCs/>
        </w:rPr>
        <w:t xml:space="preserve">Insurance </w:t>
      </w:r>
    </w:p>
    <w:p w14:paraId="74A6F286" w14:textId="0782C3DB" w:rsidR="00BC1611" w:rsidRPr="0066078C" w:rsidRDefault="00F44E64" w:rsidP="00F44E64">
      <w:pPr>
        <w:keepNext/>
        <w:keepLines/>
        <w:rPr>
          <w:rFonts w:ascii="Arial" w:hAnsi="Arial" w:cs="Arial"/>
          <w:bCs/>
        </w:rPr>
      </w:pPr>
      <w:r w:rsidRPr="0066078C">
        <w:rPr>
          <w:rFonts w:ascii="Arial" w:hAnsi="Arial" w:cs="Arial"/>
          <w:bCs/>
        </w:rPr>
        <w:t>All property insurance will be kept current and up to date as described in 14.0, 14.1 Fire Insurance and 14.2 Flood Insurance</w:t>
      </w:r>
      <w:r w:rsidR="005A71C6" w:rsidRPr="0066078C">
        <w:rPr>
          <w:rFonts w:ascii="Arial" w:hAnsi="Arial" w:cs="Arial"/>
          <w:bCs/>
        </w:rPr>
        <w:t xml:space="preserve"> for a period of 5 years.</w:t>
      </w:r>
    </w:p>
    <w:p w14:paraId="02BF63EE" w14:textId="6AE13944" w:rsidR="00E57D23" w:rsidRPr="0066078C" w:rsidRDefault="00E87CC7" w:rsidP="00F44E64">
      <w:pPr>
        <w:keepNext/>
        <w:keepLines/>
        <w:rPr>
          <w:rFonts w:ascii="Arial" w:hAnsi="Arial" w:cs="Arial"/>
          <w:b/>
          <w:bCs/>
        </w:rPr>
      </w:pPr>
      <w:r w:rsidRPr="0066078C">
        <w:rPr>
          <w:rFonts w:ascii="Arial" w:hAnsi="Arial" w:cs="Arial"/>
          <w:b/>
          <w:bCs/>
        </w:rPr>
        <w:t xml:space="preserve">15.0. </w:t>
      </w:r>
      <w:r w:rsidR="00E57D23" w:rsidRPr="0066078C">
        <w:rPr>
          <w:rFonts w:ascii="Arial" w:hAnsi="Arial" w:cs="Arial"/>
          <w:b/>
          <w:bCs/>
        </w:rPr>
        <w:t>Contracting Procedures</w:t>
      </w:r>
    </w:p>
    <w:p w14:paraId="4C3815C2" w14:textId="40A04A09" w:rsidR="00E57D23" w:rsidRPr="0066078C" w:rsidRDefault="0058423E" w:rsidP="00F44E64">
      <w:pPr>
        <w:keepNext/>
        <w:keepLines/>
        <w:rPr>
          <w:rFonts w:ascii="Arial" w:hAnsi="Arial" w:cs="Arial"/>
          <w:bCs/>
        </w:rPr>
      </w:pPr>
      <w:r w:rsidRPr="00080366">
        <w:rPr>
          <w:rFonts w:ascii="Arial" w:hAnsi="Arial" w:cs="Arial"/>
          <w:bCs/>
        </w:rPr>
        <w:t>Contractor</w:t>
      </w:r>
      <w:r w:rsidR="00E57D23" w:rsidRPr="00080366">
        <w:rPr>
          <w:rFonts w:ascii="Arial" w:hAnsi="Arial" w:cs="Arial"/>
          <w:bCs/>
        </w:rPr>
        <w:t xml:space="preserve"> will perform</w:t>
      </w:r>
      <w:r w:rsidR="00080366">
        <w:rPr>
          <w:rFonts w:ascii="Arial" w:hAnsi="Arial" w:cs="Arial"/>
          <w:bCs/>
        </w:rPr>
        <w:t xml:space="preserve"> </w:t>
      </w:r>
      <w:r w:rsidR="00E57D23" w:rsidRPr="00080366">
        <w:rPr>
          <w:rFonts w:ascii="Arial" w:hAnsi="Arial" w:cs="Arial"/>
          <w:bCs/>
        </w:rPr>
        <w:t>the general contracting work for the home. The homeowner will contract</w:t>
      </w:r>
      <w:r w:rsidRPr="00080366">
        <w:rPr>
          <w:rFonts w:ascii="Arial" w:hAnsi="Arial" w:cs="Arial"/>
          <w:bCs/>
        </w:rPr>
        <w:t xml:space="preserve"> directly</w:t>
      </w:r>
      <w:r w:rsidR="00E57D23" w:rsidRPr="00080366">
        <w:rPr>
          <w:rFonts w:ascii="Arial" w:hAnsi="Arial" w:cs="Arial"/>
          <w:bCs/>
        </w:rPr>
        <w:t xml:space="preserve"> with </w:t>
      </w:r>
      <w:r w:rsidRPr="00080366">
        <w:rPr>
          <w:rFonts w:ascii="Arial" w:hAnsi="Arial" w:cs="Arial"/>
          <w:bCs/>
        </w:rPr>
        <w:t>Contractor</w:t>
      </w:r>
      <w:r w:rsidR="00E57D23" w:rsidRPr="00080366">
        <w:rPr>
          <w:rFonts w:ascii="Arial" w:hAnsi="Arial" w:cs="Arial"/>
          <w:bCs/>
        </w:rPr>
        <w:t xml:space="preserve"> to build the home.</w:t>
      </w:r>
      <w:r w:rsidR="00E57D23" w:rsidRPr="0066078C">
        <w:rPr>
          <w:rFonts w:ascii="Arial" w:hAnsi="Arial" w:cs="Arial"/>
          <w:bCs/>
        </w:rPr>
        <w:t xml:space="preserve"> </w:t>
      </w:r>
    </w:p>
    <w:p w14:paraId="2F425546" w14:textId="38506343" w:rsidR="00E57D23" w:rsidRPr="0066078C" w:rsidRDefault="00E57D23" w:rsidP="00F44E64">
      <w:pPr>
        <w:keepNext/>
        <w:keepLines/>
        <w:rPr>
          <w:rFonts w:ascii="Arial" w:hAnsi="Arial" w:cs="Arial"/>
          <w:bCs/>
        </w:rPr>
      </w:pPr>
      <w:r w:rsidRPr="0066078C">
        <w:rPr>
          <w:rFonts w:ascii="Arial" w:hAnsi="Arial" w:cs="Arial"/>
          <w:bCs/>
        </w:rPr>
        <w:t xml:space="preserve">Homes will be replaced like for like as described in </w:t>
      </w:r>
      <w:r w:rsidRPr="0066078C">
        <w:rPr>
          <w:rFonts w:ascii="Arial" w:hAnsi="Arial" w:cs="Arial"/>
          <w:b/>
          <w:bCs/>
        </w:rPr>
        <w:t>Property Type</w:t>
      </w:r>
      <w:r w:rsidR="005A71C6" w:rsidRPr="0066078C">
        <w:rPr>
          <w:rFonts w:ascii="Arial" w:hAnsi="Arial" w:cs="Arial"/>
          <w:b/>
          <w:bCs/>
        </w:rPr>
        <w:t xml:space="preserve">s </w:t>
      </w:r>
      <w:r w:rsidR="005A71C6" w:rsidRPr="0066078C">
        <w:rPr>
          <w:rFonts w:ascii="Arial" w:hAnsi="Arial" w:cs="Arial"/>
        </w:rPr>
        <w:t>in this attachment</w:t>
      </w:r>
      <w:r w:rsidRPr="0066078C">
        <w:rPr>
          <w:rFonts w:ascii="Arial" w:hAnsi="Arial" w:cs="Arial"/>
          <w:bCs/>
        </w:rPr>
        <w:t xml:space="preserve">. </w:t>
      </w:r>
    </w:p>
    <w:p w14:paraId="21D0D33F" w14:textId="08DA71C2" w:rsidR="00E87CC7" w:rsidRPr="0066078C" w:rsidRDefault="00E87CC7" w:rsidP="00F44E64">
      <w:pPr>
        <w:keepNext/>
        <w:keepLines/>
        <w:rPr>
          <w:rFonts w:ascii="Arial" w:hAnsi="Arial" w:cs="Arial"/>
          <w:b/>
          <w:bCs/>
        </w:rPr>
      </w:pPr>
      <w:r w:rsidRPr="0066078C">
        <w:rPr>
          <w:rFonts w:ascii="Arial" w:hAnsi="Arial" w:cs="Arial"/>
          <w:b/>
          <w:bCs/>
        </w:rPr>
        <w:t>15.2. Eligible Construction Costs</w:t>
      </w:r>
    </w:p>
    <w:p w14:paraId="233448DE" w14:textId="67113E2B" w:rsidR="00E57D23" w:rsidRPr="0066078C" w:rsidRDefault="00074BD2" w:rsidP="00F44E64">
      <w:pPr>
        <w:keepNext/>
        <w:keepLines/>
        <w:rPr>
          <w:rFonts w:ascii="Arial" w:hAnsi="Arial" w:cs="Arial"/>
          <w:b/>
          <w:bCs/>
        </w:rPr>
      </w:pPr>
      <w:r w:rsidRPr="0066078C">
        <w:rPr>
          <w:rFonts w:ascii="Arial" w:hAnsi="Arial" w:cs="Arial"/>
          <w:b/>
          <w:bCs/>
        </w:rPr>
        <w:t>15.2.</w:t>
      </w:r>
      <w:r w:rsidR="00E87CC7" w:rsidRPr="0066078C">
        <w:rPr>
          <w:rFonts w:ascii="Arial" w:hAnsi="Arial" w:cs="Arial"/>
          <w:b/>
          <w:bCs/>
        </w:rPr>
        <w:t xml:space="preserve">5. </w:t>
      </w:r>
      <w:r w:rsidR="00E57D23" w:rsidRPr="0066078C">
        <w:rPr>
          <w:rFonts w:ascii="Arial" w:hAnsi="Arial" w:cs="Arial"/>
          <w:b/>
          <w:bCs/>
        </w:rPr>
        <w:t>General Property Improvements</w:t>
      </w:r>
    </w:p>
    <w:p w14:paraId="62BFDD08" w14:textId="1CBC6AAB" w:rsidR="000D42AA" w:rsidRPr="0066078C" w:rsidRDefault="000D42AA" w:rsidP="000D42AA">
      <w:pPr>
        <w:pStyle w:val="BodyText"/>
        <w:kinsoku w:val="0"/>
        <w:overflowPunct w:val="0"/>
        <w:spacing w:before="200" w:line="264" w:lineRule="auto"/>
        <w:ind w:left="0" w:hanging="20"/>
        <w:rPr>
          <w:rFonts w:ascii="Arial" w:hAnsi="Arial" w:cs="Arial"/>
        </w:rPr>
      </w:pPr>
      <w:r w:rsidRPr="0066078C">
        <w:rPr>
          <w:rFonts w:ascii="Arial" w:hAnsi="Arial" w:cs="Arial"/>
        </w:rPr>
        <w:t xml:space="preserve">As </w:t>
      </w:r>
      <w:r w:rsidR="00BE0F32" w:rsidRPr="0066078C">
        <w:rPr>
          <w:rFonts w:ascii="Arial" w:hAnsi="Arial" w:cs="Arial"/>
        </w:rPr>
        <w:t xml:space="preserve">these </w:t>
      </w:r>
      <w:r w:rsidRPr="0066078C">
        <w:rPr>
          <w:rFonts w:ascii="Arial" w:hAnsi="Arial" w:cs="Arial"/>
        </w:rPr>
        <w:t>homes are new</w:t>
      </w:r>
      <w:r w:rsidR="00BE0F32" w:rsidRPr="0066078C">
        <w:rPr>
          <w:rFonts w:ascii="Arial" w:hAnsi="Arial" w:cs="Arial"/>
        </w:rPr>
        <w:t xml:space="preserve"> and</w:t>
      </w:r>
      <w:r w:rsidRPr="0066078C">
        <w:rPr>
          <w:rFonts w:ascii="Arial" w:hAnsi="Arial" w:cs="Arial"/>
        </w:rPr>
        <w:t xml:space="preserve"> </w:t>
      </w:r>
      <w:r w:rsidR="00925FA7" w:rsidRPr="0066078C">
        <w:rPr>
          <w:rFonts w:ascii="Arial" w:hAnsi="Arial" w:cs="Arial"/>
        </w:rPr>
        <w:t xml:space="preserve">are </w:t>
      </w:r>
      <w:r w:rsidRPr="0066078C">
        <w:rPr>
          <w:rFonts w:ascii="Arial" w:hAnsi="Arial" w:cs="Arial"/>
        </w:rPr>
        <w:t xml:space="preserve">replacement homes due to the Slater Fire </w:t>
      </w:r>
      <w:r w:rsidR="00925FA7" w:rsidRPr="0066078C">
        <w:rPr>
          <w:rFonts w:ascii="Arial" w:hAnsi="Arial" w:cs="Arial"/>
        </w:rPr>
        <w:t xml:space="preserve">and will meet the National Objective of Limited Income Households where the household must be at or below 80% AMI, refrigerators, cooking range, microwave vent hood, </w:t>
      </w:r>
      <w:r w:rsidRPr="0066078C">
        <w:rPr>
          <w:rFonts w:ascii="Arial" w:hAnsi="Arial" w:cs="Arial"/>
        </w:rPr>
        <w:t>washers, dryers, dishwashers and integrate air conditioners as part of the ductless heat pump system will be allowed.</w:t>
      </w:r>
    </w:p>
    <w:p w14:paraId="259A5B45" w14:textId="4A069936" w:rsidR="004D0054" w:rsidRPr="0066078C" w:rsidRDefault="004D0054" w:rsidP="0066078C">
      <w:pPr>
        <w:kinsoku w:val="0"/>
        <w:overflowPunct w:val="0"/>
        <w:autoSpaceDE w:val="0"/>
        <w:autoSpaceDN w:val="0"/>
        <w:adjustRightInd w:val="0"/>
        <w:spacing w:before="200" w:after="0" w:line="264" w:lineRule="auto"/>
        <w:rPr>
          <w:rFonts w:ascii="Arial" w:hAnsi="Arial" w:cs="Arial"/>
          <w:bCs/>
        </w:rPr>
      </w:pPr>
    </w:p>
    <w:sectPr w:rsidR="004D0054" w:rsidRPr="00660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296" w:hanging="452"/>
      </w:pPr>
      <w:rPr>
        <w:rFonts w:ascii="Times New Roman" w:hAnsi="Times New Roman" w:cs="Times New Roman"/>
        <w:b w:val="0"/>
        <w:bCs w:val="0"/>
        <w:i w:val="0"/>
        <w:iCs w:val="0"/>
        <w:w w:val="104"/>
        <w:sz w:val="22"/>
        <w:szCs w:val="22"/>
      </w:rPr>
    </w:lvl>
    <w:lvl w:ilvl="1">
      <w:numFmt w:val="bullet"/>
      <w:lvlText w:val="•"/>
      <w:lvlJc w:val="left"/>
      <w:pPr>
        <w:ind w:left="2114" w:hanging="452"/>
      </w:pPr>
    </w:lvl>
    <w:lvl w:ilvl="2">
      <w:numFmt w:val="bullet"/>
      <w:lvlText w:val="•"/>
      <w:lvlJc w:val="left"/>
      <w:pPr>
        <w:ind w:left="2928" w:hanging="452"/>
      </w:pPr>
    </w:lvl>
    <w:lvl w:ilvl="3">
      <w:numFmt w:val="bullet"/>
      <w:lvlText w:val="•"/>
      <w:lvlJc w:val="left"/>
      <w:pPr>
        <w:ind w:left="3742" w:hanging="452"/>
      </w:pPr>
    </w:lvl>
    <w:lvl w:ilvl="4">
      <w:numFmt w:val="bullet"/>
      <w:lvlText w:val="•"/>
      <w:lvlJc w:val="left"/>
      <w:pPr>
        <w:ind w:left="4556" w:hanging="452"/>
      </w:pPr>
    </w:lvl>
    <w:lvl w:ilvl="5">
      <w:numFmt w:val="bullet"/>
      <w:lvlText w:val="•"/>
      <w:lvlJc w:val="left"/>
      <w:pPr>
        <w:ind w:left="5370" w:hanging="452"/>
      </w:pPr>
    </w:lvl>
    <w:lvl w:ilvl="6">
      <w:numFmt w:val="bullet"/>
      <w:lvlText w:val="•"/>
      <w:lvlJc w:val="left"/>
      <w:pPr>
        <w:ind w:left="6184" w:hanging="452"/>
      </w:pPr>
    </w:lvl>
    <w:lvl w:ilvl="7">
      <w:numFmt w:val="bullet"/>
      <w:lvlText w:val="•"/>
      <w:lvlJc w:val="left"/>
      <w:pPr>
        <w:ind w:left="6998" w:hanging="452"/>
      </w:pPr>
    </w:lvl>
    <w:lvl w:ilvl="8">
      <w:numFmt w:val="bullet"/>
      <w:lvlText w:val="•"/>
      <w:lvlJc w:val="left"/>
      <w:pPr>
        <w:ind w:left="7812" w:hanging="452"/>
      </w:pPr>
    </w:lvl>
  </w:abstractNum>
  <w:abstractNum w:abstractNumId="1" w15:restartNumberingAfterBreak="0">
    <w:nsid w:val="0CD31AB9"/>
    <w:multiLevelType w:val="hybridMultilevel"/>
    <w:tmpl w:val="CC66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3653F"/>
    <w:multiLevelType w:val="multilevel"/>
    <w:tmpl w:val="008AEE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E9292E"/>
    <w:multiLevelType w:val="hybridMultilevel"/>
    <w:tmpl w:val="38B60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22C46"/>
    <w:multiLevelType w:val="hybridMultilevel"/>
    <w:tmpl w:val="795E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34E22"/>
    <w:multiLevelType w:val="hybridMultilevel"/>
    <w:tmpl w:val="8DBE21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B6187F"/>
    <w:multiLevelType w:val="hybridMultilevel"/>
    <w:tmpl w:val="E1F29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64205509">
    <w:abstractNumId w:val="3"/>
  </w:num>
  <w:num w:numId="2" w16cid:durableId="958996192">
    <w:abstractNumId w:val="0"/>
  </w:num>
  <w:num w:numId="3" w16cid:durableId="18400763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346823">
    <w:abstractNumId w:val="2"/>
  </w:num>
  <w:num w:numId="5" w16cid:durableId="735931751">
    <w:abstractNumId w:val="6"/>
  </w:num>
  <w:num w:numId="6" w16cid:durableId="779300760">
    <w:abstractNumId w:val="4"/>
  </w:num>
  <w:num w:numId="7" w16cid:durableId="1295020888">
    <w:abstractNumId w:val="5"/>
  </w:num>
  <w:num w:numId="8" w16cid:durableId="849106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A1"/>
    <w:rsid w:val="00025354"/>
    <w:rsid w:val="000317ED"/>
    <w:rsid w:val="000552AB"/>
    <w:rsid w:val="00061A6F"/>
    <w:rsid w:val="00074BD2"/>
    <w:rsid w:val="00080366"/>
    <w:rsid w:val="0008345D"/>
    <w:rsid w:val="000A124A"/>
    <w:rsid w:val="000B558B"/>
    <w:rsid w:val="000C24F1"/>
    <w:rsid w:val="000C315D"/>
    <w:rsid w:val="000D380C"/>
    <w:rsid w:val="000D42AA"/>
    <w:rsid w:val="000E58A5"/>
    <w:rsid w:val="000F55D9"/>
    <w:rsid w:val="00104E0D"/>
    <w:rsid w:val="00125BEF"/>
    <w:rsid w:val="00134EB4"/>
    <w:rsid w:val="00137662"/>
    <w:rsid w:val="001402C7"/>
    <w:rsid w:val="00196AC3"/>
    <w:rsid w:val="001A38F0"/>
    <w:rsid w:val="001A5968"/>
    <w:rsid w:val="001A5CE9"/>
    <w:rsid w:val="001C2959"/>
    <w:rsid w:val="001E05CB"/>
    <w:rsid w:val="001E0BCB"/>
    <w:rsid w:val="001E30E7"/>
    <w:rsid w:val="00207B34"/>
    <w:rsid w:val="002102E3"/>
    <w:rsid w:val="002132C3"/>
    <w:rsid w:val="0021330E"/>
    <w:rsid w:val="002146A6"/>
    <w:rsid w:val="00231DB0"/>
    <w:rsid w:val="00247496"/>
    <w:rsid w:val="00260296"/>
    <w:rsid w:val="002A2240"/>
    <w:rsid w:val="002A28C7"/>
    <w:rsid w:val="002A3E10"/>
    <w:rsid w:val="002D1F1C"/>
    <w:rsid w:val="002D53BB"/>
    <w:rsid w:val="002E2E82"/>
    <w:rsid w:val="00313F4F"/>
    <w:rsid w:val="00347382"/>
    <w:rsid w:val="00381FDF"/>
    <w:rsid w:val="003830C9"/>
    <w:rsid w:val="003D4C74"/>
    <w:rsid w:val="003E54E4"/>
    <w:rsid w:val="003F6F04"/>
    <w:rsid w:val="004141AF"/>
    <w:rsid w:val="00423BB1"/>
    <w:rsid w:val="004558C8"/>
    <w:rsid w:val="004720D3"/>
    <w:rsid w:val="004B023B"/>
    <w:rsid w:val="004B6F03"/>
    <w:rsid w:val="004D0054"/>
    <w:rsid w:val="004D2137"/>
    <w:rsid w:val="004E0F92"/>
    <w:rsid w:val="004E17E3"/>
    <w:rsid w:val="004F4386"/>
    <w:rsid w:val="0050065E"/>
    <w:rsid w:val="005016D6"/>
    <w:rsid w:val="00521380"/>
    <w:rsid w:val="0055223B"/>
    <w:rsid w:val="00581F4F"/>
    <w:rsid w:val="0058423E"/>
    <w:rsid w:val="005A71C6"/>
    <w:rsid w:val="005D1D0E"/>
    <w:rsid w:val="005E65C8"/>
    <w:rsid w:val="006077B1"/>
    <w:rsid w:val="006149D7"/>
    <w:rsid w:val="00625066"/>
    <w:rsid w:val="006258B5"/>
    <w:rsid w:val="00627634"/>
    <w:rsid w:val="00630AAA"/>
    <w:rsid w:val="006471C0"/>
    <w:rsid w:val="00656B70"/>
    <w:rsid w:val="0066078C"/>
    <w:rsid w:val="00695A9F"/>
    <w:rsid w:val="006B7EF1"/>
    <w:rsid w:val="006C2F1C"/>
    <w:rsid w:val="006D2DA1"/>
    <w:rsid w:val="00716021"/>
    <w:rsid w:val="00716791"/>
    <w:rsid w:val="00716B60"/>
    <w:rsid w:val="00717BD1"/>
    <w:rsid w:val="007337DA"/>
    <w:rsid w:val="00747DD3"/>
    <w:rsid w:val="00777F95"/>
    <w:rsid w:val="007A7994"/>
    <w:rsid w:val="007C0E2F"/>
    <w:rsid w:val="007E1347"/>
    <w:rsid w:val="007F285B"/>
    <w:rsid w:val="00804BA0"/>
    <w:rsid w:val="00817ABB"/>
    <w:rsid w:val="00844145"/>
    <w:rsid w:val="00853A3C"/>
    <w:rsid w:val="00860C30"/>
    <w:rsid w:val="00860E74"/>
    <w:rsid w:val="00894264"/>
    <w:rsid w:val="0091783A"/>
    <w:rsid w:val="00925FA7"/>
    <w:rsid w:val="00932A99"/>
    <w:rsid w:val="00950211"/>
    <w:rsid w:val="009E1EA8"/>
    <w:rsid w:val="009F2855"/>
    <w:rsid w:val="00A4030E"/>
    <w:rsid w:val="00A452C2"/>
    <w:rsid w:val="00A47B10"/>
    <w:rsid w:val="00A82BED"/>
    <w:rsid w:val="00A8362F"/>
    <w:rsid w:val="00A86AF7"/>
    <w:rsid w:val="00A920E9"/>
    <w:rsid w:val="00A93C5F"/>
    <w:rsid w:val="00AA18B4"/>
    <w:rsid w:val="00AD10D4"/>
    <w:rsid w:val="00AE197B"/>
    <w:rsid w:val="00B107FB"/>
    <w:rsid w:val="00B14B22"/>
    <w:rsid w:val="00B16F82"/>
    <w:rsid w:val="00B20331"/>
    <w:rsid w:val="00B332C9"/>
    <w:rsid w:val="00B33A39"/>
    <w:rsid w:val="00B47835"/>
    <w:rsid w:val="00B8551F"/>
    <w:rsid w:val="00B92ECF"/>
    <w:rsid w:val="00BA27BB"/>
    <w:rsid w:val="00BC1611"/>
    <w:rsid w:val="00BC4329"/>
    <w:rsid w:val="00BD52C6"/>
    <w:rsid w:val="00BE0F32"/>
    <w:rsid w:val="00BE4749"/>
    <w:rsid w:val="00BF6A50"/>
    <w:rsid w:val="00BF6D0B"/>
    <w:rsid w:val="00C07221"/>
    <w:rsid w:val="00C17752"/>
    <w:rsid w:val="00C431FC"/>
    <w:rsid w:val="00C5628E"/>
    <w:rsid w:val="00C57EE0"/>
    <w:rsid w:val="00C727E0"/>
    <w:rsid w:val="00C764E8"/>
    <w:rsid w:val="00C95319"/>
    <w:rsid w:val="00D0689C"/>
    <w:rsid w:val="00D21DEA"/>
    <w:rsid w:val="00D607C7"/>
    <w:rsid w:val="00D80D86"/>
    <w:rsid w:val="00D8241A"/>
    <w:rsid w:val="00DA686C"/>
    <w:rsid w:val="00DC4450"/>
    <w:rsid w:val="00E15A66"/>
    <w:rsid w:val="00E37497"/>
    <w:rsid w:val="00E47231"/>
    <w:rsid w:val="00E57D23"/>
    <w:rsid w:val="00E73DB7"/>
    <w:rsid w:val="00E87CC7"/>
    <w:rsid w:val="00E976B7"/>
    <w:rsid w:val="00E97764"/>
    <w:rsid w:val="00EA539F"/>
    <w:rsid w:val="00EB060F"/>
    <w:rsid w:val="00EB43C1"/>
    <w:rsid w:val="00EB7E23"/>
    <w:rsid w:val="00EC1A4B"/>
    <w:rsid w:val="00ED26A0"/>
    <w:rsid w:val="00F0146C"/>
    <w:rsid w:val="00F10A9E"/>
    <w:rsid w:val="00F44DED"/>
    <w:rsid w:val="00F44E64"/>
    <w:rsid w:val="00F841C4"/>
    <w:rsid w:val="00FA39D9"/>
    <w:rsid w:val="00FB7073"/>
    <w:rsid w:val="00FB7B6B"/>
    <w:rsid w:val="00FC64B0"/>
    <w:rsid w:val="00FF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4AC8"/>
  <w15:chartTrackingRefBased/>
  <w15:docId w15:val="{76A6490C-CCD5-479C-8F5F-D8F1C7C6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A1"/>
    <w:pPr>
      <w:ind w:left="720"/>
      <w:contextualSpacing/>
    </w:pPr>
  </w:style>
  <w:style w:type="paragraph" w:styleId="BodyText">
    <w:name w:val="Body Text"/>
    <w:basedOn w:val="Normal"/>
    <w:link w:val="BodyTextChar"/>
    <w:uiPriority w:val="1"/>
    <w:qFormat/>
    <w:rsid w:val="001E30E7"/>
    <w:pPr>
      <w:autoSpaceDE w:val="0"/>
      <w:autoSpaceDN w:val="0"/>
      <w:adjustRightInd w:val="0"/>
      <w:spacing w:after="0" w:line="240" w:lineRule="auto"/>
      <w:ind w:left="7" w:hanging="2"/>
    </w:pPr>
    <w:rPr>
      <w:rFonts w:ascii="Times New Roman" w:hAnsi="Times New Roman" w:cs="Times New Roman"/>
    </w:rPr>
  </w:style>
  <w:style w:type="character" w:customStyle="1" w:styleId="BodyTextChar">
    <w:name w:val="Body Text Char"/>
    <w:basedOn w:val="DefaultParagraphFont"/>
    <w:link w:val="BodyText"/>
    <w:uiPriority w:val="1"/>
    <w:rsid w:val="001E30E7"/>
    <w:rPr>
      <w:rFonts w:ascii="Times New Roman" w:hAnsi="Times New Roman" w:cs="Times New Roman"/>
    </w:rPr>
  </w:style>
  <w:style w:type="paragraph" w:styleId="Title">
    <w:name w:val="Title"/>
    <w:basedOn w:val="Normal"/>
    <w:next w:val="Normal"/>
    <w:link w:val="TitleChar"/>
    <w:uiPriority w:val="1"/>
    <w:qFormat/>
    <w:rsid w:val="001E30E7"/>
    <w:pPr>
      <w:autoSpaceDE w:val="0"/>
      <w:autoSpaceDN w:val="0"/>
      <w:adjustRightInd w:val="0"/>
      <w:spacing w:after="0" w:line="240" w:lineRule="auto"/>
      <w:ind w:left="110"/>
    </w:pPr>
    <w:rPr>
      <w:rFonts w:ascii="Times New Roman" w:hAnsi="Times New Roman" w:cs="Times New Roman"/>
      <w:b/>
      <w:bCs/>
      <w:i/>
      <w:iCs/>
    </w:rPr>
  </w:style>
  <w:style w:type="character" w:customStyle="1" w:styleId="TitleChar">
    <w:name w:val="Title Char"/>
    <w:basedOn w:val="DefaultParagraphFont"/>
    <w:link w:val="Title"/>
    <w:uiPriority w:val="1"/>
    <w:rsid w:val="001E30E7"/>
    <w:rPr>
      <w:rFonts w:ascii="Times New Roman" w:hAnsi="Times New Roman" w:cs="Times New Roman"/>
      <w:b/>
      <w:bCs/>
      <w:i/>
      <w:iCs/>
    </w:rPr>
  </w:style>
  <w:style w:type="character" w:styleId="CommentReference">
    <w:name w:val="annotation reference"/>
    <w:basedOn w:val="DefaultParagraphFont"/>
    <w:uiPriority w:val="99"/>
    <w:semiHidden/>
    <w:unhideWhenUsed/>
    <w:rsid w:val="002A3E10"/>
    <w:rPr>
      <w:sz w:val="16"/>
      <w:szCs w:val="16"/>
    </w:rPr>
  </w:style>
  <w:style w:type="paragraph" w:styleId="CommentText">
    <w:name w:val="annotation text"/>
    <w:basedOn w:val="Normal"/>
    <w:link w:val="CommentTextChar"/>
    <w:uiPriority w:val="99"/>
    <w:unhideWhenUsed/>
    <w:rsid w:val="002A3E10"/>
    <w:pPr>
      <w:spacing w:line="240" w:lineRule="auto"/>
    </w:pPr>
    <w:rPr>
      <w:sz w:val="20"/>
      <w:szCs w:val="20"/>
    </w:rPr>
  </w:style>
  <w:style w:type="character" w:customStyle="1" w:styleId="CommentTextChar">
    <w:name w:val="Comment Text Char"/>
    <w:basedOn w:val="DefaultParagraphFont"/>
    <w:link w:val="CommentText"/>
    <w:uiPriority w:val="99"/>
    <w:rsid w:val="002A3E10"/>
    <w:rPr>
      <w:sz w:val="20"/>
      <w:szCs w:val="20"/>
    </w:rPr>
  </w:style>
  <w:style w:type="paragraph" w:styleId="CommentSubject">
    <w:name w:val="annotation subject"/>
    <w:basedOn w:val="CommentText"/>
    <w:next w:val="CommentText"/>
    <w:link w:val="CommentSubjectChar"/>
    <w:uiPriority w:val="99"/>
    <w:semiHidden/>
    <w:unhideWhenUsed/>
    <w:rsid w:val="002A3E10"/>
    <w:rPr>
      <w:b/>
      <w:bCs/>
    </w:rPr>
  </w:style>
  <w:style w:type="character" w:customStyle="1" w:styleId="CommentSubjectChar">
    <w:name w:val="Comment Subject Char"/>
    <w:basedOn w:val="CommentTextChar"/>
    <w:link w:val="CommentSubject"/>
    <w:uiPriority w:val="99"/>
    <w:semiHidden/>
    <w:rsid w:val="002A3E10"/>
    <w:rPr>
      <w:b/>
      <w:bCs/>
      <w:sz w:val="20"/>
      <w:szCs w:val="20"/>
    </w:rPr>
  </w:style>
  <w:style w:type="paragraph" w:styleId="BalloonText">
    <w:name w:val="Balloon Text"/>
    <w:basedOn w:val="Normal"/>
    <w:link w:val="BalloonTextChar"/>
    <w:uiPriority w:val="99"/>
    <w:semiHidden/>
    <w:unhideWhenUsed/>
    <w:rsid w:val="002D5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3BB"/>
    <w:rPr>
      <w:rFonts w:ascii="Segoe UI" w:hAnsi="Segoe UI" w:cs="Segoe UI"/>
      <w:sz w:val="18"/>
      <w:szCs w:val="18"/>
    </w:rPr>
  </w:style>
  <w:style w:type="paragraph" w:styleId="Revision">
    <w:name w:val="Revision"/>
    <w:hidden/>
    <w:uiPriority w:val="99"/>
    <w:semiHidden/>
    <w:rsid w:val="00A920E9"/>
    <w:pPr>
      <w:spacing w:after="0" w:line="240" w:lineRule="auto"/>
    </w:pPr>
  </w:style>
  <w:style w:type="paragraph" w:customStyle="1" w:styleId="pf0">
    <w:name w:val="pf0"/>
    <w:basedOn w:val="Normal"/>
    <w:rsid w:val="006149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149D7"/>
    <w:rPr>
      <w:rFonts w:ascii="Segoe UI" w:hAnsi="Segoe UI" w:cs="Segoe UI" w:hint="default"/>
      <w:sz w:val="18"/>
      <w:szCs w:val="18"/>
    </w:rPr>
  </w:style>
  <w:style w:type="character" w:customStyle="1" w:styleId="cf11">
    <w:name w:val="cf11"/>
    <w:basedOn w:val="DefaultParagraphFont"/>
    <w:rsid w:val="006149D7"/>
    <w:rPr>
      <w:rFonts w:ascii="Segoe UI" w:hAnsi="Segoe UI" w:cs="Segoe UI"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3337">
      <w:bodyDiv w:val="1"/>
      <w:marLeft w:val="0"/>
      <w:marRight w:val="0"/>
      <w:marTop w:val="0"/>
      <w:marBottom w:val="0"/>
      <w:divBdr>
        <w:top w:val="none" w:sz="0" w:space="0" w:color="auto"/>
        <w:left w:val="none" w:sz="0" w:space="0" w:color="auto"/>
        <w:bottom w:val="none" w:sz="0" w:space="0" w:color="auto"/>
        <w:right w:val="none" w:sz="0" w:space="0" w:color="auto"/>
      </w:divBdr>
    </w:div>
    <w:div w:id="98566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116E1-3E3C-452B-89D6-E54ECE7E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1218</Words>
  <Characters>6943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Caporaso</dc:creator>
  <cp:keywords/>
  <dc:description/>
  <cp:lastModifiedBy>Kristen Lackey</cp:lastModifiedBy>
  <cp:revision>2</cp:revision>
  <cp:lastPrinted>2022-12-08T17:09:00Z</cp:lastPrinted>
  <dcterms:created xsi:type="dcterms:W3CDTF">2023-06-20T19:23:00Z</dcterms:created>
  <dcterms:modified xsi:type="dcterms:W3CDTF">2023-06-20T19:23:00Z</dcterms:modified>
</cp:coreProperties>
</file>