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5FC593A8" w:rsidR="00D7096F" w:rsidRPr="00F3040B" w:rsidRDefault="005A5911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w:pict w14:anchorId="0EFC04D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<v:textbox>
              <w:txbxContent>
                <w:p w14:paraId="1E1A3361" w14:textId="77777777" w:rsidR="009042C7" w:rsidRPr="004E6635" w:rsidRDefault="009042C7" w:rsidP="00B4714F">
                  <w:pPr>
                    <w:jc w:val="right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4E6635">
                    <w:rPr>
                      <w:rFonts w:cs="Arial"/>
                      <w:b/>
                      <w:i/>
                      <w:sz w:val="20"/>
                      <w:szCs w:val="20"/>
                    </w:rPr>
                    <w:t>Submit completed worksheet to:</w:t>
                  </w:r>
                </w:p>
                <w:p w14:paraId="6E31E461" w14:textId="41EE3802"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4E6635">
                    <w:rPr>
                      <w:rFonts w:cs="Arial"/>
                      <w:i/>
                      <w:sz w:val="20"/>
                      <w:szCs w:val="20"/>
                    </w:rPr>
                    <w:t xml:space="preserve">Siskiyou County Clerk, </w:t>
                  </w:r>
                  <w:r w:rsidR="00F218B0">
                    <w:rPr>
                      <w:rFonts w:cs="Arial"/>
                      <w:i/>
                      <w:sz w:val="20"/>
                      <w:szCs w:val="20"/>
                    </w:rPr>
                    <w:t>311 Fourth St., Rm 201</w:t>
                  </w:r>
                  <w:r w:rsidRPr="004E6635">
                    <w:rPr>
                      <w:rFonts w:cs="Arial"/>
                      <w:i/>
                      <w:sz w:val="20"/>
                      <w:szCs w:val="20"/>
                    </w:rPr>
                    <w:t>, Yreka, CA</w:t>
                  </w:r>
                  <w:r w:rsidR="00347C49">
                    <w:rPr>
                      <w:rFonts w:cs="Arial"/>
                      <w:i/>
                      <w:sz w:val="20"/>
                      <w:szCs w:val="20"/>
                    </w:rPr>
                    <w:t xml:space="preserve"> 96097</w:t>
                  </w:r>
                </w:p>
              </w:txbxContent>
            </v:textbox>
          </v:shape>
        </w:pict>
      </w:r>
      <w:r>
        <w:rPr>
          <w:noProof/>
        </w:rPr>
        <w:pict w14:anchorId="23D4EB09">
          <v:shape id="Text Box 2" o:spid="_x0000_s1026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14:paraId="153D4676" w14:textId="1FCFEC32" w:rsidR="009042C7" w:rsidRPr="00405BE2" w:rsidRDefault="004E6635" w:rsidP="00405BE2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/>
                      <w:color w:val="FFFFFF" w:themeColor="background1"/>
                      <w:sz w:val="36"/>
                      <w:szCs w:val="36"/>
                    </w:rPr>
                  </w:pPr>
                  <w:r w:rsidRPr="004E6635">
                    <w:rPr>
                      <w:rFonts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</w:t>
                  </w:r>
                  <w:r w:rsidRPr="004E6635">
                    <w:rPr>
                      <w:rFonts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e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t</w:t>
                  </w:r>
                </w:p>
              </w:txbxContent>
            </v:textbox>
          </v:shape>
        </w:pic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911">
              <w:rPr>
                <w:rFonts w:cs="Arial"/>
                <w:b/>
                <w:sz w:val="20"/>
                <w:szCs w:val="20"/>
              </w:rPr>
            </w:r>
            <w:r w:rsidR="005A59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A1A281" w:rsidR="009A58CF" w:rsidRPr="00F3040B" w:rsidRDefault="00FB141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6, 2023</w:t>
            </w:r>
          </w:p>
        </w:tc>
      </w:tr>
      <w:tr w:rsidR="00F3040B" w:rsidRPr="00F3040B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911">
              <w:rPr>
                <w:rFonts w:cs="Arial"/>
                <w:b/>
                <w:sz w:val="20"/>
                <w:szCs w:val="20"/>
              </w:rPr>
            </w:r>
            <w:r w:rsidR="005A59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F3040B" w:rsidRPr="00F3040B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F3040B" w:rsidRPr="00F3040B" w14:paraId="5293AC22" w14:textId="77777777" w:rsidTr="00B25E8F">
        <w:trPr>
          <w:trHeight w:val="21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B25E8F">
        <w:trPr>
          <w:cantSplit/>
          <w:trHeight w:hRule="exact" w:val="770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78340353" w:rsidR="00B66E35" w:rsidRPr="006516E8" w:rsidRDefault="00B66E35" w:rsidP="00B66E35">
            <w:p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342F12" w:rsidRPr="006516E8">
              <w:rPr>
                <w:rFonts w:cs="Arial"/>
                <w:noProof/>
                <w:sz w:val="22"/>
                <w:szCs w:val="22"/>
              </w:rPr>
              <w:t>s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1C7BD1" w:rsidRPr="006516E8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="00D048A8" w:rsidRPr="006516E8">
              <w:rPr>
                <w:rFonts w:cs="Arial"/>
                <w:noProof/>
                <w:sz w:val="22"/>
                <w:szCs w:val="22"/>
              </w:rPr>
              <w:t xml:space="preserve">Sheriffs </w:t>
            </w:r>
            <w:r w:rsidR="007227B1">
              <w:rPr>
                <w:rFonts w:cs="Arial"/>
                <w:noProof/>
                <w:sz w:val="22"/>
                <w:szCs w:val="22"/>
              </w:rPr>
              <w:t>Management Unit (</w:t>
            </w:r>
            <w:r w:rsidR="0042481D">
              <w:rPr>
                <w:rFonts w:cs="Arial"/>
                <w:noProof/>
                <w:sz w:val="22"/>
                <w:szCs w:val="22"/>
              </w:rPr>
              <w:t>SMU</w:t>
            </w:r>
            <w:r w:rsidR="007227B1">
              <w:rPr>
                <w:rFonts w:cs="Arial"/>
                <w:noProof/>
                <w:sz w:val="22"/>
                <w:szCs w:val="22"/>
              </w:rPr>
              <w:t>)</w:t>
            </w:r>
            <w:r w:rsidRPr="006516E8">
              <w:rPr>
                <w:rFonts w:cs="Arial"/>
                <w:noProof/>
                <w:sz w:val="22"/>
                <w:szCs w:val="22"/>
              </w:rPr>
              <w:t>.  This MOU supersedes the prior memorandum of understanding</w:t>
            </w:r>
            <w:r w:rsidR="00E7347E">
              <w:rPr>
                <w:rFonts w:cs="Arial"/>
                <w:noProof/>
                <w:sz w:val="22"/>
                <w:szCs w:val="22"/>
              </w:rPr>
              <w:t xml:space="preserve"> that expires on June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.  </w:t>
            </w:r>
          </w:p>
          <w:p w14:paraId="25D4D522" w14:textId="77777777" w:rsidR="00B66E35" w:rsidRPr="006516E8" w:rsidRDefault="00B66E35" w:rsidP="00B66E35">
            <w:p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The following is a summary of the major changes in the new agreement:</w:t>
            </w:r>
          </w:p>
          <w:p w14:paraId="71013943" w14:textId="77777777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Salary Increases: </w:t>
            </w:r>
          </w:p>
          <w:p w14:paraId="0C915F4A" w14:textId="1074B429" w:rsidR="000B1594" w:rsidRPr="006516E8" w:rsidRDefault="00D048A8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</w:t>
            </w:r>
            <w:r w:rsidR="00B66E35" w:rsidRPr="006516E8">
              <w:rPr>
                <w:rFonts w:cs="Arial"/>
                <w:noProof/>
                <w:sz w:val="22"/>
                <w:szCs w:val="22"/>
              </w:rPr>
              <w:t xml:space="preserve">ffective </w:t>
            </w:r>
            <w:r w:rsidR="007227B1">
              <w:rPr>
                <w:rFonts w:cs="Arial"/>
                <w:noProof/>
                <w:sz w:val="22"/>
                <w:szCs w:val="22"/>
              </w:rPr>
              <w:t>July 9, 2023 - 5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.0% </w:t>
            </w:r>
            <w:r w:rsidR="00AA5D70">
              <w:rPr>
                <w:rFonts w:cs="Arial"/>
                <w:noProof/>
                <w:sz w:val="22"/>
                <w:szCs w:val="22"/>
              </w:rPr>
              <w:t>COLA</w:t>
            </w:r>
          </w:p>
          <w:p w14:paraId="68203248" w14:textId="570C0331" w:rsidR="0042481D" w:rsidRDefault="0042481D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>Additional step advancement as outlined in Article 5.</w:t>
            </w:r>
          </w:p>
          <w:p w14:paraId="64CE0898" w14:textId="7F6BBAEC" w:rsidR="0042481D" w:rsidRDefault="0042481D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>Benchmark</w:t>
            </w:r>
            <w:r w:rsidR="00AA5D70">
              <w:rPr>
                <w:rFonts w:cs="Arial"/>
                <w:noProof/>
                <w:sz w:val="22"/>
                <w:szCs w:val="22"/>
              </w:rPr>
              <w:t xml:space="preserve"> the Jail Lieutenant and Sheriff Lieutenant classifications at least twenty percent (20%) above step 5 of the Sheriff Sergeant classification.</w:t>
            </w:r>
          </w:p>
          <w:p w14:paraId="75A41BAD" w14:textId="2FB8A8FB" w:rsidR="00D958F2" w:rsidRPr="005A5911" w:rsidRDefault="00AA5D70" w:rsidP="005A5911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Benchmark the Chief District Attorney Investigator classification at least twenty percent (20%) above step 5 of the Supervising District Attorney Investigator. </w:t>
            </w:r>
          </w:p>
          <w:p w14:paraId="1E9EE30B" w14:textId="6FAE718D" w:rsidR="00247450" w:rsidRPr="006516E8" w:rsidRDefault="007227B1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Addition of </w:t>
            </w:r>
            <w:r w:rsidR="00D048A8" w:rsidRPr="006516E8">
              <w:rPr>
                <w:rFonts w:cs="Arial"/>
                <w:noProof/>
                <w:sz w:val="22"/>
                <w:szCs w:val="22"/>
              </w:rPr>
              <w:t xml:space="preserve">POST Pay </w:t>
            </w:r>
            <w:r>
              <w:rPr>
                <w:rFonts w:cs="Arial"/>
                <w:noProof/>
                <w:sz w:val="22"/>
                <w:szCs w:val="22"/>
              </w:rPr>
              <w:t xml:space="preserve">- </w:t>
            </w:r>
            <w:r w:rsidR="00D048A8" w:rsidRPr="006516E8">
              <w:rPr>
                <w:rFonts w:cs="Arial"/>
                <w:noProof/>
                <w:sz w:val="22"/>
                <w:szCs w:val="22"/>
              </w:rPr>
              <w:t>5% for</w:t>
            </w:r>
            <w:r w:rsidR="00E16ADB">
              <w:rPr>
                <w:rFonts w:cs="Arial"/>
                <w:noProof/>
                <w:sz w:val="22"/>
                <w:szCs w:val="22"/>
              </w:rPr>
              <w:t xml:space="preserve"> Supervisory Certificate and </w:t>
            </w:r>
            <w:r w:rsidR="00D048A8" w:rsidRPr="006516E8">
              <w:rPr>
                <w:rFonts w:cs="Arial"/>
                <w:noProof/>
                <w:sz w:val="22"/>
                <w:szCs w:val="22"/>
              </w:rPr>
              <w:t xml:space="preserve">5% for </w:t>
            </w:r>
            <w:r w:rsidR="00E16ADB">
              <w:rPr>
                <w:rFonts w:cs="Arial"/>
                <w:noProof/>
                <w:sz w:val="22"/>
                <w:szCs w:val="22"/>
              </w:rPr>
              <w:t>Management Certificate</w:t>
            </w:r>
          </w:p>
          <w:p w14:paraId="494F10BB" w14:textId="648677FF" w:rsidR="00C1070E" w:rsidRPr="006516E8" w:rsidRDefault="00E16ADB" w:rsidP="00C1070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Addition of </w:t>
            </w:r>
            <w:r w:rsidR="00C1070E" w:rsidRPr="006516E8">
              <w:rPr>
                <w:rFonts w:cs="Arial"/>
                <w:noProof/>
                <w:sz w:val="22"/>
                <w:szCs w:val="22"/>
              </w:rPr>
              <w:t>Special Assignment Pay</w:t>
            </w:r>
            <w:r>
              <w:rPr>
                <w:rFonts w:cs="Arial"/>
                <w:noProof/>
                <w:sz w:val="22"/>
                <w:szCs w:val="22"/>
              </w:rPr>
              <w:t xml:space="preserve"> for Detective, Narcotic and Patrol Premium</w:t>
            </w:r>
          </w:p>
          <w:p w14:paraId="0B2AD346" w14:textId="5643546C" w:rsidR="00C1070E" w:rsidRPr="006516E8" w:rsidRDefault="00C1070E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Holiday-in-lieu</w:t>
            </w:r>
            <w:r w:rsidR="00B25E8F">
              <w:rPr>
                <w:rFonts w:cs="Arial"/>
                <w:noProof/>
                <w:sz w:val="22"/>
                <w:szCs w:val="22"/>
              </w:rPr>
              <w:t xml:space="preserve"> (Sheriff’s Office Only)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: 7% of </w:t>
            </w:r>
            <w:r w:rsidR="001B29F0" w:rsidRPr="006516E8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6516E8">
              <w:rPr>
                <w:rFonts w:cs="Arial"/>
                <w:noProof/>
                <w:sz w:val="22"/>
                <w:szCs w:val="22"/>
              </w:rPr>
              <w:t>base hourly rate of pay in lieu of any other form of holiday compensation.</w:t>
            </w:r>
          </w:p>
          <w:p w14:paraId="159286A2" w14:textId="52A562AF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Retiree Medical:</w:t>
            </w:r>
          </w:p>
          <w:p w14:paraId="3143A375" w14:textId="323CB647" w:rsidR="00B66E35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County will contribute 50% of Region 1 CalPERS Platinum, minus the Minimum Employer Contribution </w:t>
            </w:r>
            <w:r w:rsidR="00A12041" w:rsidRPr="006516E8">
              <w:rPr>
                <w:rFonts w:cs="Arial"/>
                <w:noProof/>
                <w:sz w:val="22"/>
                <w:szCs w:val="22"/>
              </w:rPr>
              <w:t xml:space="preserve">(MEC)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for employees </w:t>
            </w:r>
            <w:r w:rsidR="0030282F" w:rsidRPr="006516E8">
              <w:rPr>
                <w:rFonts w:cs="Arial"/>
                <w:noProof/>
                <w:sz w:val="22"/>
                <w:szCs w:val="22"/>
              </w:rPr>
              <w:t xml:space="preserve">hired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>before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E16ADB">
              <w:rPr>
                <w:rFonts w:cs="Arial"/>
                <w:noProof/>
                <w:sz w:val="22"/>
                <w:szCs w:val="22"/>
              </w:rPr>
              <w:t>January 1, 2020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who retire. </w:t>
            </w:r>
          </w:p>
          <w:p w14:paraId="544EB1E5" w14:textId="0CC39384" w:rsidR="00A12041" w:rsidRPr="006516E8" w:rsidRDefault="00A12041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Employees hired after </w:t>
            </w:r>
            <w:r w:rsidR="00E16ADB">
              <w:rPr>
                <w:rFonts w:cs="Arial"/>
                <w:noProof/>
                <w:sz w:val="22"/>
                <w:szCs w:val="22"/>
              </w:rPr>
              <w:t>January 1, 2020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will receive the MEC.</w:t>
            </w:r>
          </w:p>
          <w:p w14:paraId="7652DF31" w14:textId="27EAF005" w:rsidR="00CB77E0" w:rsidRPr="006516E8" w:rsidRDefault="00CB77E0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Retiree </w:t>
            </w:r>
            <w:r w:rsidR="00592EDB" w:rsidRPr="006516E8">
              <w:rPr>
                <w:rFonts w:cs="Arial"/>
                <w:noProof/>
                <w:sz w:val="22"/>
                <w:szCs w:val="22"/>
              </w:rPr>
              <w:t>Dental</w:t>
            </w:r>
            <w:r w:rsidRPr="006516E8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066D397" w14:textId="1FC17EBA" w:rsidR="00CB77E0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Employees hired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 xml:space="preserve">before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January 1, 2022 who retire will receive dental coverage for </w:t>
            </w:r>
            <w:r w:rsidR="00E16ADB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6516E8">
              <w:rPr>
                <w:rFonts w:cs="Arial"/>
                <w:noProof/>
                <w:sz w:val="22"/>
                <w:szCs w:val="22"/>
              </w:rPr>
              <w:t>$ 25.00 per month.</w:t>
            </w:r>
          </w:p>
          <w:p w14:paraId="7DFC3754" w14:textId="0993259E" w:rsidR="00CB77E0" w:rsidRPr="006516E8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Employees hired after December 31, 2021 who retire will receive dental cover</w:t>
            </w:r>
            <w:r w:rsidR="005E45B9" w:rsidRPr="006516E8">
              <w:rPr>
                <w:rFonts w:cs="Arial"/>
                <w:noProof/>
                <w:sz w:val="22"/>
                <w:szCs w:val="22"/>
              </w:rPr>
              <w:t>age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for the employee only at a cost of $ 25.00 per month. </w:t>
            </w:r>
          </w:p>
          <w:p w14:paraId="7EDCC80F" w14:textId="77777777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Numerous language cleanups to ensure compliance with various regulations.</w:t>
            </w:r>
          </w:p>
          <w:p w14:paraId="063F644E" w14:textId="351A01DA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Term:  </w:t>
            </w:r>
            <w:r w:rsidR="007227B1">
              <w:rPr>
                <w:rFonts w:cs="Arial"/>
                <w:noProof/>
                <w:sz w:val="22"/>
                <w:szCs w:val="22"/>
              </w:rPr>
              <w:t xml:space="preserve">June 25, 2023,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through </w:t>
            </w:r>
            <w:r w:rsidR="007227B1">
              <w:rPr>
                <w:rFonts w:cs="Arial"/>
                <w:noProof/>
                <w:sz w:val="22"/>
                <w:szCs w:val="22"/>
              </w:rPr>
              <w:t>June 24, 2026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</w:tc>
      </w:tr>
      <w:tr w:rsidR="00F3040B" w:rsidRPr="00F3040B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911">
              <w:rPr>
                <w:rFonts w:cs="Arial"/>
                <w:sz w:val="18"/>
                <w:szCs w:val="18"/>
              </w:rPr>
            </w:r>
            <w:r w:rsidR="005A5911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911">
              <w:rPr>
                <w:rFonts w:cs="Arial"/>
                <w:sz w:val="18"/>
                <w:szCs w:val="18"/>
              </w:rPr>
            </w:r>
            <w:r w:rsidR="005A5911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F3040B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F3040B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B25E8F">
        <w:trPr>
          <w:cantSplit/>
          <w:trHeight w:hRule="exact" w:val="7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911">
              <w:rPr>
                <w:rFonts w:cs="Arial"/>
                <w:sz w:val="18"/>
                <w:szCs w:val="18"/>
              </w:rPr>
            </w:r>
            <w:r w:rsidR="005A5911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911">
              <w:rPr>
                <w:rFonts w:cs="Arial"/>
                <w:sz w:val="18"/>
                <w:szCs w:val="18"/>
              </w:rPr>
            </w:r>
            <w:r w:rsidR="005A5911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lastRenderedPageBreak/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F3040B" w:rsidRPr="00F3040B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3040B" w:rsidRPr="00F3040B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F3040B" w:rsidRPr="00F3040B" w14:paraId="796CF6F2" w14:textId="77777777" w:rsidTr="00B25E8F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3040B" w:rsidRPr="00F3040B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F37678">
        <w:trPr>
          <w:cantSplit/>
          <w:trHeight w:hRule="exact" w:val="156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482EF356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42481D" w:rsidRPr="006516E8">
              <w:rPr>
                <w:rFonts w:cs="Arial"/>
                <w:noProof/>
                <w:sz w:val="22"/>
                <w:szCs w:val="22"/>
              </w:rPr>
              <w:t xml:space="preserve">Sheriffs </w:t>
            </w:r>
            <w:r w:rsidR="0042481D">
              <w:rPr>
                <w:rFonts w:cs="Arial"/>
                <w:noProof/>
                <w:sz w:val="22"/>
                <w:szCs w:val="22"/>
              </w:rPr>
              <w:t xml:space="preserve">Management Unit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7227B1">
              <w:rPr>
                <w:rFonts w:cs="Arial"/>
                <w:sz w:val="22"/>
                <w:szCs w:val="22"/>
              </w:rPr>
              <w:t>June 25, 2023</w:t>
            </w:r>
            <w:r w:rsidRPr="00F3040B">
              <w:rPr>
                <w:rFonts w:cs="Arial"/>
                <w:sz w:val="22"/>
                <w:szCs w:val="22"/>
              </w:rPr>
              <w:t>.</w:t>
            </w:r>
          </w:p>
          <w:p w14:paraId="0B327F4E" w14:textId="4F8070DC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</w:t>
            </w:r>
            <w:r w:rsidR="002C3816">
              <w:rPr>
                <w:rFonts w:cs="Arial"/>
                <w:sz w:val="22"/>
                <w:szCs w:val="22"/>
              </w:rPr>
              <w:t>r</w:t>
            </w:r>
            <w:r w:rsidR="002C3816" w:rsidRPr="002C3816">
              <w:rPr>
                <w:rFonts w:cs="Arial"/>
                <w:sz w:val="22"/>
                <w:szCs w:val="22"/>
              </w:rPr>
              <w:t>esolution amending the Siskiyou County Salary Schedule, associated with the Sheriffs Management Unit Memorandum of Understanding, effective July 9, 2023.</w:t>
            </w:r>
          </w:p>
        </w:tc>
      </w:tr>
      <w:tr w:rsidR="00F3040B" w:rsidRPr="00F3040B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B1594"/>
    <w:rsid w:val="000C5FA6"/>
    <w:rsid w:val="000D6B91"/>
    <w:rsid w:val="00160D91"/>
    <w:rsid w:val="00190F5F"/>
    <w:rsid w:val="001A3D62"/>
    <w:rsid w:val="001B29F0"/>
    <w:rsid w:val="001C7BD1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29"/>
    <w:rsid w:val="00280060"/>
    <w:rsid w:val="0029655A"/>
    <w:rsid w:val="002A08C1"/>
    <w:rsid w:val="002C3816"/>
    <w:rsid w:val="002C7E96"/>
    <w:rsid w:val="0030282F"/>
    <w:rsid w:val="00314B1D"/>
    <w:rsid w:val="00317531"/>
    <w:rsid w:val="00342F12"/>
    <w:rsid w:val="00347C49"/>
    <w:rsid w:val="0035119D"/>
    <w:rsid w:val="00351A8D"/>
    <w:rsid w:val="003548D3"/>
    <w:rsid w:val="00367347"/>
    <w:rsid w:val="003761D4"/>
    <w:rsid w:val="00396C4B"/>
    <w:rsid w:val="003E064D"/>
    <w:rsid w:val="003F0A9F"/>
    <w:rsid w:val="00405BE2"/>
    <w:rsid w:val="004200BE"/>
    <w:rsid w:val="00423DF2"/>
    <w:rsid w:val="004242AC"/>
    <w:rsid w:val="0042481D"/>
    <w:rsid w:val="00441197"/>
    <w:rsid w:val="00442587"/>
    <w:rsid w:val="004433C6"/>
    <w:rsid w:val="00446DBA"/>
    <w:rsid w:val="00472D9F"/>
    <w:rsid w:val="0048335C"/>
    <w:rsid w:val="004943CA"/>
    <w:rsid w:val="00496CBE"/>
    <w:rsid w:val="004C3523"/>
    <w:rsid w:val="004D106A"/>
    <w:rsid w:val="004E6635"/>
    <w:rsid w:val="00501B33"/>
    <w:rsid w:val="00506225"/>
    <w:rsid w:val="005379CD"/>
    <w:rsid w:val="00557998"/>
    <w:rsid w:val="0056511E"/>
    <w:rsid w:val="00592EDB"/>
    <w:rsid w:val="00593663"/>
    <w:rsid w:val="005A414A"/>
    <w:rsid w:val="005A5911"/>
    <w:rsid w:val="005C08E3"/>
    <w:rsid w:val="005E45B9"/>
    <w:rsid w:val="005F35D7"/>
    <w:rsid w:val="00630A78"/>
    <w:rsid w:val="006331AA"/>
    <w:rsid w:val="006376C3"/>
    <w:rsid w:val="00645B7E"/>
    <w:rsid w:val="006516E8"/>
    <w:rsid w:val="00662F60"/>
    <w:rsid w:val="00665649"/>
    <w:rsid w:val="00665D9D"/>
    <w:rsid w:val="00677610"/>
    <w:rsid w:val="006B036E"/>
    <w:rsid w:val="006C4C1D"/>
    <w:rsid w:val="006F7C7C"/>
    <w:rsid w:val="00715648"/>
    <w:rsid w:val="007227B1"/>
    <w:rsid w:val="00764394"/>
    <w:rsid w:val="007A66D6"/>
    <w:rsid w:val="007E06A9"/>
    <w:rsid w:val="007F15ED"/>
    <w:rsid w:val="007F7457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0A0C"/>
    <w:rsid w:val="009668DA"/>
    <w:rsid w:val="009746DC"/>
    <w:rsid w:val="009A087D"/>
    <w:rsid w:val="009A58CF"/>
    <w:rsid w:val="009B4DDF"/>
    <w:rsid w:val="009B5441"/>
    <w:rsid w:val="009C4B29"/>
    <w:rsid w:val="009E194F"/>
    <w:rsid w:val="009E7391"/>
    <w:rsid w:val="00A07806"/>
    <w:rsid w:val="00A12041"/>
    <w:rsid w:val="00A1290D"/>
    <w:rsid w:val="00A14EC6"/>
    <w:rsid w:val="00A231FE"/>
    <w:rsid w:val="00A42C6B"/>
    <w:rsid w:val="00A7441D"/>
    <w:rsid w:val="00AA5D70"/>
    <w:rsid w:val="00AA7885"/>
    <w:rsid w:val="00AB4ED4"/>
    <w:rsid w:val="00AF7294"/>
    <w:rsid w:val="00B020B9"/>
    <w:rsid w:val="00B23455"/>
    <w:rsid w:val="00B25E8F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97EA4"/>
    <w:rsid w:val="00BA0BD7"/>
    <w:rsid w:val="00BA24A8"/>
    <w:rsid w:val="00BB74CF"/>
    <w:rsid w:val="00C040CE"/>
    <w:rsid w:val="00C06712"/>
    <w:rsid w:val="00C1070E"/>
    <w:rsid w:val="00C22EF2"/>
    <w:rsid w:val="00C3249D"/>
    <w:rsid w:val="00C35CB3"/>
    <w:rsid w:val="00C67400"/>
    <w:rsid w:val="00C8022D"/>
    <w:rsid w:val="00CA4F55"/>
    <w:rsid w:val="00CA51DF"/>
    <w:rsid w:val="00CB77E0"/>
    <w:rsid w:val="00CE2075"/>
    <w:rsid w:val="00CE42D0"/>
    <w:rsid w:val="00D048A8"/>
    <w:rsid w:val="00D07DC0"/>
    <w:rsid w:val="00D30171"/>
    <w:rsid w:val="00D33D82"/>
    <w:rsid w:val="00D61870"/>
    <w:rsid w:val="00D62338"/>
    <w:rsid w:val="00D7096F"/>
    <w:rsid w:val="00D958F2"/>
    <w:rsid w:val="00DB0806"/>
    <w:rsid w:val="00DB3096"/>
    <w:rsid w:val="00DC54A1"/>
    <w:rsid w:val="00DE216E"/>
    <w:rsid w:val="00DF2C0D"/>
    <w:rsid w:val="00DF4076"/>
    <w:rsid w:val="00DF67E6"/>
    <w:rsid w:val="00DF6B41"/>
    <w:rsid w:val="00E16ADB"/>
    <w:rsid w:val="00E60EB6"/>
    <w:rsid w:val="00E66BAF"/>
    <w:rsid w:val="00E7347E"/>
    <w:rsid w:val="00EA12EF"/>
    <w:rsid w:val="00EE5C0A"/>
    <w:rsid w:val="00EF09B8"/>
    <w:rsid w:val="00F029B1"/>
    <w:rsid w:val="00F1178A"/>
    <w:rsid w:val="00F12BE7"/>
    <w:rsid w:val="00F218B0"/>
    <w:rsid w:val="00F3040B"/>
    <w:rsid w:val="00F37678"/>
    <w:rsid w:val="00F40862"/>
    <w:rsid w:val="00F46717"/>
    <w:rsid w:val="00F664F2"/>
    <w:rsid w:val="00F709C9"/>
    <w:rsid w:val="00F7332C"/>
    <w:rsid w:val="00F734C0"/>
    <w:rsid w:val="00F776A3"/>
    <w:rsid w:val="00F9092E"/>
    <w:rsid w:val="00F97DCD"/>
    <w:rsid w:val="00FB141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D8F58C4"/>
  <w15:docId w15:val="{8B03FD32-1AC6-48FB-AB61-1E93247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8</cp:revision>
  <cp:lastPrinted>2022-07-29T21:21:00Z</cp:lastPrinted>
  <dcterms:created xsi:type="dcterms:W3CDTF">2023-05-25T20:02:00Z</dcterms:created>
  <dcterms:modified xsi:type="dcterms:W3CDTF">2023-05-30T19:15:00Z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