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E178D">
              <w:rPr>
                <w:rFonts w:cs="Arial"/>
                <w:b/>
                <w:sz w:val="20"/>
                <w:szCs w:val="20"/>
              </w:rPr>
            </w:r>
            <w:r w:rsidR="009E178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0C0EF6BC" w:rsidR="009A58CF" w:rsidRPr="004E6635" w:rsidRDefault="006538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05/16</w:t>
            </w:r>
            <w:r w:rsidR="00A0701B" w:rsidRPr="00EB5A42">
              <w:rPr>
                <w:rFonts w:cs="Arial"/>
                <w:b/>
                <w:sz w:val="20"/>
                <w:szCs w:val="20"/>
              </w:rPr>
              <w:t>/2023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E178D">
              <w:rPr>
                <w:rFonts w:cs="Arial"/>
                <w:b/>
                <w:sz w:val="20"/>
                <w:szCs w:val="20"/>
              </w:rPr>
            </w:r>
            <w:r w:rsidR="009E178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6E80635F" w:rsidR="00A334D5" w:rsidRDefault="009E178D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Landon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</w:t>
            </w:r>
            <w:r>
              <w:rPr>
                <w:rFonts w:cs="Arial"/>
                <w:sz w:val="20"/>
                <w:szCs w:val="20"/>
              </w:rPr>
              <w:t>amendment</w:t>
            </w:r>
            <w:r w:rsidR="003B7987">
              <w:rPr>
                <w:rFonts w:cs="Arial"/>
                <w:sz w:val="20"/>
                <w:szCs w:val="20"/>
              </w:rPr>
              <w:t xml:space="preserve">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D30160">
              <w:rPr>
                <w:rFonts w:cs="Arial"/>
                <w:sz w:val="20"/>
                <w:szCs w:val="20"/>
              </w:rPr>
              <w:t>2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 w:rsidR="0065380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0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>, which currently has separate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>
              <w:rPr>
                <w:rFonts w:cs="Arial"/>
                <w:sz w:val="20"/>
                <w:szCs w:val="20"/>
              </w:rPr>
              <w:t>commercial horse breeding and training. The owner has been unable to or unwilling to provide evidence that the revenue covers the cost of the operation as required by county guidelines; therefore,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DA374E">
              <w:rPr>
                <w:rFonts w:cs="Arial"/>
                <w:sz w:val="20"/>
                <w:szCs w:val="20"/>
              </w:rPr>
              <w:t>staff</w:t>
            </w:r>
            <w:proofErr w:type="gramEnd"/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is</w:t>
            </w:r>
            <w:r w:rsidR="00DA374E">
              <w:rPr>
                <w:rFonts w:cs="Arial"/>
                <w:sz w:val="20"/>
                <w:szCs w:val="20"/>
              </w:rPr>
              <w:t xml:space="preserve"> recommend</w:t>
            </w:r>
            <w:r>
              <w:rPr>
                <w:rFonts w:cs="Arial"/>
                <w:sz w:val="20"/>
                <w:szCs w:val="20"/>
              </w:rPr>
              <w:t>ing</w:t>
            </w:r>
            <w:r w:rsidR="00DA374E">
              <w:rPr>
                <w:rFonts w:cs="Arial"/>
                <w:sz w:val="20"/>
                <w:szCs w:val="20"/>
              </w:rPr>
              <w:t xml:space="preserve"> the board issue a notice of non-renewal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6E6D5BF" w14:textId="4DDBBAC9" w:rsidR="00A23D4F" w:rsidRPr="004E6635" w:rsidRDefault="00A23D4F" w:rsidP="00B61B9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178D">
              <w:rPr>
                <w:rFonts w:cs="Arial"/>
                <w:sz w:val="18"/>
                <w:szCs w:val="18"/>
              </w:rPr>
            </w:r>
            <w:r w:rsidR="009E178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178D">
              <w:rPr>
                <w:rFonts w:cs="Arial"/>
                <w:sz w:val="18"/>
                <w:szCs w:val="18"/>
              </w:rPr>
            </w:r>
            <w:r w:rsidR="009E178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178D">
              <w:rPr>
                <w:rFonts w:cs="Arial"/>
                <w:sz w:val="18"/>
                <w:szCs w:val="18"/>
              </w:rPr>
            </w:r>
            <w:r w:rsidR="009E178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E178D">
              <w:rPr>
                <w:rFonts w:cs="Arial"/>
                <w:sz w:val="18"/>
                <w:szCs w:val="18"/>
              </w:rPr>
            </w:r>
            <w:r w:rsidR="009E178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653804" w:rsidRDefault="00FE2F20" w:rsidP="00FE2F20">
            <w:pPr>
              <w:spacing w:after="60"/>
              <w:rPr>
                <w:rFonts w:cs="Arial"/>
                <w:sz w:val="17"/>
                <w:szCs w:val="17"/>
              </w:rPr>
            </w:pPr>
            <w:r w:rsidRPr="00653804">
              <w:rPr>
                <w:rFonts w:cs="Arial"/>
                <w:sz w:val="17"/>
                <w:szCs w:val="17"/>
              </w:rPr>
              <w:t xml:space="preserve">I move </w:t>
            </w:r>
            <w:r w:rsidR="00B07922" w:rsidRPr="00653804">
              <w:rPr>
                <w:rFonts w:cs="Arial"/>
                <w:sz w:val="17"/>
                <w:szCs w:val="17"/>
              </w:rPr>
              <w:t>to take</w:t>
            </w:r>
            <w:r w:rsidRPr="00653804">
              <w:rPr>
                <w:rFonts w:cs="Arial"/>
                <w:sz w:val="17"/>
                <w:szCs w:val="17"/>
              </w:rPr>
              <w:t xml:space="preserve"> the following actions: </w:t>
            </w:r>
          </w:p>
          <w:p w14:paraId="71190089" w14:textId="77777777" w:rsidR="009E178D" w:rsidRPr="009E178D" w:rsidRDefault="009E178D" w:rsidP="009E178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 w:rsidRPr="009E178D">
              <w:rPr>
                <w:rFonts w:cs="Arial"/>
                <w:sz w:val="17"/>
                <w:szCs w:val="17"/>
              </w:rPr>
              <w:t>Determine the issuance of a notice of non-renewal is exempt from CEQA in accordance with Section 15317, Open Space Easements or Contracts; and</w:t>
            </w:r>
          </w:p>
          <w:p w14:paraId="67368559" w14:textId="77777777" w:rsidR="009E178D" w:rsidRPr="009E178D" w:rsidRDefault="009E178D" w:rsidP="009E178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 w:rsidRPr="009E178D">
              <w:rPr>
                <w:rFonts w:cs="Arial"/>
                <w:sz w:val="17"/>
                <w:szCs w:val="17"/>
              </w:rPr>
              <w:t xml:space="preserve">Authorize staff to process the Notice of Non-Renewal with any changes directed by the Board. </w:t>
            </w:r>
          </w:p>
          <w:p w14:paraId="5A72D409" w14:textId="0D7C3564" w:rsidR="00DA374E" w:rsidRPr="009E178D" w:rsidRDefault="00DA374E" w:rsidP="009E178D">
            <w:pPr>
              <w:spacing w:after="120"/>
              <w:ind w:left="360"/>
              <w:rPr>
                <w:rFonts w:cs="Arial"/>
                <w:sz w:val="17"/>
                <w:szCs w:val="17"/>
              </w:rPr>
            </w:pP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53804"/>
    <w:rsid w:val="00656647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23772"/>
    <w:rsid w:val="009668DA"/>
    <w:rsid w:val="009746DC"/>
    <w:rsid w:val="009A58CF"/>
    <w:rsid w:val="009B4DDF"/>
    <w:rsid w:val="009B5441"/>
    <w:rsid w:val="009C4B29"/>
    <w:rsid w:val="009E178D"/>
    <w:rsid w:val="009E7391"/>
    <w:rsid w:val="00A0701B"/>
    <w:rsid w:val="00A1290D"/>
    <w:rsid w:val="00A14EC6"/>
    <w:rsid w:val="00A231FE"/>
    <w:rsid w:val="00A23D4F"/>
    <w:rsid w:val="00A334D5"/>
    <w:rsid w:val="00A42C6B"/>
    <w:rsid w:val="00A7441D"/>
    <w:rsid w:val="00AA1A3F"/>
    <w:rsid w:val="00AB4ED4"/>
    <w:rsid w:val="00AD68EB"/>
    <w:rsid w:val="00AF0546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0</TotalTime>
  <Pages>1</Pages>
  <Words>317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2023-04-25T20:34:00Z</dcterms:created>
  <dcterms:modified xsi:type="dcterms:W3CDTF">2023-04-25T20:34:00Z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