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8D09D" w14:textId="5F3EF97F" w:rsidR="00B61683" w:rsidRPr="00D77EF8" w:rsidRDefault="00C628D0" w:rsidP="00205DED">
      <w:pPr>
        <w:pStyle w:val="Heading3"/>
        <w:jc w:val="center"/>
        <w:rPr>
          <w:sz w:val="23"/>
          <w:szCs w:val="23"/>
        </w:rPr>
      </w:pPr>
      <w:r w:rsidRPr="00D77EF8">
        <w:rPr>
          <w:sz w:val="23"/>
          <w:szCs w:val="23"/>
        </w:rPr>
        <w:t xml:space="preserve">Resolution </w:t>
      </w:r>
      <w:r w:rsidR="0086697E">
        <w:rPr>
          <w:sz w:val="23"/>
          <w:szCs w:val="23"/>
        </w:rPr>
        <w:t>No. _______</w:t>
      </w:r>
    </w:p>
    <w:p w14:paraId="31904042" w14:textId="1CB0F7D6" w:rsidR="00B33709" w:rsidRPr="00D77EF8" w:rsidRDefault="00B33709" w:rsidP="00B33709">
      <w:pPr>
        <w:ind w:firstLine="720"/>
        <w:jc w:val="center"/>
        <w:rPr>
          <w:rFonts w:eastAsiaTheme="majorEastAsia" w:cstheme="majorBidi"/>
          <w:b/>
          <w:bCs/>
          <w:sz w:val="23"/>
          <w:szCs w:val="23"/>
        </w:rPr>
      </w:pPr>
      <w:bookmarkStart w:id="0" w:name="_Hlk55465546"/>
      <w:r w:rsidRPr="00D77EF8">
        <w:rPr>
          <w:rFonts w:eastAsiaTheme="majorEastAsia" w:cstheme="majorBidi"/>
          <w:b/>
          <w:bCs/>
          <w:sz w:val="23"/>
          <w:szCs w:val="23"/>
        </w:rPr>
        <w:t xml:space="preserve">A Resolution of </w:t>
      </w:r>
      <w:bookmarkStart w:id="1" w:name="_Hlk120615599"/>
      <w:r w:rsidRPr="00D77EF8">
        <w:rPr>
          <w:rFonts w:eastAsiaTheme="majorEastAsia" w:cstheme="majorBidi"/>
          <w:b/>
          <w:bCs/>
          <w:sz w:val="23"/>
          <w:szCs w:val="23"/>
        </w:rPr>
        <w:t xml:space="preserve">the County of Siskiyou, State of California, </w:t>
      </w:r>
      <w:r w:rsidR="0061389B" w:rsidRPr="00D77EF8">
        <w:rPr>
          <w:b/>
          <w:bCs/>
          <w:sz w:val="23"/>
          <w:szCs w:val="23"/>
        </w:rPr>
        <w:t xml:space="preserve">that the Siskiyou County Board of Supervisors </w:t>
      </w:r>
      <w:r w:rsidR="00A32D93">
        <w:rPr>
          <w:b/>
          <w:bCs/>
          <w:sz w:val="23"/>
          <w:szCs w:val="23"/>
        </w:rPr>
        <w:t xml:space="preserve">to </w:t>
      </w:r>
      <w:r w:rsidR="0061389B" w:rsidRPr="00D77EF8">
        <w:rPr>
          <w:b/>
          <w:bCs/>
          <w:sz w:val="23"/>
          <w:szCs w:val="23"/>
        </w:rPr>
        <w:t xml:space="preserve">Approve the </w:t>
      </w:r>
      <w:r w:rsidR="00E614F6" w:rsidRPr="00D77EF8">
        <w:rPr>
          <w:b/>
          <w:bCs/>
          <w:sz w:val="23"/>
          <w:szCs w:val="23"/>
        </w:rPr>
        <w:t xml:space="preserve">Goodwin Use Permit (UP-21-06), </w:t>
      </w:r>
      <w:r w:rsidR="0086697E">
        <w:rPr>
          <w:b/>
          <w:bCs/>
          <w:sz w:val="23"/>
          <w:szCs w:val="23"/>
        </w:rPr>
        <w:t>Make All Required Findings Under the California Environmental Quality Act (CEQA), Including Adopting a Mitigated Negative Declaration (MND) and Adopting a Mitigation Monitoring Report Program (MMRP)</w:t>
      </w:r>
      <w:r w:rsidR="0061389B" w:rsidRPr="00D77EF8">
        <w:rPr>
          <w:b/>
          <w:bCs/>
          <w:sz w:val="23"/>
          <w:szCs w:val="23"/>
        </w:rPr>
        <w:t xml:space="preserve"> </w:t>
      </w:r>
    </w:p>
    <w:bookmarkEnd w:id="0"/>
    <w:bookmarkEnd w:id="1"/>
    <w:p w14:paraId="23689EC0" w14:textId="76D57596" w:rsidR="00C01BA4" w:rsidRPr="00D77EF8" w:rsidRDefault="00DC1311" w:rsidP="00E629B2">
      <w:pPr>
        <w:ind w:firstLine="720"/>
        <w:rPr>
          <w:sz w:val="23"/>
          <w:szCs w:val="23"/>
        </w:rPr>
      </w:pPr>
      <w:r w:rsidRPr="00D77EF8">
        <w:rPr>
          <w:b/>
          <w:bCs/>
          <w:sz w:val="23"/>
          <w:szCs w:val="23"/>
        </w:rPr>
        <w:t>Whereas,</w:t>
      </w:r>
      <w:r w:rsidRPr="00D77EF8">
        <w:rPr>
          <w:sz w:val="23"/>
          <w:szCs w:val="23"/>
        </w:rPr>
        <w:t xml:space="preserve"> an application has been received from </w:t>
      </w:r>
      <w:r w:rsidR="0061389B" w:rsidRPr="00D77EF8">
        <w:rPr>
          <w:sz w:val="23"/>
          <w:szCs w:val="23"/>
        </w:rPr>
        <w:t xml:space="preserve">Custom Crushing Industries, Inc., </w:t>
      </w:r>
      <w:r w:rsidR="00C9598E" w:rsidRPr="00D77EF8">
        <w:rPr>
          <w:sz w:val="23"/>
          <w:szCs w:val="23"/>
        </w:rPr>
        <w:t>to</w:t>
      </w:r>
      <w:r w:rsidR="005E2F02" w:rsidRPr="00D77EF8">
        <w:rPr>
          <w:sz w:val="23"/>
          <w:szCs w:val="23"/>
        </w:rPr>
        <w:t xml:space="preserve"> </w:t>
      </w:r>
      <w:r w:rsidR="000E5063" w:rsidRPr="00D77EF8">
        <w:rPr>
          <w:sz w:val="23"/>
          <w:szCs w:val="23"/>
        </w:rPr>
        <w:t>change the zoning of</w:t>
      </w:r>
      <w:r w:rsidR="005E2F02" w:rsidRPr="00D77EF8">
        <w:rPr>
          <w:sz w:val="23"/>
          <w:szCs w:val="23"/>
        </w:rPr>
        <w:t xml:space="preserve"> AP</w:t>
      </w:r>
      <w:r w:rsidR="00B75A07" w:rsidRPr="00D77EF8">
        <w:rPr>
          <w:sz w:val="23"/>
          <w:szCs w:val="23"/>
        </w:rPr>
        <w:t>N</w:t>
      </w:r>
      <w:r w:rsidR="000E5063" w:rsidRPr="00D77EF8">
        <w:rPr>
          <w:sz w:val="23"/>
          <w:szCs w:val="23"/>
        </w:rPr>
        <w:t xml:space="preserve"> </w:t>
      </w:r>
      <w:r w:rsidR="0061389B" w:rsidRPr="00D77EF8">
        <w:rPr>
          <w:sz w:val="23"/>
          <w:szCs w:val="23"/>
        </w:rPr>
        <w:t>013-120-230</w:t>
      </w:r>
      <w:r w:rsidR="00B75A07" w:rsidRPr="00D77EF8">
        <w:rPr>
          <w:sz w:val="23"/>
          <w:szCs w:val="23"/>
        </w:rPr>
        <w:t xml:space="preserve"> </w:t>
      </w:r>
      <w:r w:rsidR="000E5063" w:rsidRPr="00D77EF8">
        <w:rPr>
          <w:sz w:val="23"/>
          <w:szCs w:val="23"/>
        </w:rPr>
        <w:t xml:space="preserve">from </w:t>
      </w:r>
      <w:r w:rsidR="0061389B" w:rsidRPr="00D77EF8">
        <w:rPr>
          <w:sz w:val="23"/>
          <w:szCs w:val="23"/>
        </w:rPr>
        <w:t>Prime Agricultural (AG-1)</w:t>
      </w:r>
      <w:r w:rsidR="000E5063" w:rsidRPr="00D77EF8">
        <w:rPr>
          <w:sz w:val="23"/>
          <w:szCs w:val="23"/>
        </w:rPr>
        <w:t xml:space="preserve"> to </w:t>
      </w:r>
      <w:r w:rsidR="0061389B" w:rsidRPr="00D77EF8">
        <w:rPr>
          <w:sz w:val="23"/>
          <w:szCs w:val="23"/>
        </w:rPr>
        <w:t xml:space="preserve">Light Industrial (M-M) and APN 013-120-330 from Prime Agricultural (AG-1) to Heavy Industrial (M-H); </w:t>
      </w:r>
      <w:r w:rsidR="00C01BA4" w:rsidRPr="00D77EF8">
        <w:rPr>
          <w:sz w:val="23"/>
          <w:szCs w:val="23"/>
        </w:rPr>
        <w:t xml:space="preserve">and </w:t>
      </w:r>
    </w:p>
    <w:p w14:paraId="4BAE4E8B" w14:textId="428A43DD" w:rsidR="00EB22A8" w:rsidRPr="00D77EF8" w:rsidRDefault="00EB22A8" w:rsidP="00A5080B">
      <w:pPr>
        <w:ind w:firstLine="720"/>
        <w:rPr>
          <w:sz w:val="23"/>
          <w:szCs w:val="23"/>
        </w:rPr>
      </w:pPr>
      <w:r w:rsidRPr="00D77EF8">
        <w:rPr>
          <w:b/>
          <w:bCs/>
          <w:sz w:val="23"/>
          <w:szCs w:val="23"/>
        </w:rPr>
        <w:t>Whereas,</w:t>
      </w:r>
      <w:r w:rsidRPr="00D77EF8">
        <w:rPr>
          <w:sz w:val="23"/>
          <w:szCs w:val="23"/>
        </w:rPr>
        <w:t xml:space="preserve"> an application has been received from </w:t>
      </w:r>
      <w:r w:rsidR="0061389B" w:rsidRPr="00D77EF8">
        <w:rPr>
          <w:sz w:val="23"/>
          <w:szCs w:val="23"/>
        </w:rPr>
        <w:t xml:space="preserve">Custom Crushing Industries, Inc., to operate a construction waste recycling facility and expand an existing parking lot </w:t>
      </w:r>
      <w:r w:rsidRPr="00D77EF8">
        <w:rPr>
          <w:sz w:val="23"/>
          <w:szCs w:val="23"/>
        </w:rPr>
        <w:t xml:space="preserve">thus requiring a Use Permit; </w:t>
      </w:r>
      <w:r w:rsidR="00A5080B" w:rsidRPr="00D77EF8">
        <w:rPr>
          <w:sz w:val="23"/>
          <w:szCs w:val="23"/>
        </w:rPr>
        <w:t>and</w:t>
      </w:r>
    </w:p>
    <w:p w14:paraId="759A76D3" w14:textId="7FB53C3D" w:rsidR="00781FA4" w:rsidRPr="00D77EF8" w:rsidRDefault="00781FA4" w:rsidP="00E629B2">
      <w:pPr>
        <w:ind w:firstLine="720"/>
        <w:rPr>
          <w:sz w:val="23"/>
          <w:szCs w:val="23"/>
        </w:rPr>
      </w:pPr>
      <w:r w:rsidRPr="00D77EF8">
        <w:rPr>
          <w:b/>
          <w:bCs/>
          <w:sz w:val="23"/>
          <w:szCs w:val="23"/>
        </w:rPr>
        <w:t>Whereas,</w:t>
      </w:r>
      <w:r w:rsidRPr="00D77EF8">
        <w:rPr>
          <w:sz w:val="23"/>
          <w:szCs w:val="23"/>
        </w:rPr>
        <w:t xml:space="preserve"> </w:t>
      </w:r>
      <w:r w:rsidR="006C6969" w:rsidRPr="00D77EF8">
        <w:rPr>
          <w:sz w:val="23"/>
          <w:szCs w:val="23"/>
        </w:rPr>
        <w:t>APN 013-120-320</w:t>
      </w:r>
      <w:r w:rsidRPr="00D77EF8">
        <w:rPr>
          <w:sz w:val="23"/>
          <w:szCs w:val="23"/>
        </w:rPr>
        <w:t xml:space="preserve"> is currently </w:t>
      </w:r>
      <w:r w:rsidR="00B33709" w:rsidRPr="00D77EF8">
        <w:rPr>
          <w:sz w:val="23"/>
          <w:szCs w:val="23"/>
        </w:rPr>
        <w:t xml:space="preserve">developed </w:t>
      </w:r>
      <w:r w:rsidR="006C6969" w:rsidRPr="00D77EF8">
        <w:rPr>
          <w:sz w:val="23"/>
          <w:szCs w:val="23"/>
        </w:rPr>
        <w:t>on the western side as a gravel parking area with portable buildings, equipment storage, an access driveway, and a culvert to protect the ephemeral drainage</w:t>
      </w:r>
      <w:r w:rsidR="0058509A" w:rsidRPr="00D77EF8">
        <w:rPr>
          <w:sz w:val="23"/>
          <w:szCs w:val="23"/>
        </w:rPr>
        <w:t xml:space="preserve">; </w:t>
      </w:r>
      <w:r w:rsidRPr="00D77EF8">
        <w:rPr>
          <w:sz w:val="23"/>
          <w:szCs w:val="23"/>
        </w:rPr>
        <w:t>and</w:t>
      </w:r>
    </w:p>
    <w:p w14:paraId="66D4EF50" w14:textId="31D80E10" w:rsidR="006C6969" w:rsidRPr="00D77EF8" w:rsidRDefault="006C6969" w:rsidP="006C6969">
      <w:pPr>
        <w:ind w:firstLine="720"/>
        <w:rPr>
          <w:sz w:val="23"/>
          <w:szCs w:val="23"/>
        </w:rPr>
      </w:pPr>
      <w:r w:rsidRPr="00D77EF8">
        <w:rPr>
          <w:b/>
          <w:bCs/>
          <w:sz w:val="23"/>
          <w:szCs w:val="23"/>
        </w:rPr>
        <w:t>Whereas,</w:t>
      </w:r>
      <w:r w:rsidRPr="00D77EF8">
        <w:rPr>
          <w:sz w:val="23"/>
          <w:szCs w:val="23"/>
        </w:rPr>
        <w:t xml:space="preserve"> APN 013-120-330 is currently undeveloped; and</w:t>
      </w:r>
    </w:p>
    <w:p w14:paraId="76A3D1F3" w14:textId="28ED2C91" w:rsidR="00781FA4" w:rsidRPr="00D77EF8" w:rsidRDefault="00781FA4" w:rsidP="00781FA4">
      <w:pPr>
        <w:ind w:firstLine="720"/>
        <w:rPr>
          <w:sz w:val="23"/>
          <w:szCs w:val="23"/>
        </w:rPr>
      </w:pPr>
      <w:r w:rsidRPr="00D77EF8">
        <w:rPr>
          <w:b/>
          <w:bCs/>
          <w:sz w:val="23"/>
          <w:szCs w:val="23"/>
        </w:rPr>
        <w:t>Whereas,</w:t>
      </w:r>
      <w:r w:rsidRPr="00D77EF8">
        <w:rPr>
          <w:sz w:val="23"/>
          <w:szCs w:val="23"/>
        </w:rPr>
        <w:t xml:space="preserve"> a Notice of Public Hearing was published in the Siskiyou Daily News on </w:t>
      </w:r>
      <w:r w:rsidR="000D6F50" w:rsidRPr="00D77EF8">
        <w:rPr>
          <w:sz w:val="23"/>
          <w:szCs w:val="23"/>
        </w:rPr>
        <w:t>October 12</w:t>
      </w:r>
      <w:r w:rsidR="0058509A" w:rsidRPr="00D77EF8">
        <w:rPr>
          <w:sz w:val="23"/>
          <w:szCs w:val="23"/>
        </w:rPr>
        <w:t>, 2022</w:t>
      </w:r>
      <w:r w:rsidRPr="00D77EF8">
        <w:rPr>
          <w:sz w:val="23"/>
          <w:szCs w:val="23"/>
        </w:rPr>
        <w:t>; and</w:t>
      </w:r>
    </w:p>
    <w:p w14:paraId="05BA5755" w14:textId="77777777" w:rsidR="00781FA4" w:rsidRPr="00D77EF8" w:rsidRDefault="00781FA4" w:rsidP="00781FA4">
      <w:pPr>
        <w:ind w:firstLine="720"/>
        <w:rPr>
          <w:sz w:val="23"/>
          <w:szCs w:val="23"/>
        </w:rPr>
      </w:pPr>
      <w:r w:rsidRPr="00D77EF8">
        <w:rPr>
          <w:b/>
          <w:bCs/>
          <w:sz w:val="23"/>
          <w:szCs w:val="23"/>
        </w:rPr>
        <w:t>Whereas,</w:t>
      </w:r>
      <w:r w:rsidRPr="00D77EF8">
        <w:rPr>
          <w:sz w:val="23"/>
          <w:szCs w:val="23"/>
        </w:rPr>
        <w:t xml:space="preserve"> public hearing notices were provided pursuant to Siskiyou County Code Section 10-6.2805 </w:t>
      </w:r>
      <w:r w:rsidRPr="00D77EF8">
        <w:rPr>
          <w:i/>
          <w:iCs/>
          <w:sz w:val="23"/>
          <w:szCs w:val="23"/>
        </w:rPr>
        <w:t>et seq.</w:t>
      </w:r>
      <w:r w:rsidRPr="00D77EF8">
        <w:rPr>
          <w:sz w:val="23"/>
          <w:szCs w:val="23"/>
        </w:rPr>
        <w:t>; and</w:t>
      </w:r>
    </w:p>
    <w:p w14:paraId="36F4178A" w14:textId="0A44F4B4" w:rsidR="00781FA4" w:rsidRPr="00D77EF8" w:rsidRDefault="00781FA4" w:rsidP="00781FA4">
      <w:pPr>
        <w:ind w:firstLine="720"/>
        <w:rPr>
          <w:sz w:val="23"/>
          <w:szCs w:val="23"/>
        </w:rPr>
      </w:pPr>
      <w:r w:rsidRPr="00D77EF8">
        <w:rPr>
          <w:b/>
          <w:bCs/>
          <w:sz w:val="23"/>
          <w:szCs w:val="23"/>
        </w:rPr>
        <w:t>Whereas,</w:t>
      </w:r>
      <w:r w:rsidRPr="00D77EF8">
        <w:rPr>
          <w:sz w:val="23"/>
          <w:szCs w:val="23"/>
        </w:rPr>
        <w:t xml:space="preserve"> comments received on the project resulted in conditions of approval being recommended by staff; and</w:t>
      </w:r>
    </w:p>
    <w:p w14:paraId="2B0E5FE6" w14:textId="624040C6" w:rsidR="005A7594" w:rsidRPr="00D77EF8" w:rsidRDefault="00CE202F" w:rsidP="005A7594">
      <w:pPr>
        <w:ind w:firstLine="720"/>
        <w:rPr>
          <w:b/>
          <w:bCs/>
          <w:sz w:val="23"/>
          <w:szCs w:val="23"/>
        </w:rPr>
      </w:pPr>
      <w:r w:rsidRPr="00D77EF8">
        <w:rPr>
          <w:b/>
          <w:bCs/>
          <w:sz w:val="23"/>
          <w:szCs w:val="23"/>
        </w:rPr>
        <w:t>Whereas,</w:t>
      </w:r>
      <w:r w:rsidRPr="00D77EF8">
        <w:rPr>
          <w:sz w:val="23"/>
          <w:szCs w:val="23"/>
        </w:rPr>
        <w:t xml:space="preserve"> the Planning Division presented its oral and written staff report on the </w:t>
      </w:r>
      <w:r w:rsidR="006C6969" w:rsidRPr="00D77EF8">
        <w:rPr>
          <w:sz w:val="23"/>
          <w:szCs w:val="23"/>
        </w:rPr>
        <w:t>Goodwin</w:t>
      </w:r>
      <w:r w:rsidR="002F1E70" w:rsidRPr="00D77EF8">
        <w:rPr>
          <w:sz w:val="23"/>
          <w:szCs w:val="23"/>
        </w:rPr>
        <w:t xml:space="preserve"> Zone Change</w:t>
      </w:r>
      <w:r w:rsidR="00557277" w:rsidRPr="00D77EF8">
        <w:rPr>
          <w:sz w:val="23"/>
          <w:szCs w:val="23"/>
        </w:rPr>
        <w:t xml:space="preserve"> (Z-</w:t>
      </w:r>
      <w:r w:rsidR="006C6969" w:rsidRPr="00D77EF8">
        <w:rPr>
          <w:sz w:val="23"/>
          <w:szCs w:val="23"/>
        </w:rPr>
        <w:t>21</w:t>
      </w:r>
      <w:r w:rsidR="00575719" w:rsidRPr="00D77EF8">
        <w:rPr>
          <w:sz w:val="23"/>
          <w:szCs w:val="23"/>
        </w:rPr>
        <w:t>-</w:t>
      </w:r>
      <w:r w:rsidR="0058509A" w:rsidRPr="00D77EF8">
        <w:rPr>
          <w:sz w:val="23"/>
          <w:szCs w:val="23"/>
        </w:rPr>
        <w:t>0</w:t>
      </w:r>
      <w:r w:rsidR="00D72ABC" w:rsidRPr="00D77EF8">
        <w:rPr>
          <w:sz w:val="23"/>
          <w:szCs w:val="23"/>
        </w:rPr>
        <w:t>2</w:t>
      </w:r>
      <w:r w:rsidR="00557277" w:rsidRPr="00D77EF8">
        <w:rPr>
          <w:sz w:val="23"/>
          <w:szCs w:val="23"/>
        </w:rPr>
        <w:t xml:space="preserve">) </w:t>
      </w:r>
      <w:r w:rsidR="00575719" w:rsidRPr="00D77EF8">
        <w:rPr>
          <w:sz w:val="23"/>
          <w:szCs w:val="23"/>
        </w:rPr>
        <w:t xml:space="preserve">at </w:t>
      </w:r>
      <w:r w:rsidRPr="00D77EF8">
        <w:rPr>
          <w:sz w:val="23"/>
          <w:szCs w:val="23"/>
        </w:rPr>
        <w:t xml:space="preserve">a regular meeting of the Planning Commission on </w:t>
      </w:r>
      <w:r w:rsidR="006C6969" w:rsidRPr="00D77EF8">
        <w:rPr>
          <w:sz w:val="23"/>
          <w:szCs w:val="23"/>
        </w:rPr>
        <w:t>October 19</w:t>
      </w:r>
      <w:r w:rsidR="00603FCD" w:rsidRPr="00D77EF8">
        <w:rPr>
          <w:sz w:val="23"/>
          <w:szCs w:val="23"/>
        </w:rPr>
        <w:t>, 2022</w:t>
      </w:r>
      <w:r w:rsidRPr="00D77EF8">
        <w:rPr>
          <w:sz w:val="23"/>
          <w:szCs w:val="23"/>
        </w:rPr>
        <w:t>; and</w:t>
      </w:r>
      <w:r w:rsidR="005A7594" w:rsidRPr="00D77EF8">
        <w:rPr>
          <w:b/>
          <w:bCs/>
          <w:sz w:val="23"/>
          <w:szCs w:val="23"/>
        </w:rPr>
        <w:t xml:space="preserve"> </w:t>
      </w:r>
    </w:p>
    <w:p w14:paraId="54D4784E" w14:textId="43A75F03" w:rsidR="00FD5D7A" w:rsidRPr="00D77EF8" w:rsidRDefault="00FD5D7A" w:rsidP="00FD5D7A">
      <w:pPr>
        <w:ind w:firstLine="720"/>
        <w:rPr>
          <w:sz w:val="23"/>
          <w:szCs w:val="23"/>
        </w:rPr>
      </w:pPr>
      <w:r w:rsidRPr="00D77EF8">
        <w:rPr>
          <w:b/>
          <w:bCs/>
          <w:sz w:val="23"/>
          <w:szCs w:val="23"/>
        </w:rPr>
        <w:t>Whereas,</w:t>
      </w:r>
      <w:r w:rsidRPr="00D77EF8">
        <w:rPr>
          <w:sz w:val="23"/>
          <w:szCs w:val="23"/>
        </w:rPr>
        <w:t xml:space="preserve"> a Notice of </w:t>
      </w:r>
      <w:r w:rsidR="006C6969" w:rsidRPr="00D77EF8">
        <w:rPr>
          <w:sz w:val="23"/>
          <w:szCs w:val="23"/>
        </w:rPr>
        <w:t>Intent</w:t>
      </w:r>
      <w:r w:rsidRPr="00D77EF8">
        <w:rPr>
          <w:sz w:val="23"/>
          <w:szCs w:val="23"/>
        </w:rPr>
        <w:t xml:space="preserve"> (NO</w:t>
      </w:r>
      <w:r w:rsidR="008E2D1C" w:rsidRPr="00D77EF8">
        <w:rPr>
          <w:sz w:val="23"/>
          <w:szCs w:val="23"/>
        </w:rPr>
        <w:t>I</w:t>
      </w:r>
      <w:r w:rsidRPr="00D77EF8">
        <w:rPr>
          <w:sz w:val="23"/>
          <w:szCs w:val="23"/>
        </w:rPr>
        <w:t xml:space="preserve">) was submitted to the State Clearinghouse on </w:t>
      </w:r>
      <w:r w:rsidR="006C6969" w:rsidRPr="00D77EF8">
        <w:rPr>
          <w:sz w:val="23"/>
          <w:szCs w:val="23"/>
        </w:rPr>
        <w:t>September</w:t>
      </w:r>
      <w:r w:rsidRPr="00D77EF8">
        <w:rPr>
          <w:sz w:val="23"/>
          <w:szCs w:val="23"/>
        </w:rPr>
        <w:t xml:space="preserve"> 7, 20</w:t>
      </w:r>
      <w:r w:rsidR="006C6969" w:rsidRPr="00D77EF8">
        <w:rPr>
          <w:sz w:val="23"/>
          <w:szCs w:val="23"/>
        </w:rPr>
        <w:t>22</w:t>
      </w:r>
      <w:r w:rsidR="00BB72B7" w:rsidRPr="00D77EF8">
        <w:rPr>
          <w:sz w:val="23"/>
          <w:szCs w:val="23"/>
        </w:rPr>
        <w:t>, commencing a</w:t>
      </w:r>
      <w:r w:rsidR="008E2D1C" w:rsidRPr="00D77EF8">
        <w:rPr>
          <w:sz w:val="23"/>
          <w:szCs w:val="23"/>
        </w:rPr>
        <w:t xml:space="preserve"> 30</w:t>
      </w:r>
      <w:r w:rsidR="00BB72B7" w:rsidRPr="00D77EF8">
        <w:rPr>
          <w:sz w:val="23"/>
          <w:szCs w:val="23"/>
        </w:rPr>
        <w:t>-day public comment period</w:t>
      </w:r>
      <w:r w:rsidRPr="00D77EF8">
        <w:rPr>
          <w:sz w:val="23"/>
          <w:szCs w:val="23"/>
        </w:rPr>
        <w:t xml:space="preserve">; and </w:t>
      </w:r>
    </w:p>
    <w:p w14:paraId="301360E6" w14:textId="7E24FB3D" w:rsidR="00ED5047" w:rsidRPr="00D77EF8" w:rsidRDefault="005A7594" w:rsidP="006C6969">
      <w:pPr>
        <w:ind w:firstLine="720"/>
        <w:rPr>
          <w:b/>
          <w:bCs/>
          <w:sz w:val="23"/>
          <w:szCs w:val="23"/>
        </w:rPr>
      </w:pPr>
      <w:r w:rsidRPr="00D77EF8">
        <w:rPr>
          <w:b/>
          <w:bCs/>
          <w:sz w:val="23"/>
          <w:szCs w:val="23"/>
        </w:rPr>
        <w:t>Whereas,</w:t>
      </w:r>
      <w:r w:rsidRPr="00D77EF8">
        <w:rPr>
          <w:sz w:val="23"/>
          <w:szCs w:val="23"/>
        </w:rPr>
        <w:t xml:space="preserve"> </w:t>
      </w:r>
      <w:r w:rsidR="002F1E70" w:rsidRPr="00D77EF8">
        <w:rPr>
          <w:sz w:val="23"/>
          <w:szCs w:val="23"/>
        </w:rPr>
        <w:t>a</w:t>
      </w:r>
      <w:r w:rsidR="00A670E4" w:rsidRPr="00D77EF8">
        <w:rPr>
          <w:sz w:val="23"/>
          <w:szCs w:val="23"/>
        </w:rPr>
        <w:t xml:space="preserve">n </w:t>
      </w:r>
      <w:r w:rsidR="00973BE3" w:rsidRPr="00D77EF8">
        <w:rPr>
          <w:sz w:val="23"/>
          <w:szCs w:val="23"/>
        </w:rPr>
        <w:t xml:space="preserve">Initial Study/Mitigated Negative Declaration </w:t>
      </w:r>
      <w:r w:rsidR="0058509A" w:rsidRPr="00D77EF8">
        <w:rPr>
          <w:sz w:val="23"/>
          <w:szCs w:val="23"/>
        </w:rPr>
        <w:t>(</w:t>
      </w:r>
      <w:r w:rsidR="00973BE3" w:rsidRPr="00D77EF8">
        <w:rPr>
          <w:sz w:val="23"/>
          <w:szCs w:val="23"/>
        </w:rPr>
        <w:t>IS/MND)</w:t>
      </w:r>
      <w:r w:rsidR="002F1E70" w:rsidRPr="00D77EF8">
        <w:rPr>
          <w:sz w:val="23"/>
          <w:szCs w:val="23"/>
        </w:rPr>
        <w:t xml:space="preserve"> was prepared pursuant to the California Environmental Quality Act (CEQA);</w:t>
      </w:r>
      <w:r w:rsidRPr="00D77EF8">
        <w:rPr>
          <w:sz w:val="23"/>
          <w:szCs w:val="23"/>
        </w:rPr>
        <w:t xml:space="preserve"> and</w:t>
      </w:r>
      <w:r w:rsidRPr="00D77EF8">
        <w:rPr>
          <w:b/>
          <w:bCs/>
          <w:sz w:val="23"/>
          <w:szCs w:val="23"/>
        </w:rPr>
        <w:t xml:space="preserve"> </w:t>
      </w:r>
    </w:p>
    <w:p w14:paraId="0B77086B" w14:textId="6D2C28F5" w:rsidR="00964EFA" w:rsidRDefault="00673CDD" w:rsidP="00673CDD">
      <w:pPr>
        <w:ind w:firstLine="720"/>
        <w:rPr>
          <w:sz w:val="23"/>
          <w:szCs w:val="23"/>
        </w:rPr>
      </w:pPr>
      <w:r w:rsidRPr="00D77EF8">
        <w:rPr>
          <w:b/>
          <w:bCs/>
          <w:sz w:val="23"/>
          <w:szCs w:val="23"/>
        </w:rPr>
        <w:t>Whereas,</w:t>
      </w:r>
      <w:r w:rsidRPr="00D77EF8">
        <w:rPr>
          <w:sz w:val="23"/>
          <w:szCs w:val="23"/>
        </w:rPr>
        <w:t xml:space="preserve"> on </w:t>
      </w:r>
      <w:r w:rsidR="00D72ABC" w:rsidRPr="00D77EF8">
        <w:rPr>
          <w:sz w:val="23"/>
          <w:szCs w:val="23"/>
        </w:rPr>
        <w:t>October 19</w:t>
      </w:r>
      <w:r w:rsidR="00603FCD" w:rsidRPr="00D77EF8">
        <w:rPr>
          <w:sz w:val="23"/>
          <w:szCs w:val="23"/>
        </w:rPr>
        <w:t>, 2022</w:t>
      </w:r>
      <w:r w:rsidRPr="00D77EF8">
        <w:rPr>
          <w:sz w:val="23"/>
          <w:szCs w:val="23"/>
        </w:rPr>
        <w:t xml:space="preserve">, </w:t>
      </w:r>
      <w:r w:rsidR="00964EFA" w:rsidRPr="00D77EF8">
        <w:rPr>
          <w:sz w:val="23"/>
          <w:szCs w:val="23"/>
        </w:rPr>
        <w:t xml:space="preserve">the Planning Commission (the advisory body) held a public hearing and considered all oral and written comments of the </w:t>
      </w:r>
      <w:r w:rsidR="00D72ABC" w:rsidRPr="00D77EF8">
        <w:rPr>
          <w:sz w:val="23"/>
          <w:szCs w:val="23"/>
        </w:rPr>
        <w:t>IS/MND</w:t>
      </w:r>
      <w:r w:rsidR="00964EFA" w:rsidRPr="00D77EF8">
        <w:rPr>
          <w:sz w:val="23"/>
          <w:szCs w:val="23"/>
        </w:rPr>
        <w:t>, the Project, and associated actions; and</w:t>
      </w:r>
    </w:p>
    <w:p w14:paraId="522C2F52" w14:textId="036B7FFF" w:rsidR="0086697E" w:rsidRDefault="0086697E" w:rsidP="00673CDD">
      <w:pPr>
        <w:ind w:firstLine="720"/>
        <w:rPr>
          <w:sz w:val="23"/>
          <w:szCs w:val="23"/>
        </w:rPr>
      </w:pPr>
      <w:r w:rsidRPr="0086697E">
        <w:rPr>
          <w:b/>
          <w:bCs/>
          <w:sz w:val="23"/>
          <w:szCs w:val="23"/>
        </w:rPr>
        <w:lastRenderedPageBreak/>
        <w:t>Whereas,</w:t>
      </w:r>
      <w:r>
        <w:rPr>
          <w:sz w:val="23"/>
          <w:szCs w:val="23"/>
        </w:rPr>
        <w:t xml:space="preserve"> on October 19, 2022, the Planning Commission, recommended approval of the Zone Change request, recommended approval of the Mitigated Negative Declaration, and conditionally approved the Use Permit, thus adopting Resolution PC-2022-027; and</w:t>
      </w:r>
    </w:p>
    <w:p w14:paraId="31DBCF22" w14:textId="1963EB53" w:rsidR="0086697E" w:rsidRPr="00D77EF8" w:rsidRDefault="003365CC" w:rsidP="0086697E">
      <w:pPr>
        <w:ind w:firstLine="720"/>
        <w:rPr>
          <w:b/>
          <w:bCs/>
          <w:sz w:val="23"/>
          <w:szCs w:val="23"/>
        </w:rPr>
      </w:pPr>
      <w:r w:rsidRPr="00D77EF8">
        <w:rPr>
          <w:b/>
          <w:bCs/>
          <w:sz w:val="23"/>
          <w:szCs w:val="23"/>
        </w:rPr>
        <w:t>Whereas,</w:t>
      </w:r>
      <w:r w:rsidRPr="00D77EF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the Board of Supervisors (decision-making body), held a public hearing and </w:t>
      </w:r>
      <w:r w:rsidR="0086697E" w:rsidRPr="00D77EF8">
        <w:rPr>
          <w:sz w:val="23"/>
          <w:szCs w:val="23"/>
        </w:rPr>
        <w:t xml:space="preserve">the Planning Division presented its oral and written staff report on the Goodwin Zone Change (Z-21-02) at a regular meeting of the </w:t>
      </w:r>
      <w:r w:rsidR="0086697E">
        <w:rPr>
          <w:sz w:val="23"/>
          <w:szCs w:val="23"/>
        </w:rPr>
        <w:t>Board of Supervisors</w:t>
      </w:r>
      <w:r w:rsidR="0086697E" w:rsidRPr="00D77EF8">
        <w:rPr>
          <w:sz w:val="23"/>
          <w:szCs w:val="23"/>
        </w:rPr>
        <w:t xml:space="preserve"> on </w:t>
      </w:r>
      <w:r w:rsidR="0086697E">
        <w:rPr>
          <w:sz w:val="23"/>
          <w:szCs w:val="23"/>
        </w:rPr>
        <w:t>November 1</w:t>
      </w:r>
      <w:r w:rsidR="0086697E" w:rsidRPr="00D77EF8">
        <w:rPr>
          <w:sz w:val="23"/>
          <w:szCs w:val="23"/>
        </w:rPr>
        <w:t xml:space="preserve">, </w:t>
      </w:r>
      <w:r w:rsidRPr="00D77EF8">
        <w:rPr>
          <w:sz w:val="23"/>
          <w:szCs w:val="23"/>
        </w:rPr>
        <w:t>2022,</w:t>
      </w:r>
      <w:r w:rsidR="0086697E">
        <w:rPr>
          <w:sz w:val="23"/>
          <w:szCs w:val="23"/>
        </w:rPr>
        <w:t xml:space="preserve"> for the first reading of the zoning ordinance</w:t>
      </w:r>
      <w:r w:rsidR="0086697E" w:rsidRPr="00D77EF8">
        <w:rPr>
          <w:sz w:val="23"/>
          <w:szCs w:val="23"/>
        </w:rPr>
        <w:t>; and</w:t>
      </w:r>
      <w:r w:rsidR="0086697E" w:rsidRPr="00D77EF8">
        <w:rPr>
          <w:b/>
          <w:bCs/>
          <w:sz w:val="23"/>
          <w:szCs w:val="23"/>
        </w:rPr>
        <w:t xml:space="preserve"> </w:t>
      </w:r>
    </w:p>
    <w:p w14:paraId="04A6010B" w14:textId="2383F91E" w:rsidR="0086697E" w:rsidRDefault="0086697E" w:rsidP="0086697E">
      <w:pPr>
        <w:ind w:firstLine="720"/>
        <w:rPr>
          <w:b/>
          <w:bCs/>
          <w:sz w:val="23"/>
          <w:szCs w:val="23"/>
        </w:rPr>
      </w:pPr>
      <w:r w:rsidRPr="00D77EF8">
        <w:rPr>
          <w:b/>
          <w:bCs/>
          <w:sz w:val="23"/>
          <w:szCs w:val="23"/>
        </w:rPr>
        <w:t>Whereas,</w:t>
      </w:r>
      <w:r w:rsidRPr="00D77EF8">
        <w:rPr>
          <w:sz w:val="23"/>
          <w:szCs w:val="23"/>
        </w:rPr>
        <w:t xml:space="preserve"> </w:t>
      </w:r>
      <w:r w:rsidR="003365CC">
        <w:rPr>
          <w:sz w:val="23"/>
          <w:szCs w:val="23"/>
        </w:rPr>
        <w:t xml:space="preserve">the Board of Supervisors (decision-making body), held a public hearing </w:t>
      </w:r>
      <w:r w:rsidRPr="00D77EF8">
        <w:rPr>
          <w:sz w:val="23"/>
          <w:szCs w:val="23"/>
        </w:rPr>
        <w:t xml:space="preserve">the Planning Division presented its oral and written staff report on the Goodwin Zone Change (Z-21-02) at a regular meeting of the </w:t>
      </w:r>
      <w:r>
        <w:rPr>
          <w:sz w:val="23"/>
          <w:szCs w:val="23"/>
        </w:rPr>
        <w:t>Board of Supervisors</w:t>
      </w:r>
      <w:r w:rsidRPr="00D77EF8">
        <w:rPr>
          <w:sz w:val="23"/>
          <w:szCs w:val="23"/>
        </w:rPr>
        <w:t xml:space="preserve"> on </w:t>
      </w:r>
      <w:r>
        <w:rPr>
          <w:sz w:val="23"/>
          <w:szCs w:val="23"/>
        </w:rPr>
        <w:t>December 6</w:t>
      </w:r>
      <w:r w:rsidRPr="00D77EF8">
        <w:rPr>
          <w:sz w:val="23"/>
          <w:szCs w:val="23"/>
        </w:rPr>
        <w:t xml:space="preserve">, </w:t>
      </w:r>
      <w:r w:rsidR="003365CC" w:rsidRPr="00D77EF8">
        <w:rPr>
          <w:sz w:val="23"/>
          <w:szCs w:val="23"/>
        </w:rPr>
        <w:t>2022,</w:t>
      </w:r>
      <w:r>
        <w:rPr>
          <w:sz w:val="23"/>
          <w:szCs w:val="23"/>
        </w:rPr>
        <w:t xml:space="preserve"> for the </w:t>
      </w:r>
      <w:r w:rsidR="001C1CE2">
        <w:rPr>
          <w:sz w:val="23"/>
          <w:szCs w:val="23"/>
        </w:rPr>
        <w:t>second</w:t>
      </w:r>
      <w:r>
        <w:rPr>
          <w:sz w:val="23"/>
          <w:szCs w:val="23"/>
        </w:rPr>
        <w:t xml:space="preserve"> reading of the zoning ordinance</w:t>
      </w:r>
      <w:r w:rsidRPr="00D77EF8">
        <w:rPr>
          <w:sz w:val="23"/>
          <w:szCs w:val="23"/>
        </w:rPr>
        <w:t>; and</w:t>
      </w:r>
      <w:r w:rsidRPr="00D77EF8">
        <w:rPr>
          <w:b/>
          <w:bCs/>
          <w:sz w:val="23"/>
          <w:szCs w:val="23"/>
        </w:rPr>
        <w:t xml:space="preserve"> </w:t>
      </w:r>
    </w:p>
    <w:p w14:paraId="465F8786" w14:textId="739E9346" w:rsidR="0086697E" w:rsidRPr="00676F0D" w:rsidRDefault="001C1CE2" w:rsidP="001C1CE2">
      <w:pPr>
        <w:ind w:firstLine="720"/>
        <w:rPr>
          <w:rFonts w:cs="Arial"/>
          <w:sz w:val="23"/>
          <w:szCs w:val="23"/>
        </w:rPr>
      </w:pPr>
      <w:r w:rsidRPr="00676F0D">
        <w:rPr>
          <w:rFonts w:cs="Arial"/>
          <w:b/>
          <w:bCs/>
          <w:sz w:val="23"/>
          <w:szCs w:val="23"/>
        </w:rPr>
        <w:t>Whereas,</w:t>
      </w:r>
      <w:r w:rsidRPr="00676F0D">
        <w:rPr>
          <w:rFonts w:cs="Arial"/>
          <w:sz w:val="23"/>
          <w:szCs w:val="23"/>
        </w:rPr>
        <w:t xml:space="preserve"> pursuant to CEQA, a Mitigation Monitoring and Reporting Program has been prepared, to ensure that all mitigation measures are fully implemented; and, </w:t>
      </w:r>
    </w:p>
    <w:p w14:paraId="5C5B8E88" w14:textId="1C426997" w:rsidR="00676F0D" w:rsidRPr="00676F0D" w:rsidRDefault="00792ECE" w:rsidP="00802A94">
      <w:pPr>
        <w:ind w:firstLine="720"/>
        <w:rPr>
          <w:sz w:val="23"/>
          <w:szCs w:val="23"/>
        </w:rPr>
      </w:pPr>
      <w:r w:rsidRPr="00676F0D">
        <w:rPr>
          <w:b/>
          <w:bCs/>
          <w:sz w:val="23"/>
          <w:szCs w:val="23"/>
        </w:rPr>
        <w:t>Now, Therefore, Be It Resolved</w:t>
      </w:r>
      <w:r w:rsidRPr="00676F0D">
        <w:rPr>
          <w:sz w:val="23"/>
          <w:szCs w:val="23"/>
        </w:rPr>
        <w:t xml:space="preserve"> that</w:t>
      </w:r>
      <w:r w:rsidR="006B73D3">
        <w:rPr>
          <w:sz w:val="23"/>
          <w:szCs w:val="23"/>
        </w:rPr>
        <w:t xml:space="preserve"> the Board of Supervisors takes the following actions</w:t>
      </w:r>
      <w:r w:rsidR="001C1CE2" w:rsidRPr="00676F0D">
        <w:rPr>
          <w:sz w:val="23"/>
          <w:szCs w:val="23"/>
        </w:rPr>
        <w:t>:</w:t>
      </w:r>
    </w:p>
    <w:p w14:paraId="6468F5B3" w14:textId="77777777" w:rsidR="006D6AEB" w:rsidRPr="00676F0D" w:rsidRDefault="006D6AEB" w:rsidP="006D6AEB">
      <w:pPr>
        <w:pStyle w:val="ListParagraph"/>
        <w:numPr>
          <w:ilvl w:val="0"/>
          <w:numId w:val="5"/>
        </w:numPr>
        <w:rPr>
          <w:rFonts w:cs="Arial"/>
          <w:sz w:val="23"/>
          <w:szCs w:val="23"/>
        </w:rPr>
      </w:pPr>
      <w:r w:rsidRPr="00676F0D">
        <w:rPr>
          <w:rFonts w:cs="Arial"/>
          <w:sz w:val="23"/>
          <w:szCs w:val="23"/>
        </w:rPr>
        <w:t>Certify the Mitigated Negative Declaration in accordance with Section 15074 of the CEQA Guidelines and direct staff to file a Notice of Determination.</w:t>
      </w:r>
    </w:p>
    <w:p w14:paraId="6D20DAFE" w14:textId="775CA6BF" w:rsidR="006D6AEB" w:rsidRPr="00676F0D" w:rsidRDefault="006D6AEB" w:rsidP="006D6AEB">
      <w:pPr>
        <w:pStyle w:val="ListParagraph"/>
        <w:numPr>
          <w:ilvl w:val="0"/>
          <w:numId w:val="5"/>
        </w:numPr>
        <w:spacing w:before="0" w:after="200" w:line="288" w:lineRule="auto"/>
        <w:contextualSpacing/>
        <w:rPr>
          <w:sz w:val="23"/>
          <w:szCs w:val="23"/>
        </w:rPr>
      </w:pPr>
      <w:r w:rsidRPr="00676F0D">
        <w:rPr>
          <w:sz w:val="23"/>
          <w:szCs w:val="23"/>
        </w:rPr>
        <w:t>Approve the Mitigation Monitoring</w:t>
      </w:r>
      <w:r w:rsidR="00F42167" w:rsidRPr="00676F0D">
        <w:rPr>
          <w:sz w:val="23"/>
          <w:szCs w:val="23"/>
        </w:rPr>
        <w:t xml:space="preserve"> or</w:t>
      </w:r>
      <w:r w:rsidRPr="00676F0D">
        <w:rPr>
          <w:sz w:val="23"/>
          <w:szCs w:val="23"/>
        </w:rPr>
        <w:t xml:space="preserve"> Report</w:t>
      </w:r>
      <w:r w:rsidR="00F42167" w:rsidRPr="00676F0D">
        <w:rPr>
          <w:sz w:val="23"/>
          <w:szCs w:val="23"/>
        </w:rPr>
        <w:t>ing Program</w:t>
      </w:r>
      <w:r w:rsidRPr="00676F0D">
        <w:rPr>
          <w:sz w:val="23"/>
          <w:szCs w:val="23"/>
        </w:rPr>
        <w:t xml:space="preserve"> in accordance with Section 15097 of the </w:t>
      </w:r>
      <w:proofErr w:type="spellStart"/>
      <w:r w:rsidRPr="00676F0D">
        <w:rPr>
          <w:sz w:val="23"/>
          <w:szCs w:val="23"/>
        </w:rPr>
        <w:t>CEQA</w:t>
      </w:r>
      <w:proofErr w:type="spellEnd"/>
      <w:r w:rsidRPr="00676F0D">
        <w:rPr>
          <w:sz w:val="23"/>
          <w:szCs w:val="23"/>
        </w:rPr>
        <w:t xml:space="preserve"> Guidelines</w:t>
      </w:r>
      <w:r w:rsidR="008F0A52">
        <w:rPr>
          <w:sz w:val="23"/>
          <w:szCs w:val="23"/>
        </w:rPr>
        <w:t>, attached hereto as Exhibit A.</w:t>
      </w:r>
    </w:p>
    <w:p w14:paraId="63CEE468" w14:textId="77777777" w:rsidR="00676F0D" w:rsidRPr="00676F0D" w:rsidRDefault="00676F0D" w:rsidP="00676F0D">
      <w:pPr>
        <w:pStyle w:val="ListParagraph"/>
        <w:spacing w:before="0" w:after="200" w:line="288" w:lineRule="auto"/>
        <w:ind w:left="1080"/>
        <w:contextualSpacing/>
        <w:rPr>
          <w:sz w:val="23"/>
          <w:szCs w:val="23"/>
        </w:rPr>
      </w:pPr>
    </w:p>
    <w:p w14:paraId="2E824D95" w14:textId="61E5D743" w:rsidR="00802A94" w:rsidRDefault="00676F0D" w:rsidP="00684EA9">
      <w:pPr>
        <w:pStyle w:val="ListParagraph"/>
        <w:numPr>
          <w:ilvl w:val="0"/>
          <w:numId w:val="5"/>
        </w:numPr>
        <w:spacing w:before="0" w:after="200" w:line="288" w:lineRule="auto"/>
        <w:contextualSpacing/>
        <w:rPr>
          <w:sz w:val="23"/>
          <w:szCs w:val="23"/>
        </w:rPr>
      </w:pPr>
      <w:r w:rsidRPr="00A32D93">
        <w:rPr>
          <w:sz w:val="23"/>
          <w:szCs w:val="23"/>
        </w:rPr>
        <w:t xml:space="preserve">Approve the Goodwin Use Permit (UP-21-06), </w:t>
      </w:r>
      <w:r w:rsidR="00A32D93">
        <w:rPr>
          <w:sz w:val="23"/>
          <w:szCs w:val="23"/>
        </w:rPr>
        <w:t xml:space="preserve">adopting the recommended findings and subject to the recommended conditions of approval set forth in Planning Commission Resolution PC 2022-027. </w:t>
      </w:r>
    </w:p>
    <w:p w14:paraId="479864DF" w14:textId="77777777" w:rsidR="00A32D93" w:rsidRPr="00A32D93" w:rsidRDefault="00A32D93" w:rsidP="00A32D93">
      <w:pPr>
        <w:pStyle w:val="ListParagraph"/>
        <w:spacing w:before="0" w:after="200" w:line="288" w:lineRule="auto"/>
        <w:ind w:left="1080"/>
        <w:contextualSpacing/>
        <w:rPr>
          <w:sz w:val="23"/>
          <w:szCs w:val="23"/>
        </w:rPr>
      </w:pPr>
    </w:p>
    <w:p w14:paraId="7E891C83" w14:textId="66412DF9" w:rsidR="00A201FC" w:rsidRDefault="00676F0D" w:rsidP="00802A94">
      <w:pPr>
        <w:pStyle w:val="ListParagraph"/>
        <w:numPr>
          <w:ilvl w:val="0"/>
          <w:numId w:val="5"/>
        </w:numPr>
        <w:spacing w:before="0" w:after="200" w:line="288" w:lineRule="auto"/>
        <w:contextualSpacing/>
        <w:rPr>
          <w:sz w:val="23"/>
          <w:szCs w:val="23"/>
        </w:rPr>
      </w:pPr>
      <w:r w:rsidRPr="00676F0D">
        <w:rPr>
          <w:sz w:val="23"/>
          <w:szCs w:val="23"/>
        </w:rPr>
        <w:t xml:space="preserve">The Custodian of Records for the Mitigated Negative Declaration </w:t>
      </w:r>
      <w:r>
        <w:rPr>
          <w:sz w:val="23"/>
          <w:szCs w:val="23"/>
        </w:rPr>
        <w:t xml:space="preserve">is the Planning Director of Siskiyou County Community Development </w:t>
      </w:r>
      <w:r w:rsidR="00802A94">
        <w:rPr>
          <w:sz w:val="23"/>
          <w:szCs w:val="23"/>
        </w:rPr>
        <w:t>Dep</w:t>
      </w:r>
      <w:bookmarkStart w:id="2" w:name="_GoBack"/>
      <w:bookmarkEnd w:id="2"/>
      <w:r w:rsidR="00802A94">
        <w:rPr>
          <w:sz w:val="23"/>
          <w:szCs w:val="23"/>
        </w:rPr>
        <w:t>artment</w:t>
      </w:r>
      <w:r>
        <w:rPr>
          <w:sz w:val="23"/>
          <w:szCs w:val="23"/>
        </w:rPr>
        <w:t>, and which records are located at 806</w:t>
      </w:r>
      <w:r w:rsidR="00034FED">
        <w:rPr>
          <w:sz w:val="23"/>
          <w:szCs w:val="23"/>
        </w:rPr>
        <w:t xml:space="preserve"> </w:t>
      </w:r>
      <w:r w:rsidR="008F0A52">
        <w:rPr>
          <w:sz w:val="23"/>
          <w:szCs w:val="23"/>
        </w:rPr>
        <w:t>South Main</w:t>
      </w:r>
      <w:r>
        <w:rPr>
          <w:sz w:val="23"/>
          <w:szCs w:val="23"/>
        </w:rPr>
        <w:t xml:space="preserve"> Street, Yreka, CA.</w:t>
      </w:r>
      <w:bookmarkStart w:id="3" w:name="_Hlk110944397"/>
    </w:p>
    <w:p w14:paraId="01D4C606" w14:textId="77777777" w:rsidR="00802A94" w:rsidRDefault="00802A94" w:rsidP="00802A94">
      <w:pPr>
        <w:pStyle w:val="ListParagraph"/>
        <w:spacing w:before="0" w:after="200" w:line="288" w:lineRule="auto"/>
        <w:ind w:left="1080"/>
        <w:contextualSpacing/>
        <w:rPr>
          <w:sz w:val="23"/>
          <w:szCs w:val="23"/>
        </w:rPr>
      </w:pPr>
    </w:p>
    <w:p w14:paraId="77AD2416" w14:textId="7F16EC8E" w:rsidR="00802A94" w:rsidRPr="00802A94" w:rsidRDefault="00802A94" w:rsidP="00802A94">
      <w:pPr>
        <w:pStyle w:val="ListParagraph"/>
        <w:numPr>
          <w:ilvl w:val="0"/>
          <w:numId w:val="5"/>
        </w:numPr>
        <w:spacing w:before="0" w:after="200" w:line="288" w:lineRule="auto"/>
        <w:contextualSpacing/>
        <w:rPr>
          <w:sz w:val="23"/>
          <w:szCs w:val="23"/>
        </w:rPr>
      </w:pPr>
      <w:r w:rsidRPr="00676F0D">
        <w:rPr>
          <w:sz w:val="23"/>
          <w:szCs w:val="23"/>
        </w:rPr>
        <w:t>The Board of Supervisor’s determinations on the Mitigated Negative Declaration in relation to the Goodwin Use Permit (UP 21-06) reflects the Board’s independent judgment and analysis</w:t>
      </w:r>
    </w:p>
    <w:bookmarkEnd w:id="3"/>
    <w:p w14:paraId="22F94113" w14:textId="77777777" w:rsidR="006D6AEB" w:rsidRPr="00840158" w:rsidRDefault="006D6AEB" w:rsidP="006D6AEB">
      <w:pPr>
        <w:spacing w:after="360" w:line="256" w:lineRule="auto"/>
        <w:ind w:firstLine="720"/>
        <w:rPr>
          <w:rFonts w:eastAsia="Calibri" w:cs="Times New Roman"/>
          <w:szCs w:val="22"/>
        </w:rPr>
      </w:pPr>
      <w:r w:rsidRPr="00840158">
        <w:rPr>
          <w:rFonts w:eastAsia="Calibri" w:cs="Times New Roman"/>
          <w:b/>
          <w:szCs w:val="22"/>
        </w:rPr>
        <w:t>It is hereby certified</w:t>
      </w:r>
      <w:r w:rsidRPr="00840158">
        <w:rPr>
          <w:rFonts w:eastAsia="Calibri" w:cs="Times New Roman"/>
          <w:szCs w:val="22"/>
        </w:rPr>
        <w:t xml:space="preserve"> that the foregoing Resolution was duly adopted on a motion by </w:t>
      </w:r>
      <w:r>
        <w:rPr>
          <w:rFonts w:eastAsia="Calibri" w:cs="Times New Roman"/>
          <w:szCs w:val="22"/>
        </w:rPr>
        <w:t>Supervisor</w:t>
      </w:r>
      <w:r w:rsidRPr="00840158">
        <w:rPr>
          <w:rFonts w:eastAsia="Calibri" w:cs="Times New Roman"/>
          <w:szCs w:val="22"/>
        </w:rPr>
        <w:t xml:space="preserve"> __________________________ and seconded by </w:t>
      </w:r>
      <w:r>
        <w:rPr>
          <w:rFonts w:eastAsia="Calibri" w:cs="Times New Roman"/>
          <w:szCs w:val="22"/>
        </w:rPr>
        <w:t>Supervisor</w:t>
      </w:r>
      <w:r w:rsidRPr="00840158">
        <w:rPr>
          <w:rFonts w:eastAsia="Calibri" w:cs="Times New Roman"/>
          <w:szCs w:val="22"/>
        </w:rPr>
        <w:t xml:space="preserve">__________________________, at a regular meeting of the Siskiyou County </w:t>
      </w:r>
      <w:r>
        <w:rPr>
          <w:rFonts w:eastAsia="Calibri" w:cs="Times New Roman"/>
          <w:szCs w:val="22"/>
        </w:rPr>
        <w:t>Board of Supervisors</w:t>
      </w:r>
      <w:r w:rsidRPr="00840158">
        <w:rPr>
          <w:rFonts w:eastAsia="Calibri" w:cs="Times New Roman"/>
          <w:szCs w:val="22"/>
        </w:rPr>
        <w:t xml:space="preserve"> held on the 6th day of </w:t>
      </w:r>
      <w:r>
        <w:rPr>
          <w:rFonts w:eastAsia="Calibri" w:cs="Times New Roman"/>
          <w:szCs w:val="22"/>
        </w:rPr>
        <w:t>December</w:t>
      </w:r>
      <w:r w:rsidRPr="00840158">
        <w:rPr>
          <w:rFonts w:eastAsia="Calibri" w:cs="Times New Roman"/>
          <w:szCs w:val="22"/>
        </w:rPr>
        <w:t xml:space="preserve"> 2022, by the following voice vote:</w:t>
      </w:r>
    </w:p>
    <w:p w14:paraId="4F4235F7" w14:textId="77777777" w:rsidR="006D6AEB" w:rsidRPr="00840158" w:rsidRDefault="006D6AEB" w:rsidP="006D6AEB">
      <w:pPr>
        <w:spacing w:line="256" w:lineRule="auto"/>
        <w:rPr>
          <w:rFonts w:eastAsia="Calibri" w:cs="Times New Roman"/>
          <w:szCs w:val="22"/>
        </w:rPr>
      </w:pPr>
      <w:r w:rsidRPr="00840158">
        <w:rPr>
          <w:rFonts w:eastAsia="Calibri" w:cs="Times New Roman"/>
          <w:szCs w:val="22"/>
        </w:rPr>
        <w:t>Ayes:</w:t>
      </w:r>
    </w:p>
    <w:p w14:paraId="3A1D2A2F" w14:textId="77777777" w:rsidR="006D6AEB" w:rsidRPr="00840158" w:rsidRDefault="006D6AEB" w:rsidP="006D6AEB">
      <w:pPr>
        <w:spacing w:line="256" w:lineRule="auto"/>
        <w:rPr>
          <w:rFonts w:eastAsia="Calibri" w:cs="Times New Roman"/>
          <w:szCs w:val="22"/>
        </w:rPr>
      </w:pPr>
      <w:r w:rsidRPr="00840158">
        <w:rPr>
          <w:rFonts w:eastAsia="Calibri" w:cs="Times New Roman"/>
          <w:szCs w:val="22"/>
        </w:rPr>
        <w:lastRenderedPageBreak/>
        <w:t>Noes:</w:t>
      </w:r>
    </w:p>
    <w:p w14:paraId="0BE824AB" w14:textId="77777777" w:rsidR="006D6AEB" w:rsidRPr="00840158" w:rsidRDefault="006D6AEB" w:rsidP="006D6AEB">
      <w:pPr>
        <w:spacing w:line="256" w:lineRule="auto"/>
        <w:rPr>
          <w:rFonts w:eastAsia="Calibri" w:cs="Times New Roman"/>
          <w:szCs w:val="22"/>
        </w:rPr>
      </w:pPr>
      <w:r w:rsidRPr="00840158">
        <w:rPr>
          <w:rFonts w:eastAsia="Calibri" w:cs="Times New Roman"/>
          <w:szCs w:val="22"/>
        </w:rPr>
        <w:t>Absent:</w:t>
      </w:r>
    </w:p>
    <w:p w14:paraId="63D3748F" w14:textId="77777777" w:rsidR="006D6AEB" w:rsidRPr="00926938" w:rsidRDefault="006D6AEB" w:rsidP="006D6AEB">
      <w:pPr>
        <w:spacing w:after="480" w:line="256" w:lineRule="auto"/>
        <w:rPr>
          <w:rFonts w:eastAsia="Calibri" w:cs="Times New Roman"/>
          <w:szCs w:val="22"/>
        </w:rPr>
      </w:pPr>
      <w:r w:rsidRPr="00840158">
        <w:rPr>
          <w:rFonts w:eastAsia="Calibri" w:cs="Times New Roman"/>
          <w:szCs w:val="22"/>
        </w:rPr>
        <w:t>Abstain:</w:t>
      </w:r>
    </w:p>
    <w:p w14:paraId="422B73E1" w14:textId="77777777" w:rsidR="006D6AEB" w:rsidRPr="00035EA7" w:rsidRDefault="006D6AEB" w:rsidP="006D6AEB">
      <w:pPr>
        <w:tabs>
          <w:tab w:val="right" w:pos="10170"/>
        </w:tabs>
        <w:spacing w:after="0"/>
      </w:pPr>
      <w:r>
        <w:tab/>
      </w:r>
      <w:r w:rsidRPr="00035EA7">
        <w:t>____________________________________</w:t>
      </w:r>
    </w:p>
    <w:p w14:paraId="18096817" w14:textId="77777777" w:rsidR="006D6AEB" w:rsidRPr="00035EA7" w:rsidRDefault="006D6AEB" w:rsidP="006D6AEB">
      <w:pPr>
        <w:tabs>
          <w:tab w:val="right" w:pos="10170"/>
        </w:tabs>
        <w:spacing w:before="0" w:after="0"/>
        <w:ind w:firstLine="720"/>
      </w:pPr>
      <w:r>
        <w:tab/>
        <w:t>Brandon A. Criss</w:t>
      </w:r>
      <w:r w:rsidRPr="00035EA7">
        <w:t>, Chair</w:t>
      </w:r>
      <w:r>
        <w:br/>
      </w:r>
      <w:r>
        <w:tab/>
      </w:r>
      <w:r w:rsidRPr="00035EA7">
        <w:t>Board of Supervisors</w:t>
      </w:r>
    </w:p>
    <w:p w14:paraId="3BEAFCAB" w14:textId="77777777" w:rsidR="006D6AEB" w:rsidRPr="00035EA7" w:rsidRDefault="006D6AEB" w:rsidP="006D6AEB">
      <w:pPr>
        <w:spacing w:after="480"/>
      </w:pPr>
      <w:r w:rsidRPr="00035EA7">
        <w:t>Attest:</w:t>
      </w:r>
      <w:r>
        <w:br/>
      </w:r>
      <w:r w:rsidRPr="00035EA7">
        <w:t>Laura Bynum, Clerk</w:t>
      </w:r>
      <w:r>
        <w:br/>
      </w:r>
      <w:r w:rsidRPr="00035EA7">
        <w:t>Board of Supervisors</w:t>
      </w:r>
    </w:p>
    <w:p w14:paraId="40EBFC72" w14:textId="77777777" w:rsidR="006D6AEB" w:rsidRPr="00926938" w:rsidRDefault="006D6AEB" w:rsidP="006D6AEB">
      <w:pPr>
        <w:tabs>
          <w:tab w:val="center" w:pos="2250"/>
        </w:tabs>
      </w:pPr>
      <w:r w:rsidRPr="00035EA7">
        <w:t>By:___________________________</w:t>
      </w:r>
      <w:r>
        <w:br/>
      </w:r>
      <w:r>
        <w:tab/>
        <w:t>D</w:t>
      </w:r>
      <w:r w:rsidRPr="00035EA7">
        <w:t>eputy</w:t>
      </w:r>
    </w:p>
    <w:p w14:paraId="08DB6441" w14:textId="12996D0D" w:rsidR="00FC1E7E" w:rsidRPr="00D77EF8" w:rsidRDefault="00FC1E7E" w:rsidP="006D6AEB">
      <w:pPr>
        <w:tabs>
          <w:tab w:val="left" w:pos="5850"/>
        </w:tabs>
        <w:ind w:firstLine="720"/>
        <w:rPr>
          <w:sz w:val="23"/>
          <w:szCs w:val="23"/>
        </w:rPr>
      </w:pPr>
    </w:p>
    <w:sectPr w:rsidR="00FC1E7E" w:rsidRPr="00D77EF8" w:rsidSect="00715991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89DCD" w14:textId="77777777" w:rsidR="00715991" w:rsidRPr="00D77EF8" w:rsidRDefault="00715991" w:rsidP="00715991">
      <w:pPr>
        <w:spacing w:before="0" w:after="0" w:line="240" w:lineRule="auto"/>
        <w:rPr>
          <w:sz w:val="23"/>
          <w:szCs w:val="23"/>
        </w:rPr>
      </w:pPr>
      <w:r w:rsidRPr="00D77EF8">
        <w:rPr>
          <w:sz w:val="23"/>
          <w:szCs w:val="23"/>
        </w:rPr>
        <w:separator/>
      </w:r>
    </w:p>
  </w:endnote>
  <w:endnote w:type="continuationSeparator" w:id="0">
    <w:p w14:paraId="155A0D0D" w14:textId="77777777" w:rsidR="00715991" w:rsidRPr="00D77EF8" w:rsidRDefault="00715991" w:rsidP="00715991">
      <w:pPr>
        <w:spacing w:before="0" w:after="0" w:line="240" w:lineRule="auto"/>
        <w:rPr>
          <w:sz w:val="23"/>
          <w:szCs w:val="23"/>
        </w:rPr>
      </w:pPr>
      <w:r w:rsidRPr="00D77EF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282F9" w14:textId="48AD0E63" w:rsidR="00715991" w:rsidRPr="00D77EF8" w:rsidRDefault="0086697E" w:rsidP="00715991">
    <w:pPr>
      <w:pStyle w:val="Footer"/>
      <w:rPr>
        <w:sz w:val="19"/>
        <w:szCs w:val="19"/>
      </w:rPr>
    </w:pPr>
    <w:r>
      <w:rPr>
        <w:sz w:val="19"/>
        <w:szCs w:val="19"/>
      </w:rPr>
      <w:t xml:space="preserve">BOS Draft </w:t>
    </w:r>
    <w:r w:rsidR="00715991" w:rsidRPr="00D77EF8">
      <w:rPr>
        <w:sz w:val="19"/>
        <w:szCs w:val="19"/>
      </w:rPr>
      <w:t xml:space="preserve">Resolution </w:t>
    </w:r>
  </w:p>
  <w:p w14:paraId="341180A5" w14:textId="6BCC25F8" w:rsidR="0044425A" w:rsidRPr="00D77EF8" w:rsidRDefault="00D72ABC" w:rsidP="00F85182">
    <w:pPr>
      <w:pStyle w:val="Footer"/>
      <w:jc w:val="right"/>
      <w:rPr>
        <w:sz w:val="19"/>
        <w:szCs w:val="19"/>
      </w:rPr>
    </w:pPr>
    <w:r w:rsidRPr="00D77EF8">
      <w:rPr>
        <w:sz w:val="19"/>
        <w:szCs w:val="19"/>
      </w:rPr>
      <w:t>Goodwin</w:t>
    </w:r>
    <w:r w:rsidR="00371642" w:rsidRPr="00D77EF8">
      <w:rPr>
        <w:sz w:val="19"/>
        <w:szCs w:val="19"/>
      </w:rPr>
      <w:t xml:space="preserve"> </w:t>
    </w:r>
    <w:r w:rsidR="00BE527C" w:rsidRPr="00D77EF8">
      <w:rPr>
        <w:sz w:val="19"/>
        <w:szCs w:val="19"/>
      </w:rPr>
      <w:t>Zone Change (Z-</w:t>
    </w:r>
    <w:r w:rsidRPr="00D77EF8">
      <w:rPr>
        <w:sz w:val="19"/>
        <w:szCs w:val="19"/>
      </w:rPr>
      <w:t>21</w:t>
    </w:r>
    <w:r w:rsidR="00DF2C0F" w:rsidRPr="00D77EF8">
      <w:rPr>
        <w:sz w:val="19"/>
        <w:szCs w:val="19"/>
      </w:rPr>
      <w:t>-</w:t>
    </w:r>
    <w:r w:rsidR="00371642" w:rsidRPr="00D77EF8">
      <w:rPr>
        <w:sz w:val="19"/>
        <w:szCs w:val="19"/>
      </w:rPr>
      <w:t>0</w:t>
    </w:r>
    <w:r w:rsidRPr="00D77EF8">
      <w:rPr>
        <w:sz w:val="19"/>
        <w:szCs w:val="19"/>
      </w:rPr>
      <w:t>2</w:t>
    </w:r>
    <w:r w:rsidR="00BE527C" w:rsidRPr="00D77EF8">
      <w:rPr>
        <w:sz w:val="19"/>
        <w:szCs w:val="19"/>
      </w:rPr>
      <w:t>)</w:t>
    </w:r>
    <w:r w:rsidR="00B75A07" w:rsidRPr="00D77EF8">
      <w:rPr>
        <w:sz w:val="19"/>
        <w:szCs w:val="19"/>
      </w:rPr>
      <w:t xml:space="preserve"> and Use Permit (</w:t>
    </w:r>
    <w:r w:rsidR="006D6AEB">
      <w:rPr>
        <w:sz w:val="19"/>
        <w:szCs w:val="19"/>
      </w:rPr>
      <w:t>UP-</w:t>
    </w:r>
    <w:r w:rsidRPr="00D77EF8">
      <w:rPr>
        <w:sz w:val="19"/>
        <w:szCs w:val="19"/>
      </w:rPr>
      <w:t>2</w:t>
    </w:r>
    <w:r w:rsidR="00371642" w:rsidRPr="00D77EF8">
      <w:rPr>
        <w:sz w:val="19"/>
        <w:szCs w:val="19"/>
      </w:rPr>
      <w:t>1</w:t>
    </w:r>
    <w:r w:rsidR="00B75A07" w:rsidRPr="00D77EF8">
      <w:rPr>
        <w:sz w:val="19"/>
        <w:szCs w:val="19"/>
      </w:rPr>
      <w:t>-</w:t>
    </w:r>
    <w:r w:rsidRPr="00D77EF8">
      <w:rPr>
        <w:sz w:val="19"/>
        <w:szCs w:val="19"/>
      </w:rPr>
      <w:t>06</w:t>
    </w:r>
    <w:r w:rsidR="00B75A07" w:rsidRPr="00D77EF8">
      <w:rPr>
        <w:sz w:val="19"/>
        <w:szCs w:val="19"/>
      </w:rPr>
      <w:t>)</w:t>
    </w:r>
    <w:r w:rsidR="00B52E02" w:rsidRPr="00D77EF8">
      <w:rPr>
        <w:sz w:val="19"/>
        <w:szCs w:val="19"/>
      </w:rPr>
      <w:tab/>
    </w:r>
    <w:r w:rsidR="001F1C65" w:rsidRPr="00D77EF8">
      <w:rPr>
        <w:sz w:val="19"/>
        <w:szCs w:val="19"/>
      </w:rPr>
      <w:t xml:space="preserve">Page </w:t>
    </w:r>
    <w:r w:rsidR="001F1C65" w:rsidRPr="00D77EF8">
      <w:rPr>
        <w:sz w:val="19"/>
        <w:szCs w:val="19"/>
      </w:rPr>
      <w:fldChar w:fldCharType="begin"/>
    </w:r>
    <w:r w:rsidR="001F1C65" w:rsidRPr="00D77EF8">
      <w:rPr>
        <w:sz w:val="19"/>
        <w:szCs w:val="19"/>
      </w:rPr>
      <w:instrText xml:space="preserve"> PAGE  \* Arabic  \* MERGEFORMAT </w:instrText>
    </w:r>
    <w:r w:rsidR="001F1C65" w:rsidRPr="00D77EF8">
      <w:rPr>
        <w:sz w:val="19"/>
        <w:szCs w:val="19"/>
      </w:rPr>
      <w:fldChar w:fldCharType="separate"/>
    </w:r>
    <w:r w:rsidR="008F0A52">
      <w:rPr>
        <w:noProof/>
        <w:sz w:val="19"/>
        <w:szCs w:val="19"/>
      </w:rPr>
      <w:t>3</w:t>
    </w:r>
    <w:r w:rsidR="001F1C65" w:rsidRPr="00D77EF8">
      <w:rPr>
        <w:sz w:val="19"/>
        <w:szCs w:val="19"/>
      </w:rPr>
      <w:fldChar w:fldCharType="end"/>
    </w:r>
    <w:r w:rsidR="001F1C65" w:rsidRPr="00D77EF8">
      <w:rPr>
        <w:sz w:val="19"/>
        <w:szCs w:val="19"/>
      </w:rPr>
      <w:t xml:space="preserve"> of </w:t>
    </w:r>
    <w:r w:rsidR="001F1C65" w:rsidRPr="00D77EF8">
      <w:rPr>
        <w:sz w:val="19"/>
        <w:szCs w:val="19"/>
      </w:rPr>
      <w:fldChar w:fldCharType="begin"/>
    </w:r>
    <w:r w:rsidR="001F1C65" w:rsidRPr="00D77EF8">
      <w:rPr>
        <w:sz w:val="19"/>
        <w:szCs w:val="19"/>
      </w:rPr>
      <w:instrText xml:space="preserve"> NUMPAGES  \* Arabic  \* MERGEFORMAT </w:instrText>
    </w:r>
    <w:r w:rsidR="001F1C65" w:rsidRPr="00D77EF8">
      <w:rPr>
        <w:sz w:val="19"/>
        <w:szCs w:val="19"/>
      </w:rPr>
      <w:fldChar w:fldCharType="separate"/>
    </w:r>
    <w:r w:rsidR="008F0A52">
      <w:rPr>
        <w:noProof/>
        <w:sz w:val="19"/>
        <w:szCs w:val="19"/>
      </w:rPr>
      <w:t>3</w:t>
    </w:r>
    <w:r w:rsidR="001F1C65" w:rsidRPr="00D77EF8">
      <w:rPr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7A3F7" w14:textId="0D5C90C9" w:rsidR="00715991" w:rsidRPr="00D77EF8" w:rsidRDefault="00715991">
    <w:pPr>
      <w:pStyle w:val="Footer"/>
      <w:rPr>
        <w:sz w:val="19"/>
        <w:szCs w:val="19"/>
      </w:rPr>
    </w:pPr>
    <w:r w:rsidRPr="00D77EF8">
      <w:rPr>
        <w:sz w:val="19"/>
        <w:szCs w:val="19"/>
      </w:rPr>
      <w:t>Exhibit A – Draft Resolution PC-2020-016</w:t>
    </w:r>
    <w:r w:rsidRPr="00D77EF8">
      <w:rPr>
        <w:sz w:val="19"/>
        <w:szCs w:val="19"/>
      </w:rPr>
      <w:tab/>
    </w:r>
    <w:r w:rsidRPr="00D77EF8">
      <w:rPr>
        <w:sz w:val="19"/>
        <w:szCs w:val="19"/>
      </w:rPr>
      <w:tab/>
      <w:t>Zaremba Group Zone Change (Z-19-07)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568A6" w14:textId="77777777" w:rsidR="00715991" w:rsidRPr="00D77EF8" w:rsidRDefault="00715991" w:rsidP="00715991">
      <w:pPr>
        <w:spacing w:before="0" w:after="0" w:line="240" w:lineRule="auto"/>
        <w:rPr>
          <w:sz w:val="23"/>
          <w:szCs w:val="23"/>
        </w:rPr>
      </w:pPr>
      <w:r w:rsidRPr="00D77EF8">
        <w:rPr>
          <w:sz w:val="23"/>
          <w:szCs w:val="23"/>
        </w:rPr>
        <w:separator/>
      </w:r>
    </w:p>
  </w:footnote>
  <w:footnote w:type="continuationSeparator" w:id="0">
    <w:p w14:paraId="35252CB4" w14:textId="77777777" w:rsidR="00715991" w:rsidRPr="00D77EF8" w:rsidRDefault="00715991" w:rsidP="00715991">
      <w:pPr>
        <w:spacing w:before="0" w:after="0" w:line="240" w:lineRule="auto"/>
        <w:rPr>
          <w:sz w:val="23"/>
          <w:szCs w:val="23"/>
        </w:rPr>
      </w:pPr>
      <w:r w:rsidRPr="00D77EF8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3EEF"/>
    <w:multiLevelType w:val="hybridMultilevel"/>
    <w:tmpl w:val="34167B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A51A6"/>
    <w:multiLevelType w:val="hybridMultilevel"/>
    <w:tmpl w:val="44806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65485"/>
    <w:multiLevelType w:val="hybridMultilevel"/>
    <w:tmpl w:val="362CB4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963A6"/>
    <w:multiLevelType w:val="hybridMultilevel"/>
    <w:tmpl w:val="B1802E7C"/>
    <w:lvl w:ilvl="0" w:tplc="1FD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0E2B20"/>
    <w:multiLevelType w:val="hybridMultilevel"/>
    <w:tmpl w:val="99AE5162"/>
    <w:lvl w:ilvl="0" w:tplc="28D26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A57D2C"/>
    <w:multiLevelType w:val="hybridMultilevel"/>
    <w:tmpl w:val="09568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D0"/>
    <w:rsid w:val="0000013E"/>
    <w:rsid w:val="00025513"/>
    <w:rsid w:val="00034FED"/>
    <w:rsid w:val="0005226E"/>
    <w:rsid w:val="0005346F"/>
    <w:rsid w:val="00065101"/>
    <w:rsid w:val="00066827"/>
    <w:rsid w:val="000D6F50"/>
    <w:rsid w:val="000E5063"/>
    <w:rsid w:val="000F5827"/>
    <w:rsid w:val="000F614D"/>
    <w:rsid w:val="0011493D"/>
    <w:rsid w:val="00127F9E"/>
    <w:rsid w:val="001812C7"/>
    <w:rsid w:val="001C1CE2"/>
    <w:rsid w:val="001C36D6"/>
    <w:rsid w:val="001C75AB"/>
    <w:rsid w:val="001D4382"/>
    <w:rsid w:val="001F1C65"/>
    <w:rsid w:val="00205DED"/>
    <w:rsid w:val="00211391"/>
    <w:rsid w:val="002230CF"/>
    <w:rsid w:val="0023705E"/>
    <w:rsid w:val="00253EBE"/>
    <w:rsid w:val="0027162F"/>
    <w:rsid w:val="00290699"/>
    <w:rsid w:val="00291919"/>
    <w:rsid w:val="00294B29"/>
    <w:rsid w:val="002962BD"/>
    <w:rsid w:val="002F1E70"/>
    <w:rsid w:val="0032470E"/>
    <w:rsid w:val="003365CC"/>
    <w:rsid w:val="00361053"/>
    <w:rsid w:val="0036310E"/>
    <w:rsid w:val="00371642"/>
    <w:rsid w:val="00385D46"/>
    <w:rsid w:val="003A7F65"/>
    <w:rsid w:val="003D30D8"/>
    <w:rsid w:val="003D629D"/>
    <w:rsid w:val="00420670"/>
    <w:rsid w:val="00434369"/>
    <w:rsid w:val="0044425A"/>
    <w:rsid w:val="00476852"/>
    <w:rsid w:val="004A1D71"/>
    <w:rsid w:val="004A608D"/>
    <w:rsid w:val="004B76BD"/>
    <w:rsid w:val="004C0300"/>
    <w:rsid w:val="004D3194"/>
    <w:rsid w:val="004D5F1B"/>
    <w:rsid w:val="004E60BC"/>
    <w:rsid w:val="00514272"/>
    <w:rsid w:val="0053405F"/>
    <w:rsid w:val="00557277"/>
    <w:rsid w:val="005620E1"/>
    <w:rsid w:val="00565CB4"/>
    <w:rsid w:val="00575719"/>
    <w:rsid w:val="0058509A"/>
    <w:rsid w:val="005850DA"/>
    <w:rsid w:val="00590DC7"/>
    <w:rsid w:val="005A5190"/>
    <w:rsid w:val="005A7594"/>
    <w:rsid w:val="005B196B"/>
    <w:rsid w:val="005E2F02"/>
    <w:rsid w:val="00603FCD"/>
    <w:rsid w:val="00613014"/>
    <w:rsid w:val="0061389B"/>
    <w:rsid w:val="00630E20"/>
    <w:rsid w:val="00673CDD"/>
    <w:rsid w:val="00676F0D"/>
    <w:rsid w:val="00677AFA"/>
    <w:rsid w:val="006A6026"/>
    <w:rsid w:val="006A7CB2"/>
    <w:rsid w:val="006B210C"/>
    <w:rsid w:val="006B226B"/>
    <w:rsid w:val="006B2737"/>
    <w:rsid w:val="006B73D3"/>
    <w:rsid w:val="006C6969"/>
    <w:rsid w:val="006D6AEB"/>
    <w:rsid w:val="006D7A76"/>
    <w:rsid w:val="0070209D"/>
    <w:rsid w:val="00715991"/>
    <w:rsid w:val="00717EA3"/>
    <w:rsid w:val="00745386"/>
    <w:rsid w:val="00755643"/>
    <w:rsid w:val="007615FC"/>
    <w:rsid w:val="00781FA4"/>
    <w:rsid w:val="0078623C"/>
    <w:rsid w:val="00792ECE"/>
    <w:rsid w:val="007B2D60"/>
    <w:rsid w:val="007E475F"/>
    <w:rsid w:val="00802A94"/>
    <w:rsid w:val="00815270"/>
    <w:rsid w:val="008274EE"/>
    <w:rsid w:val="00840D11"/>
    <w:rsid w:val="0086697E"/>
    <w:rsid w:val="00870CDD"/>
    <w:rsid w:val="008A5ED8"/>
    <w:rsid w:val="008B5927"/>
    <w:rsid w:val="008E2502"/>
    <w:rsid w:val="008E2D1C"/>
    <w:rsid w:val="008E43E0"/>
    <w:rsid w:val="008F0A52"/>
    <w:rsid w:val="008F4D62"/>
    <w:rsid w:val="008F507B"/>
    <w:rsid w:val="00910BBA"/>
    <w:rsid w:val="0091697D"/>
    <w:rsid w:val="00924AAB"/>
    <w:rsid w:val="009472D0"/>
    <w:rsid w:val="00952380"/>
    <w:rsid w:val="00964323"/>
    <w:rsid w:val="00964EFA"/>
    <w:rsid w:val="0097040A"/>
    <w:rsid w:val="00973BE3"/>
    <w:rsid w:val="00976D18"/>
    <w:rsid w:val="00976D34"/>
    <w:rsid w:val="0099369D"/>
    <w:rsid w:val="009A0B65"/>
    <w:rsid w:val="009B15D0"/>
    <w:rsid w:val="009B19EE"/>
    <w:rsid w:val="009C43E6"/>
    <w:rsid w:val="009D311C"/>
    <w:rsid w:val="009E09D4"/>
    <w:rsid w:val="009F3C63"/>
    <w:rsid w:val="009F6FE5"/>
    <w:rsid w:val="00A201FC"/>
    <w:rsid w:val="00A20EEE"/>
    <w:rsid w:val="00A24016"/>
    <w:rsid w:val="00A32D93"/>
    <w:rsid w:val="00A42831"/>
    <w:rsid w:val="00A5080B"/>
    <w:rsid w:val="00A670E4"/>
    <w:rsid w:val="00A7165C"/>
    <w:rsid w:val="00A803D9"/>
    <w:rsid w:val="00A8160E"/>
    <w:rsid w:val="00A936E4"/>
    <w:rsid w:val="00AA3965"/>
    <w:rsid w:val="00AA57BD"/>
    <w:rsid w:val="00AB31F8"/>
    <w:rsid w:val="00AE0190"/>
    <w:rsid w:val="00AE1F56"/>
    <w:rsid w:val="00AE3AD0"/>
    <w:rsid w:val="00B0096D"/>
    <w:rsid w:val="00B33709"/>
    <w:rsid w:val="00B46675"/>
    <w:rsid w:val="00B52E02"/>
    <w:rsid w:val="00B570DA"/>
    <w:rsid w:val="00B61683"/>
    <w:rsid w:val="00B7493F"/>
    <w:rsid w:val="00B75A07"/>
    <w:rsid w:val="00BB72B7"/>
    <w:rsid w:val="00BC2F03"/>
    <w:rsid w:val="00BD1CC1"/>
    <w:rsid w:val="00BE527C"/>
    <w:rsid w:val="00C01BA4"/>
    <w:rsid w:val="00C028B2"/>
    <w:rsid w:val="00C05033"/>
    <w:rsid w:val="00C20312"/>
    <w:rsid w:val="00C41F0E"/>
    <w:rsid w:val="00C5280F"/>
    <w:rsid w:val="00C628D0"/>
    <w:rsid w:val="00C66C34"/>
    <w:rsid w:val="00C9598E"/>
    <w:rsid w:val="00CA0BE4"/>
    <w:rsid w:val="00CE202F"/>
    <w:rsid w:val="00CE7C6C"/>
    <w:rsid w:val="00CF4662"/>
    <w:rsid w:val="00D02811"/>
    <w:rsid w:val="00D148BC"/>
    <w:rsid w:val="00D230CE"/>
    <w:rsid w:val="00D61448"/>
    <w:rsid w:val="00D72ABC"/>
    <w:rsid w:val="00D77298"/>
    <w:rsid w:val="00D77EF8"/>
    <w:rsid w:val="00D947BF"/>
    <w:rsid w:val="00D9495D"/>
    <w:rsid w:val="00DC1311"/>
    <w:rsid w:val="00DF2C0F"/>
    <w:rsid w:val="00DF3125"/>
    <w:rsid w:val="00E04A00"/>
    <w:rsid w:val="00E12BA2"/>
    <w:rsid w:val="00E322B4"/>
    <w:rsid w:val="00E614F6"/>
    <w:rsid w:val="00E622C6"/>
    <w:rsid w:val="00E629B2"/>
    <w:rsid w:val="00E67C56"/>
    <w:rsid w:val="00EA5F27"/>
    <w:rsid w:val="00EB22A8"/>
    <w:rsid w:val="00EC0AAE"/>
    <w:rsid w:val="00ED5047"/>
    <w:rsid w:val="00F21EDD"/>
    <w:rsid w:val="00F4123A"/>
    <w:rsid w:val="00F42167"/>
    <w:rsid w:val="00F52206"/>
    <w:rsid w:val="00F75384"/>
    <w:rsid w:val="00F77F70"/>
    <w:rsid w:val="00F80DEA"/>
    <w:rsid w:val="00F85182"/>
    <w:rsid w:val="00FB23A6"/>
    <w:rsid w:val="00FC1E7E"/>
    <w:rsid w:val="00FC1EA8"/>
    <w:rsid w:val="00F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6585"/>
  <w15:docId w15:val="{484AD161-33A4-4FDB-A8C1-18A9F87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A42831"/>
    <w:pPr>
      <w:spacing w:before="120"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34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9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9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159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91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A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02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2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09D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subject/>
  <dc:creator>Hailey Lang</dc:creator>
  <cp:keywords/>
  <dc:description/>
  <cp:lastModifiedBy>William Carroll</cp:lastModifiedBy>
  <cp:revision>10</cp:revision>
  <cp:lastPrinted>2022-11-30T16:15:00Z</cp:lastPrinted>
  <dcterms:created xsi:type="dcterms:W3CDTF">2022-11-29T20:00:00Z</dcterms:created>
  <dcterms:modified xsi:type="dcterms:W3CDTF">2022-11-30T17:15:00Z</dcterms:modified>
</cp:coreProperties>
</file>