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7451225F"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C644FF">
        <w:rPr>
          <w:szCs w:val="20"/>
        </w:rPr>
        <w:t>June 14, 2022</w:t>
      </w:r>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65606E1B"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C644FF">
        <w:rPr>
          <w:szCs w:val="20"/>
        </w:rPr>
        <w:t>Bernadette Cizin</w:t>
      </w:r>
      <w:r w:rsidR="00220D28">
        <w:rPr>
          <w:szCs w:val="20"/>
        </w:rPr>
        <w:t xml:space="preserve">, </w:t>
      </w:r>
      <w:r w:rsidR="00C644FF">
        <w:rPr>
          <w:szCs w:val="20"/>
        </w:rPr>
        <w:t xml:space="preserve">Assistant </w:t>
      </w:r>
      <w:r w:rsidR="00220D28">
        <w:rPr>
          <w:szCs w:val="20"/>
        </w:rPr>
        <w:t>Planner</w:t>
      </w:r>
    </w:p>
    <w:p w14:paraId="5CF3EA42" w14:textId="1936FFB7" w:rsidR="00152028"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t xml:space="preserve">Proposed </w:t>
      </w:r>
      <w:r w:rsidR="0004401F">
        <w:rPr>
          <w:szCs w:val="20"/>
        </w:rPr>
        <w:t xml:space="preserve">Matthew &amp; Audrey Parsons Trust </w:t>
      </w:r>
      <w:r w:rsidR="00AA25A4">
        <w:rPr>
          <w:szCs w:val="20"/>
        </w:rPr>
        <w:t xml:space="preserve">Agricultural Preserve Amendment, </w:t>
      </w:r>
      <w:r w:rsidR="00152028">
        <w:rPr>
          <w:szCs w:val="20"/>
        </w:rPr>
        <w:t xml:space="preserve">Williamson Act </w:t>
      </w:r>
      <w:r w:rsidR="00AA25A4">
        <w:rPr>
          <w:szCs w:val="20"/>
        </w:rPr>
        <w:t>Rescission</w:t>
      </w:r>
      <w:r w:rsidR="00152028">
        <w:rPr>
          <w:szCs w:val="20"/>
        </w:rPr>
        <w:t xml:space="preserve"> and Re</w:t>
      </w:r>
      <w:r w:rsidR="001F5D33">
        <w:rPr>
          <w:szCs w:val="20"/>
        </w:rPr>
        <w:t>-</w:t>
      </w:r>
      <w:r w:rsidR="00152028">
        <w:rPr>
          <w:szCs w:val="20"/>
        </w:rPr>
        <w:t>entry (APA-2</w:t>
      </w:r>
      <w:r w:rsidR="00AA25A4">
        <w:rPr>
          <w:szCs w:val="20"/>
        </w:rPr>
        <w:t>2</w:t>
      </w:r>
      <w:r w:rsidR="00152028">
        <w:rPr>
          <w:szCs w:val="20"/>
        </w:rPr>
        <w:t>-02</w:t>
      </w:r>
      <w:r w:rsidR="0004401F">
        <w:rPr>
          <w:szCs w:val="20"/>
        </w:rPr>
        <w:t>)</w:t>
      </w:r>
      <w:r w:rsidR="00152028">
        <w:rPr>
          <w:szCs w:val="20"/>
        </w:rPr>
        <w:t xml:space="preserve"> and CEQA Determination</w:t>
      </w:r>
    </w:p>
    <w:p w14:paraId="2C86D82C" w14:textId="63A75F64" w:rsidR="004F0A7F" w:rsidRDefault="000D3CCD" w:rsidP="004F0A7F">
      <w:pPr>
        <w:spacing w:after="0"/>
        <w:ind w:left="2160" w:hanging="2160"/>
        <w:rPr>
          <w:rFonts w:cs="Arial"/>
        </w:rPr>
      </w:pPr>
      <w:r w:rsidRPr="001B2D15">
        <w:rPr>
          <w:rFonts w:cs="Arial"/>
        </w:rPr>
        <w:t>Exhibits:</w:t>
      </w:r>
      <w:r w:rsidRPr="001B2D15">
        <w:rPr>
          <w:rFonts w:cs="Arial"/>
        </w:rPr>
        <w:tab/>
      </w:r>
      <w:r w:rsidR="00F451E7">
        <w:rPr>
          <w:rFonts w:cs="Arial"/>
        </w:rPr>
        <w:t>A.</w:t>
      </w:r>
      <w:r w:rsidR="00F451E7">
        <w:rPr>
          <w:rFonts w:cs="Arial"/>
        </w:rPr>
        <w:tab/>
      </w:r>
      <w:r w:rsidR="004F0A7F">
        <w:rPr>
          <w:rFonts w:cs="Arial"/>
        </w:rPr>
        <w:t>Existing Agricultural Preserve and Williamson Act Contracts</w:t>
      </w:r>
    </w:p>
    <w:p w14:paraId="27036E86" w14:textId="3E27395E" w:rsidR="003917A6" w:rsidRDefault="003917A6" w:rsidP="004F0A7F">
      <w:pPr>
        <w:spacing w:after="0"/>
        <w:ind w:left="2160" w:hanging="2160"/>
        <w:rPr>
          <w:rFonts w:cs="Arial"/>
        </w:rPr>
      </w:pPr>
      <w:r>
        <w:rPr>
          <w:rFonts w:cs="Arial"/>
        </w:rPr>
        <w:tab/>
        <w:t>B.</w:t>
      </w:r>
      <w:r>
        <w:rPr>
          <w:rFonts w:cs="Arial"/>
        </w:rPr>
        <w:tab/>
        <w:t>Williamson Act Contract Amendment Questionnaire</w:t>
      </w:r>
    </w:p>
    <w:p w14:paraId="4C078063" w14:textId="3911D537" w:rsidR="004F0A7F" w:rsidRDefault="004F0A7F" w:rsidP="004F0A7F">
      <w:pPr>
        <w:spacing w:after="0"/>
        <w:ind w:left="2160" w:hanging="2160"/>
        <w:rPr>
          <w:rFonts w:cs="Arial"/>
        </w:rPr>
      </w:pPr>
      <w:r>
        <w:rPr>
          <w:rFonts w:cs="Arial"/>
        </w:rPr>
        <w:tab/>
      </w:r>
      <w:r w:rsidR="003917A6">
        <w:rPr>
          <w:rFonts w:cs="Arial"/>
        </w:rPr>
        <w:t>C</w:t>
      </w:r>
      <w:r>
        <w:rPr>
          <w:rFonts w:cs="Arial"/>
        </w:rPr>
        <w:t xml:space="preserve">. </w:t>
      </w:r>
      <w:r>
        <w:rPr>
          <w:rFonts w:cs="Arial"/>
        </w:rPr>
        <w:tab/>
        <w:t>Code Enforcement Case CR-</w:t>
      </w:r>
      <w:r w:rsidR="00677D83">
        <w:rPr>
          <w:rFonts w:cs="Arial"/>
        </w:rPr>
        <w:t>21-0242</w:t>
      </w:r>
    </w:p>
    <w:p w14:paraId="68D45C60" w14:textId="7001BF48" w:rsidR="00BA6FF9" w:rsidRPr="00BA6FF9" w:rsidRDefault="00785500" w:rsidP="0065432F">
      <w:pPr>
        <w:pStyle w:val="Heading2"/>
        <w:spacing w:before="60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t>Background</w:t>
      </w:r>
      <w:r w:rsidR="00024F5B">
        <w:t xml:space="preserve"> and Discussion</w:t>
      </w:r>
    </w:p>
    <w:p w14:paraId="63740B43" w14:textId="5DA533B6" w:rsidR="004F39AB" w:rsidRDefault="00043B79" w:rsidP="00703ED9">
      <w:bookmarkStart w:id="0" w:name="_Hlk7426055"/>
      <w:r>
        <w:t xml:space="preserve">On </w:t>
      </w:r>
      <w:r w:rsidR="00BE35C5">
        <w:t>March 10, 2022</w:t>
      </w:r>
      <w:r>
        <w:t xml:space="preserve">, the County received an application </w:t>
      </w:r>
      <w:r w:rsidR="00BE35C5">
        <w:t xml:space="preserve">for an Agricultural Preserve amendment to </w:t>
      </w:r>
      <w:r w:rsidR="00C72FE2">
        <w:t xml:space="preserve">bring </w:t>
      </w:r>
      <w:r w:rsidR="00E873B6">
        <w:t>approximately 525 acres</w:t>
      </w:r>
      <w:r w:rsidR="00AE510F">
        <w:t>,</w:t>
      </w:r>
      <w:r w:rsidR="00E873B6">
        <w:t xml:space="preserve"> </w:t>
      </w:r>
      <w:r w:rsidR="00C72FE2">
        <w:t xml:space="preserve">owned by </w:t>
      </w:r>
      <w:r w:rsidR="00E873B6">
        <w:t>Matthew &amp; Audrey Parsons Trust</w:t>
      </w:r>
      <w:r w:rsidR="00AE510F">
        <w:t>,</w:t>
      </w:r>
      <w:r w:rsidR="00C72FE2">
        <w:t xml:space="preserve"> under one individual preserve and </w:t>
      </w:r>
      <w:r w:rsidR="00E873B6">
        <w:t xml:space="preserve">a single </w:t>
      </w:r>
      <w:r w:rsidR="00C72FE2">
        <w:t>Williamson Act contract</w:t>
      </w:r>
      <w:r w:rsidR="00810B10">
        <w:t>.</w:t>
      </w:r>
      <w:r w:rsidR="001426C3">
        <w:t xml:space="preserve"> </w:t>
      </w:r>
      <w:r w:rsidR="00146824">
        <w:t>The</w:t>
      </w:r>
      <w:r w:rsidR="008C4183">
        <w:t xml:space="preserve"> property is</w:t>
      </w:r>
      <w:r w:rsidR="00146824">
        <w:t xml:space="preserve"> </w:t>
      </w:r>
      <w:r w:rsidR="008C4183">
        <w:t xml:space="preserve">primarily used </w:t>
      </w:r>
      <w:r w:rsidR="00440E04">
        <w:t xml:space="preserve">for row and field crops and </w:t>
      </w:r>
      <w:r w:rsidR="00AE510F">
        <w:t xml:space="preserve">uses such as the residence of the property owners, farm employee housing and </w:t>
      </w:r>
      <w:r w:rsidR="007218E3">
        <w:t>accessory structures</w:t>
      </w:r>
      <w:r w:rsidR="00AE510F">
        <w:t>.</w:t>
      </w:r>
      <w:r w:rsidR="007218E3">
        <w:t xml:space="preserve"> </w:t>
      </w:r>
    </w:p>
    <w:p w14:paraId="2C006A6E" w14:textId="1D4B0E65" w:rsidR="00810B10" w:rsidRDefault="001D7672" w:rsidP="00703ED9">
      <w:r>
        <w:t>This project does not propose to remove or add property to the existing agricultural preserves. It would simply modify the boundaries of the existing agricultural preserves and revise contracts to consolidate all property owned by the Parsons Trust under one single Contract and one agricultural preserve.</w:t>
      </w:r>
    </w:p>
    <w:p w14:paraId="3276CAF3" w14:textId="6930EA98" w:rsidR="00381695" w:rsidRDefault="00381695" w:rsidP="00703ED9">
      <w:pPr>
        <w:rPr>
          <w:highlight w:val="yellow"/>
        </w:rPr>
      </w:pPr>
      <w:r w:rsidRPr="007C47CB">
        <w:rPr>
          <w:b/>
          <w:bCs/>
          <w:u w:val="single"/>
        </w:rPr>
        <w:t>Parcel History</w:t>
      </w:r>
      <w:r w:rsidRPr="00C72FE2">
        <w:rPr>
          <w:b/>
          <w:bCs/>
          <w:highlight w:val="yellow"/>
          <w:u w:val="single"/>
        </w:rPr>
        <w:br/>
      </w:r>
      <w:r w:rsidR="007C299B">
        <w:rPr>
          <w:b/>
          <w:bCs/>
        </w:rPr>
        <w:t>Parcels contained within Contract No. 73020</w:t>
      </w:r>
      <w:r w:rsidR="007C299B">
        <w:rPr>
          <w:b/>
          <w:bCs/>
        </w:rPr>
        <w:br/>
      </w:r>
      <w:r w:rsidR="007C299B">
        <w:t xml:space="preserve">On February 8, 1973, eleven parcels owned by Lewis A. Parsons totaling approximately </w:t>
      </w:r>
      <w:r w:rsidR="00501C04">
        <w:t>1</w:t>
      </w:r>
      <w:r w:rsidR="00233F73">
        <w:t>,</w:t>
      </w:r>
      <w:r w:rsidR="00501C04">
        <w:t>640</w:t>
      </w:r>
      <w:r w:rsidR="007C299B">
        <w:t xml:space="preserve"> acres were approved to be an agricultural preserve under Williamson Act Contract No. </w:t>
      </w:r>
      <w:r w:rsidR="00501C04">
        <w:t>73020</w:t>
      </w:r>
      <w:r w:rsidR="007C299B">
        <w:t xml:space="preserve">, as recorded in the Siskiyou County Records in Book </w:t>
      </w:r>
      <w:r w:rsidR="00501C04">
        <w:t>709</w:t>
      </w:r>
      <w:r w:rsidR="007C299B">
        <w:t xml:space="preserve"> at Page </w:t>
      </w:r>
      <w:r w:rsidR="00501C04">
        <w:t>321</w:t>
      </w:r>
      <w:r w:rsidR="007C299B">
        <w:t xml:space="preserve">. </w:t>
      </w:r>
      <w:r w:rsidR="004414BE">
        <w:t xml:space="preserve">APNs 010-010-630 and 010-010-660 </w:t>
      </w:r>
      <w:r w:rsidR="004F39AB">
        <w:t>have been</w:t>
      </w:r>
      <w:r w:rsidR="004414BE">
        <w:t xml:space="preserve"> modified by Boundary Line Adjustment BLA-90-30 as recorded in the Siskiyou County Official Records as Document No. 91-0005047 on April 30, 1991. Later, APN 010-010-630 was again modified by Boundary Line Adjustment (BLA-00-21) as recorded in the Siskiyou County Official Records as Document Number 01-0014765 on October 12, 2001. </w:t>
      </w:r>
      <w:r w:rsidR="00DE0BA6">
        <w:t>Subsequently</w:t>
      </w:r>
      <w:r w:rsidR="004F39AB">
        <w:t>,</w:t>
      </w:r>
      <w:r w:rsidR="00DE0BA6">
        <w:t xml:space="preserve"> Agricultural Preserve Contract Amendment APA-00-06 was administratively approved, transferring 40 acres from Contract No. 76033 to 73020</w:t>
      </w:r>
      <w:r w:rsidR="00AF2F80">
        <w:t>, in alignment with BLA-00-21</w:t>
      </w:r>
      <w:r w:rsidR="00DE0BA6">
        <w:t xml:space="preserve">. </w:t>
      </w:r>
      <w:r w:rsidR="004414BE">
        <w:t xml:space="preserve">Another Boundary Line Adjust </w:t>
      </w:r>
      <w:r w:rsidR="004F39AB">
        <w:t>(</w:t>
      </w:r>
      <w:r w:rsidR="004414BE">
        <w:t>BLA-</w:t>
      </w:r>
      <w:r w:rsidR="00AF2F80">
        <w:t>04-38</w:t>
      </w:r>
      <w:r w:rsidR="004F39AB">
        <w:t>)</w:t>
      </w:r>
      <w:r w:rsidR="00AF2F80">
        <w:t xml:space="preserve"> modifying APN 010-010-630 was recorded in the Siskiyou County Official Records as Document No. 05-000821 on January 14, </w:t>
      </w:r>
      <w:r w:rsidR="000636D3">
        <w:t>2005,</w:t>
      </w:r>
      <w:r w:rsidR="0029369A">
        <w:t xml:space="preserve"> with a Williamson Act Contract Amendment APA-04-08 concurrently recorded</w:t>
      </w:r>
      <w:r w:rsidR="007C47CB">
        <w:t xml:space="preserve"> creating a contract for the resultant Parsons Parcel of BLA-04-38</w:t>
      </w:r>
      <w:r w:rsidR="00AF2F80">
        <w:t>. Both APN</w:t>
      </w:r>
      <w:r w:rsidR="004F39AB">
        <w:t>s</w:t>
      </w:r>
      <w:r w:rsidR="0029369A">
        <w:t xml:space="preserve"> 010-010-630 and 010-010-660</w:t>
      </w:r>
      <w:r w:rsidR="00AF2F80">
        <w:t xml:space="preserve"> are currently owned by the Parson’s Trust and all remaining parcels</w:t>
      </w:r>
      <w:r w:rsidR="004F39AB">
        <w:t xml:space="preserve"> under the original contract</w:t>
      </w:r>
      <w:r w:rsidR="00AF2F80">
        <w:t xml:space="preserve"> are </w:t>
      </w:r>
      <w:r w:rsidR="004F39AB">
        <w:t>now under</w:t>
      </w:r>
      <w:r w:rsidR="00AF2F80">
        <w:t xml:space="preserve"> other property ownership.</w:t>
      </w:r>
    </w:p>
    <w:p w14:paraId="31AD803D" w14:textId="2BF4B651" w:rsidR="007B6288" w:rsidRDefault="007B6288" w:rsidP="007B6288">
      <w:r>
        <w:rPr>
          <w:b/>
          <w:bCs/>
        </w:rPr>
        <w:t>Parcels contained within Contract No. 76033</w:t>
      </w:r>
      <w:r>
        <w:br/>
      </w:r>
      <w:r w:rsidRPr="001E496A">
        <w:t xml:space="preserve">On February </w:t>
      </w:r>
      <w:r w:rsidR="001E496A" w:rsidRPr="001E496A">
        <w:t>1</w:t>
      </w:r>
      <w:r w:rsidRPr="001E496A">
        <w:t>0, 197</w:t>
      </w:r>
      <w:r w:rsidR="001E496A" w:rsidRPr="001E496A">
        <w:t>6</w:t>
      </w:r>
      <w:r w:rsidRPr="001E496A">
        <w:t xml:space="preserve">, </w:t>
      </w:r>
      <w:r w:rsidR="00152AEB" w:rsidRPr="001E496A">
        <w:t>eight</w:t>
      </w:r>
      <w:r w:rsidRPr="001E496A">
        <w:t xml:space="preserve"> parcels owned by </w:t>
      </w:r>
      <w:r w:rsidR="00152AEB" w:rsidRPr="001E496A">
        <w:t>Esther Taylor</w:t>
      </w:r>
      <w:r w:rsidRPr="001E496A">
        <w:t xml:space="preserve"> were approved to be an agricultural preserve under Williamson Act Contract No. </w:t>
      </w:r>
      <w:r w:rsidR="00152AEB" w:rsidRPr="001E496A">
        <w:t>76033</w:t>
      </w:r>
      <w:r w:rsidRPr="001E496A">
        <w:t xml:space="preserve">, as recorded in the Siskiyou County Records in Book </w:t>
      </w:r>
      <w:r w:rsidR="00152AEB" w:rsidRPr="001E496A">
        <w:t>750</w:t>
      </w:r>
      <w:r w:rsidRPr="001E496A">
        <w:t xml:space="preserve"> at Page </w:t>
      </w:r>
      <w:r w:rsidR="00152AEB" w:rsidRPr="001E496A">
        <w:t>283</w:t>
      </w:r>
      <w:r w:rsidRPr="001E496A">
        <w:t xml:space="preserve">. </w:t>
      </w:r>
      <w:r w:rsidR="001E496A" w:rsidRPr="00152AEB">
        <w:t xml:space="preserve">APNs </w:t>
      </w:r>
      <w:r w:rsidR="001E496A">
        <w:t>002-170-270 and 010-010-550</w:t>
      </w:r>
      <w:r w:rsidR="001E496A" w:rsidRPr="00152AEB">
        <w:t xml:space="preserve"> were modified by Boundary Line Adjustment (BLA-99-19) as recorded in the Siskiyou County Official Records as Document Number 00-0002156 on </w:t>
      </w:r>
      <w:r w:rsidR="008C4183" w:rsidRPr="00152AEB">
        <w:t>February 24, 2000 and</w:t>
      </w:r>
      <w:r w:rsidR="001E496A" w:rsidRPr="00152AEB">
        <w:t xml:space="preserve"> are currently owned by the Parson’s Trust.</w:t>
      </w:r>
      <w:r w:rsidR="001E496A">
        <w:t xml:space="preserve"> </w:t>
      </w:r>
      <w:r w:rsidR="007C47CB">
        <w:t>All remaining parcels</w:t>
      </w:r>
      <w:r w:rsidR="004F39AB">
        <w:t xml:space="preserve"> under the original contract</w:t>
      </w:r>
      <w:r w:rsidR="007C47CB">
        <w:t xml:space="preserve"> are under other property ownership.</w:t>
      </w:r>
    </w:p>
    <w:p w14:paraId="535D6767" w14:textId="44978021" w:rsidR="007B6288" w:rsidRPr="004F39AB" w:rsidRDefault="007C6DB4" w:rsidP="00703ED9">
      <w:r>
        <w:lastRenderedPageBreak/>
        <w:t xml:space="preserve">A Notice of Non-Renewal of land under Contract 76033 was Recorded for APN’s 010-010-550 and 002-170-270 as Document No. 2021-0010938 on October 14, 2021. </w:t>
      </w:r>
      <w:r w:rsidR="00146824">
        <w:t xml:space="preserve">This was a </w:t>
      </w:r>
      <w:r w:rsidR="000636D3">
        <w:t>C</w:t>
      </w:r>
      <w:r w:rsidR="00146824">
        <w:t>ounty</w:t>
      </w:r>
      <w:r>
        <w:t xml:space="preserve"> </w:t>
      </w:r>
      <w:r w:rsidR="00146824">
        <w:t>initiated</w:t>
      </w:r>
      <w:r>
        <w:t xml:space="preserve"> non-renewal </w:t>
      </w:r>
      <w:r w:rsidR="00146824">
        <w:t>due to the non-compliance of a</w:t>
      </w:r>
      <w:r w:rsidR="004F39AB">
        <w:t xml:space="preserve"> separate</w:t>
      </w:r>
      <w:r w:rsidR="00146824">
        <w:t xml:space="preserve"> property owner under the contract.</w:t>
      </w:r>
    </w:p>
    <w:p w14:paraId="13F4CF83" w14:textId="031B3E7E" w:rsidR="00680183" w:rsidRDefault="00810B10" w:rsidP="00703ED9">
      <w:r w:rsidRPr="00B332A7">
        <w:rPr>
          <w:b/>
          <w:bCs/>
          <w:u w:val="single"/>
        </w:rPr>
        <w:t>Agricultural Preserve</w:t>
      </w:r>
      <w:r w:rsidRPr="00B332A7">
        <w:br/>
        <w:t>The subject parcels are located</w:t>
      </w:r>
      <w:r w:rsidR="00680183" w:rsidRPr="00B332A7">
        <w:t xml:space="preserve"> with</w:t>
      </w:r>
      <w:r w:rsidRPr="00B332A7">
        <w:t xml:space="preserve">in </w:t>
      </w:r>
      <w:r w:rsidR="007C47CB" w:rsidRPr="00B332A7">
        <w:t xml:space="preserve">two </w:t>
      </w:r>
      <w:r w:rsidR="000F4209" w:rsidRPr="00B332A7">
        <w:t>different</w:t>
      </w:r>
      <w:r w:rsidRPr="00B332A7">
        <w:t xml:space="preserve"> Agricultural Preserve</w:t>
      </w:r>
      <w:r w:rsidR="000F4209" w:rsidRPr="00B332A7">
        <w:t>s.</w:t>
      </w:r>
    </w:p>
    <w:p w14:paraId="56A8FFFE" w14:textId="18B20B2E" w:rsidR="000636D3" w:rsidRPr="00B332A7" w:rsidRDefault="000636D3" w:rsidP="00703ED9">
      <w:r w:rsidRPr="00B332A7">
        <w:t>Approximately 300 acres</w:t>
      </w:r>
      <w:r>
        <w:t xml:space="preserve"> of this proposed project</w:t>
      </w:r>
      <w:r w:rsidRPr="00B332A7">
        <w:t xml:space="preserve"> was placed in an agricultural preserve through Board Resolution No. 119, Book 5 on February 9, 1973 (Contract No. 73020).</w:t>
      </w:r>
    </w:p>
    <w:p w14:paraId="3A43E8CC" w14:textId="75BAFE1B" w:rsidR="003D0F8E" w:rsidRPr="00B332A7" w:rsidRDefault="007B2425" w:rsidP="00703ED9">
      <w:r w:rsidRPr="00B332A7">
        <w:t xml:space="preserve">Approximately </w:t>
      </w:r>
      <w:r w:rsidR="00680183" w:rsidRPr="00B332A7">
        <w:t>225 acres</w:t>
      </w:r>
      <w:r w:rsidR="00B332A7">
        <w:t xml:space="preserve"> of this proposed project</w:t>
      </w:r>
      <w:r w:rsidR="00680183" w:rsidRPr="00B332A7">
        <w:t xml:space="preserve"> was placed in an agricultural preserve through Board Resolution No. 30, Book 7 on February 10, 1976 (Contract No. 76033).</w:t>
      </w:r>
    </w:p>
    <w:p w14:paraId="62483966" w14:textId="51EE3465" w:rsidR="007C47CB" w:rsidRPr="00B332A7" w:rsidRDefault="007C47CB" w:rsidP="00703ED9">
      <w:r w:rsidRPr="00B332A7">
        <w:t xml:space="preserve">Should the Board approve the applicant’s request, </w:t>
      </w:r>
      <w:r w:rsidR="00B332A7" w:rsidRPr="00B332A7">
        <w:t>the Parsons Trust will own all of the property under one particular agricultural preserve as shown in Figure 1 of this report.</w:t>
      </w:r>
    </w:p>
    <w:p w14:paraId="0B233D78" w14:textId="3691C394" w:rsidR="00965C2D" w:rsidRPr="007252C0" w:rsidRDefault="00965C2D" w:rsidP="001B60F9">
      <w:r w:rsidRPr="007252C0">
        <w:rPr>
          <w:b/>
          <w:bCs/>
          <w:u w:val="single"/>
        </w:rPr>
        <w:t>Williamson Act Contract Rescission and Re-entry</w:t>
      </w:r>
      <w:r w:rsidRPr="007252C0">
        <w:br/>
      </w:r>
      <w:r w:rsidR="001B60F9" w:rsidRPr="007252C0">
        <w:t xml:space="preserve">APN 010-010-660 </w:t>
      </w:r>
      <w:r w:rsidR="00B332A7" w:rsidRPr="007252C0">
        <w:t xml:space="preserve">and a portion of 010-010-660 </w:t>
      </w:r>
      <w:r w:rsidR="001B60F9" w:rsidRPr="007252C0">
        <w:t>is under contract</w:t>
      </w:r>
      <w:r w:rsidR="00B332A7" w:rsidRPr="007252C0">
        <w:t xml:space="preserve"> No. 73020</w:t>
      </w:r>
      <w:r w:rsidR="001B60F9" w:rsidRPr="007252C0">
        <w:t xml:space="preserve"> as recorded in the Siskiyou County </w:t>
      </w:r>
      <w:r w:rsidR="007252C0" w:rsidRPr="007252C0">
        <w:t xml:space="preserve">Official </w:t>
      </w:r>
      <w:r w:rsidR="001D2E0F" w:rsidRPr="007252C0">
        <w:t>Record</w:t>
      </w:r>
      <w:r w:rsidR="007252C0" w:rsidRPr="007252C0">
        <w:t>s as Document No 05-0001313 on January 24, 2005. The remainder of 010-010-660 was later included in Contract  No. 73020 by Agricultural Preserve Contract Amendment APA-00-06.</w:t>
      </w:r>
    </w:p>
    <w:p w14:paraId="20538F04" w14:textId="47392CB5" w:rsidR="00E4659A" w:rsidRDefault="00E4659A" w:rsidP="001B60F9">
      <w:r w:rsidRPr="007252C0">
        <w:t>APN 002-170-270</w:t>
      </w:r>
      <w:r w:rsidR="00AE75BC" w:rsidRPr="007252C0">
        <w:t xml:space="preserve"> and 010-010-550 </w:t>
      </w:r>
      <w:r w:rsidR="002E310C" w:rsidRPr="007252C0">
        <w:t xml:space="preserve">are under contract recorded </w:t>
      </w:r>
      <w:r w:rsidR="007252C0" w:rsidRPr="007252C0">
        <w:t xml:space="preserve">in the Siskiyou County Official Records </w:t>
      </w:r>
      <w:r w:rsidR="002E310C" w:rsidRPr="007252C0">
        <w:t>at Volume 750 Page 283</w:t>
      </w:r>
      <w:r w:rsidR="007252C0" w:rsidRPr="007252C0">
        <w:t xml:space="preserve"> on February 17, 1976</w:t>
      </w:r>
      <w:r w:rsidR="002E310C" w:rsidRPr="007252C0">
        <w:t>.</w:t>
      </w:r>
    </w:p>
    <w:p w14:paraId="2781086F" w14:textId="74BA0419" w:rsidR="004F39AB" w:rsidRPr="007252C0" w:rsidRDefault="004F39AB" w:rsidP="001B60F9">
      <w:r w:rsidRPr="00B332A7">
        <w:t xml:space="preserve">Should the Board approve the applicant’s request, the Parsons Trust will own all of the property under one particular </w:t>
      </w:r>
      <w:r>
        <w:t>Williamson Act Contract</w:t>
      </w:r>
      <w:r w:rsidRPr="00B332A7">
        <w:t xml:space="preserve"> as shown in Figure 1 of this report.</w:t>
      </w:r>
    </w:p>
    <w:p w14:paraId="1FEFEB16" w14:textId="2DD2CA1D" w:rsidR="00C30B09" w:rsidRPr="000F6F0E" w:rsidRDefault="00B70C9A" w:rsidP="00B70C9A">
      <w:r w:rsidRPr="000F6F0E">
        <w:rPr>
          <w:b/>
          <w:bCs/>
          <w:u w:val="single"/>
        </w:rPr>
        <w:t>Code Enforcement Case</w:t>
      </w:r>
      <w:r w:rsidRPr="000F6F0E">
        <w:br/>
      </w:r>
      <w:r w:rsidR="003B7E65" w:rsidRPr="000F6F0E">
        <w:t xml:space="preserve">The Code Enforcement Division received a complaint from </w:t>
      </w:r>
      <w:r w:rsidR="00C30B09" w:rsidRPr="000F6F0E">
        <w:t>a representative of the US Forest Service</w:t>
      </w:r>
      <w:r w:rsidR="003B7E65" w:rsidRPr="000F6F0E">
        <w:t xml:space="preserve"> on </w:t>
      </w:r>
      <w:r w:rsidR="00C30B09" w:rsidRPr="000F6F0E">
        <w:t xml:space="preserve">November 16, </w:t>
      </w:r>
      <w:r w:rsidR="000636D3" w:rsidRPr="000F6F0E">
        <w:t>2021,</w:t>
      </w:r>
      <w:r w:rsidR="003B7E65" w:rsidRPr="000F6F0E">
        <w:t xml:space="preserve"> regarding</w:t>
      </w:r>
      <w:r w:rsidR="00C30B09" w:rsidRPr="000F6F0E">
        <w:t xml:space="preserve"> an unpermitted commercial firewood operation.</w:t>
      </w:r>
      <w:r w:rsidR="003B7E65" w:rsidRPr="000F6F0E">
        <w:t xml:space="preserve"> </w:t>
      </w:r>
    </w:p>
    <w:p w14:paraId="3EDE71EB" w14:textId="7774F9CA" w:rsidR="000F6F0E" w:rsidRPr="000F6F0E" w:rsidRDefault="00624CFB" w:rsidP="00B70C9A">
      <w:r>
        <w:t>After review of the Business website</w:t>
      </w:r>
      <w:r w:rsidR="008F460E">
        <w:t xml:space="preserve"> which showed commercial sales of firewood and wood pellets</w:t>
      </w:r>
      <w:r>
        <w:t xml:space="preserve">, </w:t>
      </w:r>
      <w:r w:rsidR="000F6F0E" w:rsidRPr="000F6F0E">
        <w:t xml:space="preserve">Code Enforcement issued a </w:t>
      </w:r>
      <w:r>
        <w:t xml:space="preserve">Notice </w:t>
      </w:r>
      <w:r w:rsidR="000368E4">
        <w:t>to</w:t>
      </w:r>
      <w:r>
        <w:t xml:space="preserve"> Comply</w:t>
      </w:r>
      <w:r w:rsidR="000F6F0E" w:rsidRPr="000F6F0E">
        <w:t xml:space="preserve"> to the property owners that the business Pro Grass Sod and Firewood is operating without a business license nor a use permit and in violation of County Code Section 10-6.4903 (G)</w:t>
      </w:r>
      <w:r>
        <w:t xml:space="preserve">, which allows for the processing, </w:t>
      </w:r>
      <w:r w:rsidR="00072B79">
        <w:t>storage</w:t>
      </w:r>
      <w:r>
        <w:t xml:space="preserve"> or sale of </w:t>
      </w:r>
      <w:r w:rsidR="00072B79">
        <w:t>agricultural products and supplies with a Conditional Use Permit</w:t>
      </w:r>
      <w:r w:rsidR="000F6F0E" w:rsidRPr="000F6F0E">
        <w:t>.</w:t>
      </w:r>
    </w:p>
    <w:p w14:paraId="5CC0BD01" w14:textId="24B5DBE7" w:rsidR="00B70C9A" w:rsidRPr="00C00619" w:rsidRDefault="00C00619" w:rsidP="00B70C9A">
      <w:r>
        <w:t>In</w:t>
      </w:r>
      <w:r w:rsidR="00624CFB" w:rsidRPr="00C00619">
        <w:t xml:space="preserve"> January 2022, Code Enforcement Officers visited the site and found that the</w:t>
      </w:r>
      <w:r w:rsidR="000F6F0E" w:rsidRPr="00C00619">
        <w:t xml:space="preserve"> </w:t>
      </w:r>
      <w:r w:rsidR="00A30445" w:rsidRPr="00C00619">
        <w:t>processing of imported logs into firewood and the storage for sales of firewood and Golden Fire Brand wood pellets was occurring at 11700 Red Rock Road on APN 010-010-660</w:t>
      </w:r>
      <w:r w:rsidR="00624CFB" w:rsidRPr="00C00619">
        <w:t>.</w:t>
      </w:r>
      <w:r w:rsidR="00A30445" w:rsidRPr="00C00619">
        <w:t xml:space="preserve"> </w:t>
      </w:r>
      <w:r w:rsidR="00B56D88" w:rsidRPr="00C00619">
        <w:t xml:space="preserve">After further research of the subject </w:t>
      </w:r>
      <w:r w:rsidR="00624CFB" w:rsidRPr="00C00619">
        <w:t>site</w:t>
      </w:r>
      <w:r w:rsidR="00B56D88" w:rsidRPr="00C00619">
        <w:t xml:space="preserve">, it was found that the area being utilized for the firewood and wood pellet business was in Prime Agricultural Zoning which does not allow for </w:t>
      </w:r>
      <w:r w:rsidR="00624CFB" w:rsidRPr="00C00619">
        <w:t>processing</w:t>
      </w:r>
      <w:r w:rsidR="000368E4">
        <w:t xml:space="preserve"> and sales</w:t>
      </w:r>
      <w:r w:rsidR="00624CFB" w:rsidRPr="00C00619">
        <w:t xml:space="preserve"> </w:t>
      </w:r>
      <w:r w:rsidR="00072B79" w:rsidRPr="00C00619">
        <w:t xml:space="preserve">on site. The subject property is also in Agricultural Preserve and encumbered by a Williamson Act Contract which does not allow </w:t>
      </w:r>
      <w:r w:rsidR="000368E4">
        <w:t xml:space="preserve">for </w:t>
      </w:r>
      <w:r w:rsidR="00072B79" w:rsidRPr="00C00619">
        <w:t xml:space="preserve">processing facilities </w:t>
      </w:r>
      <w:r w:rsidR="008F460E">
        <w:t>of</w:t>
      </w:r>
      <w:r w:rsidR="00072B79" w:rsidRPr="00C00619">
        <w:t xml:space="preserve"> imported timber</w:t>
      </w:r>
      <w:r w:rsidR="000368E4">
        <w:t xml:space="preserve"> as an agricultural production use or compatible use</w:t>
      </w:r>
      <w:r w:rsidR="00072B79" w:rsidRPr="00C00619">
        <w:t>.</w:t>
      </w:r>
    </w:p>
    <w:p w14:paraId="5F7A4B73" w14:textId="5D9FA9A6" w:rsidR="00072B79" w:rsidRPr="00C00619" w:rsidRDefault="00A06D0C" w:rsidP="00B70C9A">
      <w:r w:rsidRPr="00C00619">
        <w:t xml:space="preserve">Staff and the property owners have had several discussions on how they can continue the wood processing and firewood sales. As all of </w:t>
      </w:r>
      <w:r w:rsidR="008F460E">
        <w:t>the Parson’s</w:t>
      </w:r>
      <w:r w:rsidRPr="00C00619">
        <w:t xml:space="preserve"> property is in Williamson Act contract, which they wish to remain under, they have been actively looking for an alternative site.</w:t>
      </w:r>
    </w:p>
    <w:p w14:paraId="2293D03C" w14:textId="78985E23" w:rsidR="003B7E65" w:rsidRPr="00C00619" w:rsidRDefault="003B7E65" w:rsidP="00B70C9A">
      <w:r w:rsidRPr="00C00619">
        <w:t xml:space="preserve">The owners continue to </w:t>
      </w:r>
      <w:r w:rsidR="00C30B09" w:rsidRPr="00C00619">
        <w:t xml:space="preserve">work </w:t>
      </w:r>
      <w:r w:rsidR="00161F10">
        <w:t>on</w:t>
      </w:r>
      <w:r w:rsidR="00C30B09" w:rsidRPr="00C00619">
        <w:t xml:space="preserve"> </w:t>
      </w:r>
      <w:r w:rsidRPr="00C00619">
        <w:t>remov</w:t>
      </w:r>
      <w:r w:rsidR="00161F10">
        <w:t xml:space="preserve">ing </w:t>
      </w:r>
      <w:r w:rsidRPr="00C00619">
        <w:t xml:space="preserve">the firewood processing </w:t>
      </w:r>
      <w:r w:rsidR="00C30B09" w:rsidRPr="00C00619">
        <w:t>business</w:t>
      </w:r>
      <w:r w:rsidR="000368E4">
        <w:t>.</w:t>
      </w:r>
      <w:r w:rsidR="00C30B09" w:rsidRPr="00C00619">
        <w:t xml:space="preserve"> They also continue to work towards the removal of the stored wood pellets.</w:t>
      </w:r>
      <w:r w:rsidR="00C00619" w:rsidRPr="00C00619">
        <w:t xml:space="preserve"> They anticipate </w:t>
      </w:r>
      <w:r w:rsidR="000368E4" w:rsidRPr="00C00619">
        <w:t>having</w:t>
      </w:r>
      <w:r w:rsidR="00C00619" w:rsidRPr="00C00619">
        <w:t xml:space="preserve"> the commercial wood pellets, firewood processing and storage off of the site in February of 2023.</w:t>
      </w:r>
    </w:p>
    <w:p w14:paraId="570E5ADD" w14:textId="77777777" w:rsidR="00B70C9A" w:rsidRPr="00C72FE2" w:rsidRDefault="00B70C9A" w:rsidP="00703ED9">
      <w:pPr>
        <w:rPr>
          <w:highlight w:val="yellow"/>
        </w:rPr>
      </w:pPr>
    </w:p>
    <w:p w14:paraId="33E8F12A" w14:textId="654BBF18" w:rsidR="00506D54" w:rsidRPr="000C6F15" w:rsidRDefault="00506D54" w:rsidP="00506D54">
      <w:pPr>
        <w:jc w:val="center"/>
      </w:pPr>
      <w:r w:rsidRPr="000C6F15">
        <w:rPr>
          <w:noProof/>
        </w:rPr>
        <w:drawing>
          <wp:inline distT="0" distB="0" distL="0" distR="0" wp14:anchorId="4763F701" wp14:editId="7BA452EF">
            <wp:extent cx="6330944" cy="45415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8" cstate="print">
                      <a:extLst>
                        <a:ext uri="{28A0092B-C50C-407E-A947-70E740481C1C}">
                          <a14:useLocalDpi xmlns:a14="http://schemas.microsoft.com/office/drawing/2010/main" val="0"/>
                        </a:ext>
                      </a:extLst>
                    </a:blip>
                    <a:srcRect b="7166"/>
                    <a:stretch/>
                  </pic:blipFill>
                  <pic:spPr bwMode="auto">
                    <a:xfrm>
                      <a:off x="0" y="0"/>
                      <a:ext cx="6344999" cy="4551603"/>
                    </a:xfrm>
                    <a:prstGeom prst="rect">
                      <a:avLst/>
                    </a:prstGeom>
                    <a:ln>
                      <a:noFill/>
                    </a:ln>
                    <a:extLst>
                      <a:ext uri="{53640926-AAD7-44D8-BBD7-CCE9431645EC}">
                        <a14:shadowObscured xmlns:a14="http://schemas.microsoft.com/office/drawing/2010/main"/>
                      </a:ext>
                    </a:extLst>
                  </pic:spPr>
                </pic:pic>
              </a:graphicData>
            </a:graphic>
          </wp:inline>
        </w:drawing>
      </w:r>
      <w:r w:rsidRPr="000C6F15">
        <w:br/>
        <w:t xml:space="preserve">Figure 1: </w:t>
      </w:r>
      <w:r w:rsidR="00B70C9A" w:rsidRPr="000C6F15">
        <w:t>Subject Parcels</w:t>
      </w:r>
    </w:p>
    <w:bookmarkEnd w:id="0"/>
    <w:p w14:paraId="782F8B2D" w14:textId="0D42640D" w:rsidR="00BA6FF9" w:rsidRPr="00D47DC4" w:rsidRDefault="00124746" w:rsidP="0065432F">
      <w:pPr>
        <w:pStyle w:val="Heading2"/>
      </w:pPr>
      <w:r w:rsidRPr="00D47DC4">
        <w:t>Environmental Review</w:t>
      </w:r>
      <w:r w:rsidR="00BA6FF9" w:rsidRPr="00D47DC4">
        <w:t xml:space="preserve"> </w:t>
      </w:r>
    </w:p>
    <w:p w14:paraId="7AA24608" w14:textId="66D28931" w:rsidR="00F45B78" w:rsidRPr="00D47DC4" w:rsidRDefault="001472AD" w:rsidP="0065432F">
      <w:r w:rsidRPr="00D47DC4">
        <w:t>Staff is proposing that the proposed</w:t>
      </w:r>
      <w:r w:rsidR="00053FB1" w:rsidRPr="00D47DC4">
        <w:t xml:space="preserve"> project be considered categorically exempt from the California Environmental Quality Act (CEQA) pursuant to CEQA Guidelines Section 15317, </w:t>
      </w:r>
      <w:r w:rsidR="00053FB1" w:rsidRPr="00D47DC4">
        <w:rPr>
          <w:i/>
          <w:iCs/>
        </w:rPr>
        <w:t>Open Space Easements or Contracts.</w:t>
      </w:r>
      <w:r w:rsidR="00053FB1" w:rsidRPr="00D47DC4">
        <w:t xml:space="preserve"> A Categorical Exemption implies that the project will not result in any significant adverse environmental effects. CEQA Guidelines Section 15317 specifically exempts the making and renewing of open space contracts under the Williamson Act</w:t>
      </w:r>
      <w:r w:rsidR="001555C5" w:rsidRPr="00D47DC4">
        <w:t>, which is applicable to the subject action</w:t>
      </w:r>
      <w:r w:rsidR="00053FB1" w:rsidRPr="00D47DC4">
        <w:t>.</w:t>
      </w:r>
    </w:p>
    <w:p w14:paraId="5FD2885E" w14:textId="7801A1CD" w:rsidR="00053FB1" w:rsidRPr="00D47DC4" w:rsidRDefault="00053FB1" w:rsidP="0065432F">
      <w:r w:rsidRPr="00D47DC4">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p>
    <w:p w14:paraId="15CF83E6" w14:textId="2799AA3B" w:rsidR="00D85513" w:rsidRPr="001426C3" w:rsidRDefault="00D85513" w:rsidP="0065432F">
      <w:pPr>
        <w:pStyle w:val="Heading2"/>
      </w:pPr>
      <w:r w:rsidRPr="001426C3">
        <w:t>Comments</w:t>
      </w:r>
    </w:p>
    <w:p w14:paraId="05622FEA" w14:textId="77777777" w:rsidR="00D85513" w:rsidRPr="001426C3" w:rsidRDefault="00D85513" w:rsidP="0065432F">
      <w:pPr>
        <w:rPr>
          <w:color w:val="000000"/>
        </w:rPr>
      </w:pPr>
      <w:r w:rsidRPr="001426C3">
        <w:rPr>
          <w:color w:val="000000"/>
        </w:rPr>
        <w:t xml:space="preserve">Notice of the project was published and posted as required prior to the Board of Supervisors meeting and </w:t>
      </w:r>
      <w:r w:rsidRPr="0032335B">
        <w:rPr>
          <w:color w:val="000000"/>
        </w:rPr>
        <w:t>no public comment was received</w:t>
      </w:r>
      <w:r w:rsidRPr="001426C3">
        <w:rPr>
          <w:color w:val="000000"/>
        </w:rPr>
        <w:t xml:space="preserve"> as of the preparation of this staff report.</w:t>
      </w:r>
    </w:p>
    <w:p w14:paraId="4F7ADF24" w14:textId="77777777" w:rsidR="00BA6FF9" w:rsidRPr="00AA25A4" w:rsidRDefault="00124746" w:rsidP="0065432F">
      <w:pPr>
        <w:pStyle w:val="Heading2"/>
      </w:pPr>
      <w:r w:rsidRPr="00AA25A4">
        <w:t>Recommended Action</w:t>
      </w:r>
    </w:p>
    <w:p w14:paraId="37CF57B9" w14:textId="7AD12579" w:rsidR="00BA6FF9" w:rsidRPr="00AA25A4" w:rsidRDefault="00BA6FF9" w:rsidP="0065432F">
      <w:r w:rsidRPr="00AA25A4">
        <w:t>Should the Board of Supervisors concur with</w:t>
      </w:r>
      <w:r w:rsidR="00053FB1" w:rsidRPr="00AA25A4">
        <w:t xml:space="preserve"> staff’s analysis</w:t>
      </w:r>
      <w:r w:rsidR="001521E6" w:rsidRPr="00AA25A4">
        <w:t xml:space="preserve">, staff recommends that the Board of Supervisors </w:t>
      </w:r>
      <w:r w:rsidR="00AA25A4" w:rsidRPr="00AA25A4">
        <w:t xml:space="preserve">continue the public hearing to a date uncertain, giving the property owners the opportunity to return the </w:t>
      </w:r>
      <w:r w:rsidR="00AA25A4" w:rsidRPr="00AA25A4">
        <w:lastRenderedPageBreak/>
        <w:t>property to compliance with County Code and the Rules for the Establishment and Administration of Agricultural Preserves and Williamson Act Contracts.</w:t>
      </w:r>
    </w:p>
    <w:p w14:paraId="4A992B91" w14:textId="77777777" w:rsidR="00BA6FF9" w:rsidRPr="003B7E65" w:rsidRDefault="00124746" w:rsidP="0065432F">
      <w:pPr>
        <w:pStyle w:val="Heading2"/>
      </w:pPr>
      <w:bookmarkStart w:id="1" w:name="_Hlk104989853"/>
      <w:r w:rsidRPr="003B7E65">
        <w:t>Recommended Motions</w:t>
      </w:r>
    </w:p>
    <w:p w14:paraId="71294831" w14:textId="77777777" w:rsidR="00BA6FF9" w:rsidRPr="003B7E65" w:rsidRDefault="00BA6FF9" w:rsidP="0065432F">
      <w:r w:rsidRPr="003B7E65">
        <w:t>I move to take the following actions:</w:t>
      </w:r>
    </w:p>
    <w:p w14:paraId="5C24B7F5" w14:textId="04A0F3A0" w:rsidR="00C72FE2" w:rsidRPr="003B7E65" w:rsidRDefault="00B02334" w:rsidP="00B02334">
      <w:pPr>
        <w:pStyle w:val="ListParagraph"/>
        <w:numPr>
          <w:ilvl w:val="0"/>
          <w:numId w:val="8"/>
        </w:numPr>
      </w:pPr>
      <w:r w:rsidRPr="00B02334">
        <w:t>Direct staff to bring the proposed project to the board for consideration upon compliance with Siskiyou County code and the “Rules for the Establishment and Administration of Agricultural Preserves and Williamson Act Contracts”.</w:t>
      </w:r>
      <w:bookmarkEnd w:id="1"/>
    </w:p>
    <w:sectPr w:rsidR="00C72FE2" w:rsidRPr="003B7E65"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02E93D17" w:rsidR="008406F4" w:rsidRDefault="00C72FE2" w:rsidP="005F4F8E">
    <w:pPr>
      <w:pStyle w:val="Footer"/>
      <w:tabs>
        <w:tab w:val="clear" w:pos="4320"/>
        <w:tab w:val="clear" w:pos="8640"/>
        <w:tab w:val="right" w:pos="9900"/>
      </w:tabs>
    </w:pPr>
    <w:r>
      <w:t>Matthew &amp; Audrey Parsons Trust</w:t>
    </w:r>
    <w:r w:rsidR="00A53222">
      <w:t xml:space="preserve"> </w:t>
    </w:r>
    <w:r w:rsidR="00ED225C">
      <w:t>(</w:t>
    </w:r>
    <w:r w:rsidR="00A53222">
      <w:t>APA</w:t>
    </w:r>
    <w:r w:rsidR="00700CD2">
      <w:t>-</w:t>
    </w:r>
    <w:r w:rsidR="00A53222">
      <w:t>2</w:t>
    </w:r>
    <w:r>
      <w:t>2</w:t>
    </w:r>
    <w:r w:rsidR="00700CD2">
      <w:t>-</w:t>
    </w:r>
    <w:r w:rsidR="00A53222">
      <w:t>0</w:t>
    </w:r>
    <w:r w:rsidR="001555C5">
      <w:t>2</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44134996">
    <w:abstractNumId w:val="9"/>
  </w:num>
  <w:num w:numId="2" w16cid:durableId="1439182185">
    <w:abstractNumId w:val="3"/>
  </w:num>
  <w:num w:numId="3" w16cid:durableId="184245771">
    <w:abstractNumId w:val="5"/>
  </w:num>
  <w:num w:numId="4" w16cid:durableId="516697040">
    <w:abstractNumId w:val="10"/>
  </w:num>
  <w:num w:numId="5" w16cid:durableId="1485778892">
    <w:abstractNumId w:val="13"/>
  </w:num>
  <w:num w:numId="6" w16cid:durableId="1938516423">
    <w:abstractNumId w:val="8"/>
  </w:num>
  <w:num w:numId="7" w16cid:durableId="1873611017">
    <w:abstractNumId w:val="12"/>
  </w:num>
  <w:num w:numId="8" w16cid:durableId="1283489295">
    <w:abstractNumId w:val="0"/>
  </w:num>
  <w:num w:numId="9" w16cid:durableId="819884624">
    <w:abstractNumId w:val="7"/>
  </w:num>
  <w:num w:numId="10" w16cid:durableId="872183866">
    <w:abstractNumId w:val="11"/>
  </w:num>
  <w:num w:numId="11" w16cid:durableId="1779636141">
    <w:abstractNumId w:val="4"/>
  </w:num>
  <w:num w:numId="12" w16cid:durableId="426734147">
    <w:abstractNumId w:val="1"/>
  </w:num>
  <w:num w:numId="13" w16cid:durableId="873732269">
    <w:abstractNumId w:val="6"/>
  </w:num>
  <w:num w:numId="14" w16cid:durableId="1901474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1545A"/>
    <w:rsid w:val="000173F9"/>
    <w:rsid w:val="00022441"/>
    <w:rsid w:val="00024F5B"/>
    <w:rsid w:val="00026AD9"/>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CB9"/>
    <w:rsid w:val="00083733"/>
    <w:rsid w:val="00083CEB"/>
    <w:rsid w:val="00085FA3"/>
    <w:rsid w:val="000A6252"/>
    <w:rsid w:val="000A7472"/>
    <w:rsid w:val="000C6F15"/>
    <w:rsid w:val="000C7E47"/>
    <w:rsid w:val="000D3CCD"/>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816A6"/>
    <w:rsid w:val="00182E63"/>
    <w:rsid w:val="00185F26"/>
    <w:rsid w:val="001964C1"/>
    <w:rsid w:val="001A3E27"/>
    <w:rsid w:val="001B2D15"/>
    <w:rsid w:val="001B5780"/>
    <w:rsid w:val="001B60F9"/>
    <w:rsid w:val="001B719D"/>
    <w:rsid w:val="001C48C0"/>
    <w:rsid w:val="001C6571"/>
    <w:rsid w:val="001D2DC5"/>
    <w:rsid w:val="001D2E0F"/>
    <w:rsid w:val="001D7672"/>
    <w:rsid w:val="001E0243"/>
    <w:rsid w:val="001E496A"/>
    <w:rsid w:val="001F1F5A"/>
    <w:rsid w:val="001F5D33"/>
    <w:rsid w:val="001F76F3"/>
    <w:rsid w:val="00201396"/>
    <w:rsid w:val="002176AD"/>
    <w:rsid w:val="00220D28"/>
    <w:rsid w:val="00222E41"/>
    <w:rsid w:val="00230F31"/>
    <w:rsid w:val="00233F73"/>
    <w:rsid w:val="00236673"/>
    <w:rsid w:val="002418B8"/>
    <w:rsid w:val="002437EA"/>
    <w:rsid w:val="0024400C"/>
    <w:rsid w:val="00244EF3"/>
    <w:rsid w:val="00250585"/>
    <w:rsid w:val="002542D4"/>
    <w:rsid w:val="00255685"/>
    <w:rsid w:val="00255FF0"/>
    <w:rsid w:val="00266BCD"/>
    <w:rsid w:val="0027117C"/>
    <w:rsid w:val="002756BD"/>
    <w:rsid w:val="002819CB"/>
    <w:rsid w:val="00281F83"/>
    <w:rsid w:val="00283C03"/>
    <w:rsid w:val="0028583D"/>
    <w:rsid w:val="0029369A"/>
    <w:rsid w:val="0029544A"/>
    <w:rsid w:val="002A1B5A"/>
    <w:rsid w:val="002A1D5F"/>
    <w:rsid w:val="002B79A8"/>
    <w:rsid w:val="002B7C6D"/>
    <w:rsid w:val="002C1819"/>
    <w:rsid w:val="002C5C17"/>
    <w:rsid w:val="002C6138"/>
    <w:rsid w:val="002C7CF6"/>
    <w:rsid w:val="002D722D"/>
    <w:rsid w:val="002E310C"/>
    <w:rsid w:val="002E3221"/>
    <w:rsid w:val="002E4DE0"/>
    <w:rsid w:val="002E5D70"/>
    <w:rsid w:val="002F5869"/>
    <w:rsid w:val="00301FD0"/>
    <w:rsid w:val="00303249"/>
    <w:rsid w:val="00304326"/>
    <w:rsid w:val="00304738"/>
    <w:rsid w:val="00322576"/>
    <w:rsid w:val="0032335B"/>
    <w:rsid w:val="00325DAD"/>
    <w:rsid w:val="00326C8B"/>
    <w:rsid w:val="00343CBA"/>
    <w:rsid w:val="00350044"/>
    <w:rsid w:val="00360D79"/>
    <w:rsid w:val="00361886"/>
    <w:rsid w:val="00363622"/>
    <w:rsid w:val="003655F9"/>
    <w:rsid w:val="0037050F"/>
    <w:rsid w:val="0037153F"/>
    <w:rsid w:val="0037663B"/>
    <w:rsid w:val="00381611"/>
    <w:rsid w:val="00381695"/>
    <w:rsid w:val="003821D5"/>
    <w:rsid w:val="003837C6"/>
    <w:rsid w:val="003838A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61CB"/>
    <w:rsid w:val="003D0F8E"/>
    <w:rsid w:val="003D1C3F"/>
    <w:rsid w:val="003D403E"/>
    <w:rsid w:val="003D4351"/>
    <w:rsid w:val="003D4496"/>
    <w:rsid w:val="003E536B"/>
    <w:rsid w:val="003F6517"/>
    <w:rsid w:val="003F7B84"/>
    <w:rsid w:val="0041044A"/>
    <w:rsid w:val="004129C5"/>
    <w:rsid w:val="004218B3"/>
    <w:rsid w:val="00421C26"/>
    <w:rsid w:val="0042234E"/>
    <w:rsid w:val="004235C5"/>
    <w:rsid w:val="00423EFA"/>
    <w:rsid w:val="0043604A"/>
    <w:rsid w:val="00440E04"/>
    <w:rsid w:val="004414BE"/>
    <w:rsid w:val="00446544"/>
    <w:rsid w:val="004536D9"/>
    <w:rsid w:val="00456754"/>
    <w:rsid w:val="00460FCC"/>
    <w:rsid w:val="00463C7B"/>
    <w:rsid w:val="0046568F"/>
    <w:rsid w:val="00471638"/>
    <w:rsid w:val="004832D4"/>
    <w:rsid w:val="00492198"/>
    <w:rsid w:val="004A0E5B"/>
    <w:rsid w:val="004A1513"/>
    <w:rsid w:val="004A1B5C"/>
    <w:rsid w:val="004A4A55"/>
    <w:rsid w:val="004A7EAE"/>
    <w:rsid w:val="004B16CC"/>
    <w:rsid w:val="004B20AC"/>
    <w:rsid w:val="004B2CFD"/>
    <w:rsid w:val="004D2DCA"/>
    <w:rsid w:val="004E5D5B"/>
    <w:rsid w:val="004F0A7F"/>
    <w:rsid w:val="004F39AB"/>
    <w:rsid w:val="00501C04"/>
    <w:rsid w:val="00501F16"/>
    <w:rsid w:val="00506D54"/>
    <w:rsid w:val="00511F63"/>
    <w:rsid w:val="005206D2"/>
    <w:rsid w:val="00520708"/>
    <w:rsid w:val="00521DF2"/>
    <w:rsid w:val="0052253C"/>
    <w:rsid w:val="005305E6"/>
    <w:rsid w:val="0053142B"/>
    <w:rsid w:val="00532934"/>
    <w:rsid w:val="00540B2B"/>
    <w:rsid w:val="00544FB0"/>
    <w:rsid w:val="00550B1D"/>
    <w:rsid w:val="00551691"/>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C52"/>
    <w:rsid w:val="00605111"/>
    <w:rsid w:val="00617791"/>
    <w:rsid w:val="00623249"/>
    <w:rsid w:val="00624CFB"/>
    <w:rsid w:val="00627019"/>
    <w:rsid w:val="006271FC"/>
    <w:rsid w:val="0062784B"/>
    <w:rsid w:val="00636263"/>
    <w:rsid w:val="00642DC5"/>
    <w:rsid w:val="00647692"/>
    <w:rsid w:val="00653BCC"/>
    <w:rsid w:val="0065432F"/>
    <w:rsid w:val="006554B7"/>
    <w:rsid w:val="0066249E"/>
    <w:rsid w:val="0066767B"/>
    <w:rsid w:val="00674A8C"/>
    <w:rsid w:val="00677D83"/>
    <w:rsid w:val="00680183"/>
    <w:rsid w:val="006870E2"/>
    <w:rsid w:val="00697602"/>
    <w:rsid w:val="006B2B32"/>
    <w:rsid w:val="006B435C"/>
    <w:rsid w:val="006B5F52"/>
    <w:rsid w:val="006B6AD4"/>
    <w:rsid w:val="006C394B"/>
    <w:rsid w:val="006C5B39"/>
    <w:rsid w:val="006C6F1E"/>
    <w:rsid w:val="006C7A97"/>
    <w:rsid w:val="006D0683"/>
    <w:rsid w:val="006D45AA"/>
    <w:rsid w:val="006E19C5"/>
    <w:rsid w:val="006E19F2"/>
    <w:rsid w:val="00700CD2"/>
    <w:rsid w:val="0070115C"/>
    <w:rsid w:val="00703ED9"/>
    <w:rsid w:val="007167FD"/>
    <w:rsid w:val="007218E3"/>
    <w:rsid w:val="007235ED"/>
    <w:rsid w:val="00725085"/>
    <w:rsid w:val="007252C0"/>
    <w:rsid w:val="007320FC"/>
    <w:rsid w:val="00734534"/>
    <w:rsid w:val="00734830"/>
    <w:rsid w:val="0075325A"/>
    <w:rsid w:val="00753E7D"/>
    <w:rsid w:val="00756473"/>
    <w:rsid w:val="00765A98"/>
    <w:rsid w:val="007672E2"/>
    <w:rsid w:val="00774245"/>
    <w:rsid w:val="00776F36"/>
    <w:rsid w:val="00780078"/>
    <w:rsid w:val="00785500"/>
    <w:rsid w:val="007876AF"/>
    <w:rsid w:val="007906DE"/>
    <w:rsid w:val="0079163E"/>
    <w:rsid w:val="00792A6D"/>
    <w:rsid w:val="007A21DE"/>
    <w:rsid w:val="007A5949"/>
    <w:rsid w:val="007A7DE4"/>
    <w:rsid w:val="007B23DE"/>
    <w:rsid w:val="007B2425"/>
    <w:rsid w:val="007B286C"/>
    <w:rsid w:val="007B5796"/>
    <w:rsid w:val="007B6288"/>
    <w:rsid w:val="007B7AE8"/>
    <w:rsid w:val="007C0756"/>
    <w:rsid w:val="007C10FE"/>
    <w:rsid w:val="007C299B"/>
    <w:rsid w:val="007C47CB"/>
    <w:rsid w:val="007C6956"/>
    <w:rsid w:val="007C6DB4"/>
    <w:rsid w:val="007C7714"/>
    <w:rsid w:val="007D1447"/>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302F9"/>
    <w:rsid w:val="00835D15"/>
    <w:rsid w:val="008406F4"/>
    <w:rsid w:val="00841719"/>
    <w:rsid w:val="00842DA1"/>
    <w:rsid w:val="008710DA"/>
    <w:rsid w:val="00880BC3"/>
    <w:rsid w:val="00890884"/>
    <w:rsid w:val="008973BD"/>
    <w:rsid w:val="008A6087"/>
    <w:rsid w:val="008B54FF"/>
    <w:rsid w:val="008C4183"/>
    <w:rsid w:val="008D076B"/>
    <w:rsid w:val="008F460E"/>
    <w:rsid w:val="008F5DBA"/>
    <w:rsid w:val="00902942"/>
    <w:rsid w:val="0090615E"/>
    <w:rsid w:val="009140C4"/>
    <w:rsid w:val="009300D0"/>
    <w:rsid w:val="00942830"/>
    <w:rsid w:val="00950288"/>
    <w:rsid w:val="00952AA9"/>
    <w:rsid w:val="009542E7"/>
    <w:rsid w:val="00960429"/>
    <w:rsid w:val="00961534"/>
    <w:rsid w:val="00962D3A"/>
    <w:rsid w:val="00965C2D"/>
    <w:rsid w:val="00967F92"/>
    <w:rsid w:val="00971CE7"/>
    <w:rsid w:val="00982B09"/>
    <w:rsid w:val="00982C6A"/>
    <w:rsid w:val="00982EED"/>
    <w:rsid w:val="00984E41"/>
    <w:rsid w:val="00986E19"/>
    <w:rsid w:val="0099101B"/>
    <w:rsid w:val="009B085F"/>
    <w:rsid w:val="009B4B9F"/>
    <w:rsid w:val="009D060A"/>
    <w:rsid w:val="009E1CE9"/>
    <w:rsid w:val="009E6C5B"/>
    <w:rsid w:val="009E6CD7"/>
    <w:rsid w:val="009E77CF"/>
    <w:rsid w:val="009F6DF7"/>
    <w:rsid w:val="00A06D0C"/>
    <w:rsid w:val="00A24AD9"/>
    <w:rsid w:val="00A30445"/>
    <w:rsid w:val="00A31D9B"/>
    <w:rsid w:val="00A37C27"/>
    <w:rsid w:val="00A43EF5"/>
    <w:rsid w:val="00A44EE4"/>
    <w:rsid w:val="00A4699F"/>
    <w:rsid w:val="00A47749"/>
    <w:rsid w:val="00A47E46"/>
    <w:rsid w:val="00A5051B"/>
    <w:rsid w:val="00A519B8"/>
    <w:rsid w:val="00A53222"/>
    <w:rsid w:val="00A54A02"/>
    <w:rsid w:val="00A65493"/>
    <w:rsid w:val="00A6613C"/>
    <w:rsid w:val="00A67463"/>
    <w:rsid w:val="00A67538"/>
    <w:rsid w:val="00A6766A"/>
    <w:rsid w:val="00A7350D"/>
    <w:rsid w:val="00A768D1"/>
    <w:rsid w:val="00A85417"/>
    <w:rsid w:val="00A85FC6"/>
    <w:rsid w:val="00A864B4"/>
    <w:rsid w:val="00A8798E"/>
    <w:rsid w:val="00A96448"/>
    <w:rsid w:val="00AA25A4"/>
    <w:rsid w:val="00AB08D6"/>
    <w:rsid w:val="00AB3621"/>
    <w:rsid w:val="00AB71BE"/>
    <w:rsid w:val="00AC0599"/>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7F88"/>
    <w:rsid w:val="00B90DDF"/>
    <w:rsid w:val="00B968A8"/>
    <w:rsid w:val="00BA4032"/>
    <w:rsid w:val="00BA6FF9"/>
    <w:rsid w:val="00BB010E"/>
    <w:rsid w:val="00BB2C51"/>
    <w:rsid w:val="00BB4531"/>
    <w:rsid w:val="00BB70F1"/>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7D50"/>
    <w:rsid w:val="00C63A6F"/>
    <w:rsid w:val="00C644FF"/>
    <w:rsid w:val="00C72FE2"/>
    <w:rsid w:val="00C731C8"/>
    <w:rsid w:val="00C7590F"/>
    <w:rsid w:val="00C76A6F"/>
    <w:rsid w:val="00C87E98"/>
    <w:rsid w:val="00C917D7"/>
    <w:rsid w:val="00C928C1"/>
    <w:rsid w:val="00C9556D"/>
    <w:rsid w:val="00CA2B9D"/>
    <w:rsid w:val="00CA5A46"/>
    <w:rsid w:val="00CC3E8E"/>
    <w:rsid w:val="00CC3F79"/>
    <w:rsid w:val="00CC468F"/>
    <w:rsid w:val="00CC6E3A"/>
    <w:rsid w:val="00CC7D84"/>
    <w:rsid w:val="00CD0276"/>
    <w:rsid w:val="00CD4D44"/>
    <w:rsid w:val="00CF1E00"/>
    <w:rsid w:val="00D1203C"/>
    <w:rsid w:val="00D15771"/>
    <w:rsid w:val="00D16E17"/>
    <w:rsid w:val="00D2110F"/>
    <w:rsid w:val="00D4685B"/>
    <w:rsid w:val="00D474C0"/>
    <w:rsid w:val="00D47A96"/>
    <w:rsid w:val="00D47DC4"/>
    <w:rsid w:val="00D53670"/>
    <w:rsid w:val="00D55A80"/>
    <w:rsid w:val="00D66376"/>
    <w:rsid w:val="00D66D8D"/>
    <w:rsid w:val="00D735A0"/>
    <w:rsid w:val="00D83622"/>
    <w:rsid w:val="00D85513"/>
    <w:rsid w:val="00D863B3"/>
    <w:rsid w:val="00DB0195"/>
    <w:rsid w:val="00DB55EC"/>
    <w:rsid w:val="00DC635A"/>
    <w:rsid w:val="00DD6F5E"/>
    <w:rsid w:val="00DE0BA6"/>
    <w:rsid w:val="00DE0E7D"/>
    <w:rsid w:val="00DE31B5"/>
    <w:rsid w:val="00DE3558"/>
    <w:rsid w:val="00DE56F8"/>
    <w:rsid w:val="00DE79A1"/>
    <w:rsid w:val="00E05E37"/>
    <w:rsid w:val="00E10AF4"/>
    <w:rsid w:val="00E1100D"/>
    <w:rsid w:val="00E1320F"/>
    <w:rsid w:val="00E1453B"/>
    <w:rsid w:val="00E25075"/>
    <w:rsid w:val="00E317AC"/>
    <w:rsid w:val="00E332CD"/>
    <w:rsid w:val="00E347FD"/>
    <w:rsid w:val="00E350AE"/>
    <w:rsid w:val="00E43E45"/>
    <w:rsid w:val="00E441A9"/>
    <w:rsid w:val="00E452D9"/>
    <w:rsid w:val="00E454EE"/>
    <w:rsid w:val="00E4574A"/>
    <w:rsid w:val="00E46161"/>
    <w:rsid w:val="00E4659A"/>
    <w:rsid w:val="00E507B7"/>
    <w:rsid w:val="00E555AC"/>
    <w:rsid w:val="00E6373E"/>
    <w:rsid w:val="00E64005"/>
    <w:rsid w:val="00E64508"/>
    <w:rsid w:val="00E74987"/>
    <w:rsid w:val="00E76FDD"/>
    <w:rsid w:val="00E80353"/>
    <w:rsid w:val="00E8211D"/>
    <w:rsid w:val="00E82F2A"/>
    <w:rsid w:val="00E86EC2"/>
    <w:rsid w:val="00E873B6"/>
    <w:rsid w:val="00E879D8"/>
    <w:rsid w:val="00E94610"/>
    <w:rsid w:val="00E946A1"/>
    <w:rsid w:val="00E9665F"/>
    <w:rsid w:val="00E9714D"/>
    <w:rsid w:val="00EA0A79"/>
    <w:rsid w:val="00EA0E32"/>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F03444"/>
    <w:rsid w:val="00F07C4C"/>
    <w:rsid w:val="00F07E05"/>
    <w:rsid w:val="00F13346"/>
    <w:rsid w:val="00F138D1"/>
    <w:rsid w:val="00F14677"/>
    <w:rsid w:val="00F2009D"/>
    <w:rsid w:val="00F20333"/>
    <w:rsid w:val="00F338A2"/>
    <w:rsid w:val="00F34DB3"/>
    <w:rsid w:val="00F37A72"/>
    <w:rsid w:val="00F40AD3"/>
    <w:rsid w:val="00F451E7"/>
    <w:rsid w:val="00F45B78"/>
    <w:rsid w:val="00F465C2"/>
    <w:rsid w:val="00F53722"/>
    <w:rsid w:val="00F54981"/>
    <w:rsid w:val="00F551D4"/>
    <w:rsid w:val="00F651B6"/>
    <w:rsid w:val="00F6593A"/>
    <w:rsid w:val="00F65E27"/>
    <w:rsid w:val="00F72391"/>
    <w:rsid w:val="00F807FD"/>
    <w:rsid w:val="00F8658B"/>
    <w:rsid w:val="00F86687"/>
    <w:rsid w:val="00F86C9F"/>
    <w:rsid w:val="00FA3BFF"/>
    <w:rsid w:val="00FB4E3B"/>
    <w:rsid w:val="00FC2CD1"/>
    <w:rsid w:val="00FD15AB"/>
    <w:rsid w:val="00FE4A08"/>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B02334"/>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233F7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233F7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233F7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233F73"/>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233F73"/>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233F7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33F7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33F7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33F7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B023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2334"/>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233F7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233F7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233F7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233F7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233F7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233F7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233F7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33F7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233F7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233F7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33F7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233F73"/>
    <w:rPr>
      <w:i/>
      <w:iCs/>
    </w:rPr>
  </w:style>
  <w:style w:type="character" w:styleId="Strong">
    <w:name w:val="Strong"/>
    <w:basedOn w:val="DefaultParagraphFont"/>
    <w:uiPriority w:val="22"/>
    <w:qFormat/>
    <w:rsid w:val="00233F73"/>
    <w:rPr>
      <w:b/>
      <w:bCs/>
    </w:rPr>
  </w:style>
  <w:style w:type="character" w:styleId="IntenseEmphasis">
    <w:name w:val="Intense Emphasis"/>
    <w:basedOn w:val="DefaultParagraphFont"/>
    <w:uiPriority w:val="21"/>
    <w:qFormat/>
    <w:rsid w:val="00233F73"/>
    <w:rPr>
      <w:b/>
      <w:bCs/>
      <w:i/>
      <w:iCs/>
    </w:rPr>
  </w:style>
  <w:style w:type="paragraph" w:styleId="Quote">
    <w:name w:val="Quote"/>
    <w:basedOn w:val="Normal"/>
    <w:next w:val="Normal"/>
    <w:link w:val="QuoteChar"/>
    <w:uiPriority w:val="29"/>
    <w:qFormat/>
    <w:rsid w:val="00233F7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33F7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233F73"/>
    <w:rPr>
      <w:b/>
      <w:bCs/>
      <w:smallCaps/>
      <w:color w:val="F79646" w:themeColor="accent6"/>
    </w:rPr>
  </w:style>
  <w:style w:type="paragraph" w:styleId="FootnoteText">
    <w:name w:val="footnote text"/>
    <w:basedOn w:val="Normal"/>
    <w:link w:val="FootnoteTextChar"/>
    <w:semiHidden/>
    <w:unhideWhenUsed/>
    <w:rsid w:val="002437EA"/>
    <w:pPr>
      <w:spacing w:after="0"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after="0"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233F7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33F7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233F7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233F7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233F7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233F7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233F7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33F7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233F73"/>
    <w:rPr>
      <w:smallCaps/>
      <w:color w:val="595959" w:themeColor="text1" w:themeTint="A6"/>
    </w:rPr>
  </w:style>
  <w:style w:type="character" w:styleId="BookTitle">
    <w:name w:val="Book Title"/>
    <w:basedOn w:val="DefaultParagraphFont"/>
    <w:uiPriority w:val="33"/>
    <w:qFormat/>
    <w:rsid w:val="00233F73"/>
    <w:rPr>
      <w:b/>
      <w:bCs/>
      <w:caps w:val="0"/>
      <w:smallCaps/>
      <w:spacing w:val="7"/>
      <w:sz w:val="21"/>
      <w:szCs w:val="21"/>
    </w:rPr>
  </w:style>
  <w:style w:type="paragraph" w:styleId="TOCHeading">
    <w:name w:val="TOC Heading"/>
    <w:basedOn w:val="Heading1"/>
    <w:next w:val="Normal"/>
    <w:uiPriority w:val="39"/>
    <w:semiHidden/>
    <w:unhideWhenUsed/>
    <w:qFormat/>
    <w:rsid w:val="00233F73"/>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2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4</Pages>
  <Words>1273</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14</cp:revision>
  <cp:lastPrinted>2018-01-16T20:45:00Z</cp:lastPrinted>
  <dcterms:created xsi:type="dcterms:W3CDTF">2022-04-28T15:17:00Z</dcterms:created>
  <dcterms:modified xsi:type="dcterms:W3CDTF">2022-06-02T21:39:00Z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