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C61E" w14:textId="58C98F5C" w:rsidR="004A1391" w:rsidRPr="003276AC" w:rsidRDefault="003276AC" w:rsidP="003276AC">
      <w:pPr>
        <w:tabs>
          <w:tab w:val="left" w:pos="3150"/>
        </w:tabs>
        <w:spacing w:after="360"/>
        <w:rPr>
          <w:b/>
          <w:bCs/>
        </w:rPr>
      </w:pPr>
      <w:r>
        <w:tab/>
      </w:r>
      <w:r w:rsidRPr="003276AC">
        <w:rPr>
          <w:b/>
          <w:bCs/>
        </w:rPr>
        <w:t>Resolution No</w:t>
      </w:r>
      <w:r>
        <w:rPr>
          <w:b/>
          <w:bCs/>
        </w:rPr>
        <w:t>.</w:t>
      </w:r>
      <w:r w:rsidRPr="003276AC">
        <w:rPr>
          <w:b/>
          <w:bCs/>
        </w:rPr>
        <w:t>_____</w:t>
      </w:r>
      <w:r>
        <w:rPr>
          <w:b/>
          <w:bCs/>
        </w:rPr>
        <w:t>- _____</w:t>
      </w:r>
    </w:p>
    <w:p w14:paraId="09BF6886" w14:textId="1D89F75D" w:rsidR="00796008" w:rsidRDefault="00796008" w:rsidP="00796008">
      <w:pPr>
        <w:jc w:val="center"/>
        <w:rPr>
          <w:b/>
          <w:bCs/>
        </w:rPr>
      </w:pPr>
      <w:r w:rsidRPr="00796008">
        <w:rPr>
          <w:b/>
          <w:bCs/>
        </w:rPr>
        <w:t xml:space="preserve">Resolution of the </w:t>
      </w:r>
      <w:r w:rsidR="00835468">
        <w:rPr>
          <w:b/>
          <w:bCs/>
        </w:rPr>
        <w:t>Board of Supervisors of the County of Siskiyou</w:t>
      </w:r>
      <w:r w:rsidR="00CD6B8F">
        <w:rPr>
          <w:b/>
          <w:bCs/>
        </w:rPr>
        <w:t xml:space="preserve"> </w:t>
      </w:r>
      <w:r w:rsidR="00835468">
        <w:rPr>
          <w:b/>
          <w:bCs/>
        </w:rPr>
        <w:t>A</w:t>
      </w:r>
      <w:r w:rsidR="00835468" w:rsidRPr="00796008">
        <w:rPr>
          <w:b/>
          <w:bCs/>
        </w:rPr>
        <w:t xml:space="preserve">uthorizing </w:t>
      </w:r>
      <w:r w:rsidR="00835468">
        <w:rPr>
          <w:b/>
          <w:bCs/>
        </w:rPr>
        <w:t>S</w:t>
      </w:r>
      <w:r w:rsidR="00835468" w:rsidRPr="00796008">
        <w:rPr>
          <w:b/>
          <w:bCs/>
        </w:rPr>
        <w:t xml:space="preserve">ubmittal </w:t>
      </w:r>
      <w:r w:rsidRPr="00796008">
        <w:rPr>
          <w:b/>
          <w:bCs/>
        </w:rPr>
        <w:t xml:space="preserve">of </w:t>
      </w:r>
      <w:r w:rsidR="00835468">
        <w:rPr>
          <w:b/>
          <w:bCs/>
        </w:rPr>
        <w:t>A</w:t>
      </w:r>
      <w:r w:rsidR="00835468" w:rsidRPr="00796008">
        <w:rPr>
          <w:b/>
          <w:bCs/>
        </w:rPr>
        <w:t>pplication</w:t>
      </w:r>
      <w:r w:rsidRPr="00796008">
        <w:rPr>
          <w:b/>
          <w:bCs/>
        </w:rPr>
        <w:t xml:space="preserve">(s) for all </w:t>
      </w:r>
      <w:proofErr w:type="spellStart"/>
      <w:r w:rsidRPr="00796008">
        <w:rPr>
          <w:b/>
          <w:bCs/>
        </w:rPr>
        <w:t>CalRecycle</w:t>
      </w:r>
      <w:proofErr w:type="spellEnd"/>
      <w:r w:rsidRPr="00796008">
        <w:rPr>
          <w:b/>
          <w:bCs/>
        </w:rPr>
        <w:t xml:space="preserve"> Grant and Payment Programs for which</w:t>
      </w:r>
      <w:r w:rsidR="00BD7B21">
        <w:rPr>
          <w:b/>
          <w:bCs/>
        </w:rPr>
        <w:t xml:space="preserve"> Siskiyou County is </w:t>
      </w:r>
      <w:r w:rsidR="00CD6B8F">
        <w:rPr>
          <w:b/>
          <w:bCs/>
        </w:rPr>
        <w:t>E</w:t>
      </w:r>
      <w:r w:rsidRPr="00796008">
        <w:rPr>
          <w:b/>
          <w:bCs/>
        </w:rPr>
        <w:t>ligible</w:t>
      </w:r>
    </w:p>
    <w:p w14:paraId="11D472E8" w14:textId="1E48EC40" w:rsidR="00796008" w:rsidRDefault="00796008" w:rsidP="00796008">
      <w:pPr>
        <w:jc w:val="center"/>
        <w:rPr>
          <w:b/>
          <w:bCs/>
        </w:rPr>
      </w:pPr>
    </w:p>
    <w:p w14:paraId="532F09DC" w14:textId="39C1CF29" w:rsidR="00796008" w:rsidRDefault="00796008" w:rsidP="003276AC">
      <w:pPr>
        <w:spacing w:after="240"/>
        <w:ind w:firstLine="720"/>
      </w:pPr>
      <w:proofErr w:type="gramStart"/>
      <w:r w:rsidRPr="00796008">
        <w:rPr>
          <w:b/>
          <w:bCs/>
        </w:rPr>
        <w:t>Whereas</w:t>
      </w:r>
      <w:r w:rsidR="005868FE">
        <w:rPr>
          <w:b/>
          <w:bCs/>
        </w:rPr>
        <w:t>,</w:t>
      </w:r>
      <w:proofErr w:type="gramEnd"/>
      <w:r w:rsidRPr="00796008">
        <w:t xml:space="preserve"> Public Resources Code sections 48000 et seq.</w:t>
      </w:r>
      <w:r w:rsidR="001F0923">
        <w:t>,</w:t>
      </w:r>
      <w:r w:rsidRPr="00796008">
        <w:t xml:space="preserve"> 14581, and 42023.1(g), authorize the Department of Resources Recycling and Recovery (</w:t>
      </w:r>
      <w:proofErr w:type="spellStart"/>
      <w:r w:rsidRPr="00796008">
        <w:t>CalRecycle</w:t>
      </w:r>
      <w:proofErr w:type="spellEnd"/>
      <w:r w:rsidRPr="00796008">
        <w:t>) to administer various grant and payment programs in furtherance of the State of California’s (state) efforts to reduce, recycle and reuse solid waste generated in the state thereby preserving landfill capacity and protecting public health and safety and the environment; and</w:t>
      </w:r>
    </w:p>
    <w:p w14:paraId="0A8A2FF1" w14:textId="1E0AB84F" w:rsidR="00796008" w:rsidRDefault="005868FE" w:rsidP="003276AC">
      <w:pPr>
        <w:spacing w:after="240"/>
        <w:ind w:firstLine="720"/>
      </w:pPr>
      <w:r w:rsidRPr="005868FE">
        <w:rPr>
          <w:b/>
          <w:bCs/>
        </w:rPr>
        <w:t>Whereas</w:t>
      </w:r>
      <w:r w:rsidRPr="005868FE">
        <w:t>, in furtherance of this authority</w:t>
      </w:r>
      <w:r w:rsidR="00AB6A88">
        <w:t>,</w:t>
      </w:r>
      <w:r w:rsidRPr="005868FE">
        <w:t xml:space="preserve"> </w:t>
      </w:r>
      <w:proofErr w:type="spellStart"/>
      <w:r w:rsidRPr="005868FE">
        <w:t>CalRecycle</w:t>
      </w:r>
      <w:proofErr w:type="spellEnd"/>
      <w:r w:rsidRPr="005868FE">
        <w:t xml:space="preserve"> is required to establish procedures governing the administration of the payment programs; </w:t>
      </w:r>
      <w:r w:rsidR="00914961">
        <w:t xml:space="preserve">and administration of </w:t>
      </w:r>
      <w:r w:rsidRPr="005868FE">
        <w:t>the application, awarding, and management of the grant</w:t>
      </w:r>
      <w:r w:rsidR="008A3262">
        <w:t xml:space="preserve"> programs</w:t>
      </w:r>
      <w:r w:rsidRPr="005868FE">
        <w:t>; and</w:t>
      </w:r>
    </w:p>
    <w:p w14:paraId="07E9AEAB" w14:textId="455D708E" w:rsidR="005868FE" w:rsidRDefault="005868FE" w:rsidP="003276AC">
      <w:pPr>
        <w:spacing w:after="240"/>
        <w:ind w:firstLine="720"/>
      </w:pPr>
      <w:proofErr w:type="gramStart"/>
      <w:r w:rsidRPr="005868FE">
        <w:rPr>
          <w:b/>
          <w:bCs/>
        </w:rPr>
        <w:t>Whereas,</w:t>
      </w:r>
      <w:proofErr w:type="gramEnd"/>
      <w:r w:rsidRPr="005868FE">
        <w:t xml:space="preserve"> </w:t>
      </w:r>
      <w:proofErr w:type="spellStart"/>
      <w:r w:rsidRPr="005868FE">
        <w:t>CalRecycle’s</w:t>
      </w:r>
      <w:proofErr w:type="spellEnd"/>
      <w:r w:rsidRPr="005868FE">
        <w:t xml:space="preserve"> procedures for administering payment</w:t>
      </w:r>
      <w:r>
        <w:t xml:space="preserve"> and grant</w:t>
      </w:r>
      <w:r w:rsidRPr="005868FE">
        <w:t xml:space="preserve"> programs require, among other things, an applicant’s governing body to declare by resolution certain authorizations related to the administration of the payment </w:t>
      </w:r>
      <w:r w:rsidR="00951A41">
        <w:t xml:space="preserve">and grant </w:t>
      </w:r>
      <w:r w:rsidRPr="005868FE">
        <w:t>program.</w:t>
      </w:r>
    </w:p>
    <w:p w14:paraId="5402F8A9" w14:textId="3F709F7E" w:rsidR="005868FE" w:rsidRDefault="005868FE" w:rsidP="003276AC">
      <w:pPr>
        <w:spacing w:after="240"/>
        <w:ind w:firstLine="720"/>
      </w:pPr>
      <w:r w:rsidRPr="005868FE">
        <w:rPr>
          <w:b/>
          <w:bCs/>
        </w:rPr>
        <w:t>Now, therefore, be it resolved</w:t>
      </w:r>
      <w:r w:rsidRPr="005868FE">
        <w:t xml:space="preserve"> that </w:t>
      </w:r>
      <w:r w:rsidR="00BD7B21">
        <w:t xml:space="preserve">the </w:t>
      </w:r>
      <w:r w:rsidR="003D1572">
        <w:t xml:space="preserve">Community Development Department of the </w:t>
      </w:r>
      <w:r w:rsidR="00BD7B21">
        <w:t>County of Siskiyou</w:t>
      </w:r>
      <w:r w:rsidR="00CD6B8F">
        <w:t xml:space="preserve"> </w:t>
      </w:r>
      <w:r w:rsidRPr="005868FE">
        <w:t xml:space="preserve">is authorized to </w:t>
      </w:r>
      <w:proofErr w:type="gramStart"/>
      <w:r w:rsidRPr="005868FE">
        <w:t>submit an application</w:t>
      </w:r>
      <w:proofErr w:type="gramEnd"/>
      <w:r w:rsidRPr="005868FE">
        <w:t xml:space="preserve"> to </w:t>
      </w:r>
      <w:proofErr w:type="spellStart"/>
      <w:r w:rsidRPr="005868FE">
        <w:t>CalRecycle</w:t>
      </w:r>
      <w:proofErr w:type="spellEnd"/>
      <w:r w:rsidRPr="005868FE">
        <w:t xml:space="preserve"> for </w:t>
      </w:r>
      <w:bookmarkStart w:id="0" w:name="_Hlk108102460"/>
      <w:r w:rsidRPr="005868FE">
        <w:t>any and all grant and payment programs offered</w:t>
      </w:r>
      <w:bookmarkEnd w:id="0"/>
      <w:r w:rsidRPr="005868FE">
        <w:t>; and</w:t>
      </w:r>
    </w:p>
    <w:p w14:paraId="2E36F9A1" w14:textId="5EB0C5E8" w:rsidR="005868FE" w:rsidRDefault="005868FE" w:rsidP="003276AC">
      <w:pPr>
        <w:spacing w:after="240"/>
        <w:ind w:firstLine="720"/>
      </w:pPr>
      <w:r w:rsidRPr="005868FE">
        <w:rPr>
          <w:b/>
          <w:bCs/>
        </w:rPr>
        <w:t>Be it further resolved</w:t>
      </w:r>
      <w:r w:rsidRPr="005868FE">
        <w:t xml:space="preserve"> that the</w:t>
      </w:r>
      <w:r w:rsidR="001B3E71">
        <w:t xml:space="preserve"> </w:t>
      </w:r>
      <w:bookmarkStart w:id="1" w:name="_Hlk108102240"/>
      <w:bookmarkStart w:id="2" w:name="_Hlk108101972"/>
      <w:r w:rsidR="00BD7B21">
        <w:t>County Administrator,</w:t>
      </w:r>
      <w:bookmarkEnd w:id="1"/>
      <w:r w:rsidR="00BD7B21">
        <w:t xml:space="preserve"> Community Development Director, or their designees are</w:t>
      </w:r>
      <w:r w:rsidR="001B3E71">
        <w:t xml:space="preserve"> </w:t>
      </w:r>
      <w:r w:rsidRPr="005868FE">
        <w:t xml:space="preserve">hereby authorized and empowered </w:t>
      </w:r>
      <w:bookmarkStart w:id="3" w:name="_Hlk108102405"/>
      <w:r w:rsidRPr="005868FE">
        <w:t>to execute in the name</w:t>
      </w:r>
      <w:r w:rsidR="001B3E71">
        <w:t xml:space="preserve"> of </w:t>
      </w:r>
      <w:r w:rsidR="00BD7B21">
        <w:t xml:space="preserve">Siskiyou County </w:t>
      </w:r>
      <w:r w:rsidR="001B3E71">
        <w:t xml:space="preserve">for </w:t>
      </w:r>
      <w:r w:rsidRPr="005868FE">
        <w:t>all documents, including but not limited to, applications, agreements, amendments</w:t>
      </w:r>
      <w:r w:rsidR="003276AC">
        <w:t>,</w:t>
      </w:r>
      <w:r w:rsidRPr="005868FE">
        <w:t xml:space="preserve"> and requests for payment, necessary to secure funds and implement the approved grant or payment project; </w:t>
      </w:r>
      <w:bookmarkEnd w:id="2"/>
      <w:bookmarkEnd w:id="3"/>
      <w:r w:rsidRPr="005868FE">
        <w:t>and</w:t>
      </w:r>
    </w:p>
    <w:p w14:paraId="3AC15836" w14:textId="48E90D12" w:rsidR="00936CAC" w:rsidRDefault="00936CAC" w:rsidP="003276AC">
      <w:pPr>
        <w:spacing w:after="240"/>
        <w:ind w:firstLine="720"/>
      </w:pPr>
      <w:r w:rsidRPr="00936CAC">
        <w:rPr>
          <w:b/>
          <w:bCs/>
        </w:rPr>
        <w:t>Be it further resolved</w:t>
      </w:r>
      <w:r w:rsidRPr="00936CAC">
        <w:t xml:space="preserve"> that these authorizations are effective from </w:t>
      </w:r>
      <w:r w:rsidR="00E96D07" w:rsidRPr="00E96D07">
        <w:t xml:space="preserve">the date </w:t>
      </w:r>
      <w:r w:rsidR="00D81F1E">
        <w:t xml:space="preserve">of adoption </w:t>
      </w:r>
      <w:r w:rsidR="00D81F1E" w:rsidRPr="00E96D07">
        <w:t>through</w:t>
      </w:r>
      <w:r w:rsidR="001B3E71">
        <w:t xml:space="preserve"> </w:t>
      </w:r>
      <w:r w:rsidR="00707EC6">
        <w:t>June 30,</w:t>
      </w:r>
      <w:r w:rsidR="001B3E71">
        <w:t xml:space="preserve"> 202</w:t>
      </w:r>
      <w:r w:rsidR="00707EC6">
        <w:t>7</w:t>
      </w:r>
      <w:r w:rsidR="001B3E71">
        <w:t xml:space="preserve">. </w:t>
      </w:r>
      <w:r w:rsidRPr="00936CAC">
        <w:rPr>
          <w:highlight w:val="yellow"/>
        </w:rPr>
        <w:t xml:space="preserve"> </w:t>
      </w:r>
    </w:p>
    <w:p w14:paraId="7958875A" w14:textId="463BE375" w:rsidR="003276AC" w:rsidRPr="00AC5ACF" w:rsidRDefault="003276AC" w:rsidP="003276AC">
      <w:pPr>
        <w:spacing w:after="360"/>
        <w:ind w:firstLine="547"/>
        <w:jc w:val="both"/>
        <w:rPr>
          <w:rFonts w:cs="Arial"/>
          <w:color w:val="000000"/>
        </w:rPr>
      </w:pPr>
      <w:r>
        <w:rPr>
          <w:rFonts w:cs="Arial"/>
          <w:b/>
          <w:color w:val="000000"/>
        </w:rPr>
        <w:t xml:space="preserve">It is Hereby </w:t>
      </w:r>
      <w:r w:rsidRPr="00AC5ACF">
        <w:rPr>
          <w:rFonts w:cs="Arial"/>
          <w:color w:val="000000"/>
        </w:rPr>
        <w:t xml:space="preserve">that the foregoing Resolution No. _________ was duly adopted on a motion by Supervisor _____________ and seconded by Supervisor ______________, at a regular meeting of the Board of Supervisors of the County of Siskiyou, State of California, held on the </w:t>
      </w:r>
      <w:r w:rsidR="00DA2F8C" w:rsidRPr="00DA2F8C">
        <w:rPr>
          <w:rFonts w:cs="Arial"/>
          <w:color w:val="000000"/>
          <w:u w:val="single"/>
        </w:rPr>
        <w:t>2nd</w:t>
      </w:r>
      <w:r>
        <w:rPr>
          <w:rFonts w:cs="Arial"/>
          <w:color w:val="000000"/>
        </w:rPr>
        <w:t xml:space="preserve"> </w:t>
      </w:r>
      <w:r w:rsidRPr="00AC5ACF">
        <w:rPr>
          <w:rFonts w:cs="Arial"/>
          <w:color w:val="000000"/>
        </w:rPr>
        <w:t xml:space="preserve">day of </w:t>
      </w:r>
      <w:r w:rsidR="00DA2F8C">
        <w:rPr>
          <w:rFonts w:cs="Arial"/>
          <w:color w:val="000000"/>
        </w:rPr>
        <w:t>August</w:t>
      </w:r>
      <w:r>
        <w:rPr>
          <w:rFonts w:cs="Arial"/>
          <w:color w:val="000000"/>
        </w:rPr>
        <w:t xml:space="preserve"> </w:t>
      </w:r>
      <w:r w:rsidRPr="00DA2F8C">
        <w:rPr>
          <w:rFonts w:cs="Arial"/>
          <w:color w:val="000000"/>
          <w:u w:val="single"/>
        </w:rPr>
        <w:t>2022</w:t>
      </w:r>
      <w:r w:rsidRPr="00AC5ACF">
        <w:rPr>
          <w:rFonts w:cs="Arial"/>
          <w:color w:val="000000"/>
        </w:rPr>
        <w:t>, by the following vote:</w:t>
      </w:r>
    </w:p>
    <w:p w14:paraId="07081044" w14:textId="77777777" w:rsidR="003276AC" w:rsidRPr="00AC5ACF" w:rsidRDefault="003276AC" w:rsidP="003276AC">
      <w:pPr>
        <w:spacing w:before="240" w:after="60"/>
        <w:jc w:val="both"/>
        <w:rPr>
          <w:rFonts w:cs="Arial"/>
        </w:rPr>
      </w:pPr>
      <w:r w:rsidRPr="00AC5ACF">
        <w:rPr>
          <w:rFonts w:cs="Arial"/>
        </w:rPr>
        <w:t>AYES:</w:t>
      </w:r>
    </w:p>
    <w:p w14:paraId="5B64A6FD" w14:textId="77777777" w:rsidR="003276AC" w:rsidRPr="00AC5ACF" w:rsidRDefault="003276AC" w:rsidP="003276AC">
      <w:pPr>
        <w:spacing w:after="60"/>
        <w:jc w:val="both"/>
        <w:rPr>
          <w:rFonts w:cs="Arial"/>
        </w:rPr>
      </w:pPr>
      <w:r w:rsidRPr="00AC5ACF">
        <w:rPr>
          <w:rFonts w:cs="Arial"/>
        </w:rPr>
        <w:t>NOES:</w:t>
      </w:r>
    </w:p>
    <w:p w14:paraId="3F673125" w14:textId="77777777" w:rsidR="003276AC" w:rsidRPr="00AC5ACF" w:rsidRDefault="003276AC" w:rsidP="003276AC">
      <w:pPr>
        <w:spacing w:after="60"/>
        <w:jc w:val="both"/>
        <w:rPr>
          <w:rFonts w:cs="Arial"/>
        </w:rPr>
      </w:pPr>
      <w:r w:rsidRPr="00AC5ACF">
        <w:rPr>
          <w:rFonts w:cs="Arial"/>
        </w:rPr>
        <w:t>ABSENT:</w:t>
      </w:r>
    </w:p>
    <w:p w14:paraId="74D52E3B" w14:textId="16A063C1" w:rsidR="003276AC" w:rsidRDefault="003276AC" w:rsidP="003276AC">
      <w:pPr>
        <w:spacing w:after="240"/>
        <w:jc w:val="both"/>
        <w:rPr>
          <w:rFonts w:cs="Arial"/>
        </w:rPr>
      </w:pPr>
      <w:r w:rsidRPr="00AC5ACF">
        <w:rPr>
          <w:rFonts w:cs="Arial"/>
        </w:rPr>
        <w:t>ABSTAIN:</w:t>
      </w:r>
    </w:p>
    <w:p w14:paraId="221F95B1" w14:textId="77777777" w:rsidR="003276AC" w:rsidRDefault="003276AC">
      <w:pPr>
        <w:spacing w:after="160" w:line="259" w:lineRule="auto"/>
        <w:rPr>
          <w:rFonts w:cs="Arial"/>
        </w:rPr>
      </w:pPr>
      <w:r>
        <w:rPr>
          <w:rFonts w:cs="Arial"/>
        </w:rPr>
        <w:br w:type="page"/>
      </w:r>
    </w:p>
    <w:p w14:paraId="315B8CD0" w14:textId="77777777" w:rsidR="003276AC" w:rsidRPr="00AC5ACF" w:rsidRDefault="003276AC" w:rsidP="003276AC">
      <w:pPr>
        <w:tabs>
          <w:tab w:val="left" w:pos="9180"/>
        </w:tabs>
        <w:ind w:left="4320"/>
        <w:jc w:val="both"/>
        <w:rPr>
          <w:rFonts w:cs="Arial"/>
          <w:u w:val="single"/>
        </w:rPr>
      </w:pPr>
      <w:r w:rsidRPr="00AC5ACF">
        <w:rPr>
          <w:rFonts w:cs="Arial"/>
          <w:u w:val="single"/>
        </w:rPr>
        <w:lastRenderedPageBreak/>
        <w:tab/>
      </w:r>
    </w:p>
    <w:p w14:paraId="2035D950" w14:textId="77777777" w:rsidR="003276AC" w:rsidRPr="00AC5ACF" w:rsidRDefault="003276AC" w:rsidP="003276AC">
      <w:pPr>
        <w:ind w:left="4680"/>
        <w:rPr>
          <w:rFonts w:cs="Arial"/>
        </w:rPr>
      </w:pPr>
      <w:r>
        <w:rPr>
          <w:rFonts w:cs="Arial"/>
        </w:rPr>
        <w:t>Brandon Criss,</w:t>
      </w:r>
      <w:r w:rsidRPr="00AC5ACF">
        <w:rPr>
          <w:rFonts w:cs="Arial"/>
        </w:rPr>
        <w:t xml:space="preserve"> Chair</w:t>
      </w:r>
    </w:p>
    <w:p w14:paraId="4CDE8C0E" w14:textId="77777777" w:rsidR="003276AC" w:rsidRPr="00AC5ACF" w:rsidRDefault="003276AC" w:rsidP="003276AC">
      <w:pPr>
        <w:spacing w:after="480"/>
        <w:ind w:left="4680"/>
        <w:rPr>
          <w:rFonts w:cs="Arial"/>
        </w:rPr>
      </w:pPr>
      <w:r w:rsidRPr="00AC5ACF">
        <w:rPr>
          <w:rFonts w:cs="Arial"/>
        </w:rPr>
        <w:t>Board of Supervisor</w:t>
      </w:r>
    </w:p>
    <w:p w14:paraId="10AFE58E" w14:textId="77777777" w:rsidR="003276AC" w:rsidRPr="00AC5ACF" w:rsidRDefault="003276AC" w:rsidP="003276AC">
      <w:pPr>
        <w:rPr>
          <w:rFonts w:cs="Arial"/>
        </w:rPr>
      </w:pPr>
      <w:r w:rsidRPr="00AC5ACF">
        <w:rPr>
          <w:rFonts w:cs="Arial"/>
        </w:rPr>
        <w:t>ATTEST:</w:t>
      </w:r>
    </w:p>
    <w:p w14:paraId="470644B7" w14:textId="77777777" w:rsidR="003276AC" w:rsidRPr="00AC5ACF" w:rsidRDefault="003276AC" w:rsidP="003276AC">
      <w:pPr>
        <w:rPr>
          <w:rFonts w:cs="Arial"/>
        </w:rPr>
      </w:pPr>
      <w:r w:rsidRPr="00AC5ACF">
        <w:rPr>
          <w:rFonts w:cs="Arial"/>
        </w:rPr>
        <w:t>Laura Bynum, Clerk</w:t>
      </w:r>
    </w:p>
    <w:p w14:paraId="5686E8EF" w14:textId="77777777" w:rsidR="003276AC" w:rsidRPr="00AC5ACF" w:rsidRDefault="003276AC" w:rsidP="003276AC">
      <w:pPr>
        <w:spacing w:after="480"/>
        <w:rPr>
          <w:rFonts w:cs="Arial"/>
        </w:rPr>
      </w:pPr>
      <w:r w:rsidRPr="00AC5ACF">
        <w:rPr>
          <w:rFonts w:cs="Arial"/>
        </w:rPr>
        <w:t>Board of Supervisors</w:t>
      </w:r>
    </w:p>
    <w:p w14:paraId="10A30B78" w14:textId="77777777" w:rsidR="003276AC" w:rsidRPr="00AC5ACF" w:rsidRDefault="003276AC" w:rsidP="003276AC">
      <w:pPr>
        <w:tabs>
          <w:tab w:val="left" w:pos="3420"/>
        </w:tabs>
        <w:rPr>
          <w:rFonts w:cs="Arial"/>
          <w:u w:val="single"/>
        </w:rPr>
      </w:pPr>
      <w:r w:rsidRPr="00AC5ACF">
        <w:rPr>
          <w:rFonts w:cs="Arial"/>
        </w:rPr>
        <w:t>By</w:t>
      </w:r>
      <w:r>
        <w:rPr>
          <w:rFonts w:cs="Arial"/>
        </w:rPr>
        <w:t xml:space="preserve"> ________________________</w:t>
      </w:r>
    </w:p>
    <w:p w14:paraId="011CF279" w14:textId="30BE7215" w:rsidR="004A1391" w:rsidRPr="002B1265" w:rsidRDefault="003276AC" w:rsidP="003276AC">
      <w:pPr>
        <w:tabs>
          <w:tab w:val="left" w:pos="3420"/>
        </w:tabs>
        <w:spacing w:after="600"/>
        <w:ind w:left="446"/>
      </w:pPr>
      <w:r w:rsidRPr="00AC5ACF">
        <w:rPr>
          <w:rFonts w:cs="Arial"/>
        </w:rPr>
        <w:t>Wendy Winningham, Deputy</w:t>
      </w:r>
    </w:p>
    <w:sectPr w:rsidR="004A1391" w:rsidRPr="002B1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08"/>
    <w:rsid w:val="00031C45"/>
    <w:rsid w:val="00073C7A"/>
    <w:rsid w:val="000B5BA0"/>
    <w:rsid w:val="001B3E71"/>
    <w:rsid w:val="001F0923"/>
    <w:rsid w:val="002364F5"/>
    <w:rsid w:val="002B1265"/>
    <w:rsid w:val="002B71E2"/>
    <w:rsid w:val="0031238C"/>
    <w:rsid w:val="003276AC"/>
    <w:rsid w:val="003D1572"/>
    <w:rsid w:val="004355EE"/>
    <w:rsid w:val="004A1391"/>
    <w:rsid w:val="00545AF3"/>
    <w:rsid w:val="005868FE"/>
    <w:rsid w:val="00587C2B"/>
    <w:rsid w:val="005D0C39"/>
    <w:rsid w:val="006D55C5"/>
    <w:rsid w:val="00707EC6"/>
    <w:rsid w:val="007800B8"/>
    <w:rsid w:val="00796008"/>
    <w:rsid w:val="007B6973"/>
    <w:rsid w:val="00835468"/>
    <w:rsid w:val="008A3262"/>
    <w:rsid w:val="00914961"/>
    <w:rsid w:val="00936CAC"/>
    <w:rsid w:val="00951A41"/>
    <w:rsid w:val="00A77424"/>
    <w:rsid w:val="00AB5801"/>
    <w:rsid w:val="00AB6A88"/>
    <w:rsid w:val="00AE0876"/>
    <w:rsid w:val="00B27DBB"/>
    <w:rsid w:val="00BD7B21"/>
    <w:rsid w:val="00CD6B8F"/>
    <w:rsid w:val="00D028B5"/>
    <w:rsid w:val="00D81F1E"/>
    <w:rsid w:val="00DA2F8C"/>
    <w:rsid w:val="00DC4BE0"/>
    <w:rsid w:val="00DF182C"/>
    <w:rsid w:val="00E96D07"/>
    <w:rsid w:val="00F676DF"/>
    <w:rsid w:val="00FE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2A83"/>
  <w15:chartTrackingRefBased/>
  <w15:docId w15:val="{3C88A8AD-6885-4378-AB7F-A21C0892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E2"/>
    <w:pPr>
      <w:spacing w:after="0" w:line="240" w:lineRule="auto"/>
    </w:pPr>
  </w:style>
  <w:style w:type="paragraph" w:styleId="Heading1">
    <w:name w:val="heading 1"/>
    <w:basedOn w:val="Normal"/>
    <w:next w:val="Normal"/>
    <w:link w:val="Heading1Char"/>
    <w:autoRedefine/>
    <w:uiPriority w:val="9"/>
    <w:qFormat/>
    <w:rsid w:val="002B71E2"/>
    <w:pPr>
      <w:keepNext/>
      <w:keepLines/>
      <w:spacing w:before="360" w:after="240"/>
      <w:jc w:val="center"/>
      <w:outlineLvl w:val="0"/>
    </w:pPr>
    <w:rPr>
      <w:rFonts w:eastAsiaTheme="majorEastAsia" w:cstheme="majorBidi"/>
      <w:b/>
      <w:sz w:val="48"/>
      <w:szCs w:val="32"/>
    </w:rPr>
  </w:style>
  <w:style w:type="paragraph" w:styleId="Heading2">
    <w:name w:val="heading 2"/>
    <w:basedOn w:val="Normal"/>
    <w:next w:val="Normal"/>
    <w:link w:val="Heading2Char"/>
    <w:autoRedefine/>
    <w:uiPriority w:val="9"/>
    <w:semiHidden/>
    <w:unhideWhenUsed/>
    <w:qFormat/>
    <w:rsid w:val="002B71E2"/>
    <w:pPr>
      <w:keepNext/>
      <w:keepLines/>
      <w:spacing w:after="240"/>
      <w:jc w:val="center"/>
      <w:outlineLvl w:val="1"/>
    </w:pPr>
    <w:rPr>
      <w:rFonts w:eastAsiaTheme="majorEastAsia" w:cstheme="majorBidi"/>
      <w:b/>
      <w:sz w:val="40"/>
      <w:szCs w:val="26"/>
    </w:rPr>
  </w:style>
  <w:style w:type="paragraph" w:styleId="Heading3">
    <w:name w:val="heading 3"/>
    <w:basedOn w:val="Normal"/>
    <w:next w:val="Normal"/>
    <w:link w:val="Heading3Char"/>
    <w:autoRedefine/>
    <w:uiPriority w:val="9"/>
    <w:qFormat/>
    <w:rsid w:val="002B71E2"/>
    <w:pPr>
      <w:outlineLvl w:val="2"/>
    </w:pPr>
    <w:rPr>
      <w:b/>
      <w:bCs/>
      <w:sz w:val="32"/>
      <w:lang w:bidi="en-US"/>
    </w:rPr>
  </w:style>
  <w:style w:type="paragraph" w:styleId="Heading4">
    <w:name w:val="heading 4"/>
    <w:basedOn w:val="Normal"/>
    <w:next w:val="Normal"/>
    <w:link w:val="Heading4Char"/>
    <w:autoRedefine/>
    <w:uiPriority w:val="9"/>
    <w:qFormat/>
    <w:rsid w:val="002B71E2"/>
    <w:pPr>
      <w:outlineLvl w:val="3"/>
    </w:pPr>
    <w:rPr>
      <w:b/>
      <w:bCs/>
      <w:iCs/>
      <w:lang w:bidi="en-US"/>
    </w:rPr>
  </w:style>
  <w:style w:type="paragraph" w:styleId="Heading5">
    <w:name w:val="heading 5"/>
    <w:basedOn w:val="Normal"/>
    <w:next w:val="Normal"/>
    <w:link w:val="Heading5Char"/>
    <w:autoRedefine/>
    <w:uiPriority w:val="9"/>
    <w:semiHidden/>
    <w:unhideWhenUsed/>
    <w:qFormat/>
    <w:rsid w:val="002B71E2"/>
    <w:pPr>
      <w:keepNext/>
      <w:keepLine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1E2"/>
    <w:rPr>
      <w:rFonts w:eastAsiaTheme="majorEastAsia" w:cstheme="majorBidi"/>
      <w:b/>
      <w:sz w:val="48"/>
      <w:szCs w:val="32"/>
    </w:rPr>
  </w:style>
  <w:style w:type="character" w:customStyle="1" w:styleId="Heading3Char">
    <w:name w:val="Heading 3 Char"/>
    <w:basedOn w:val="DefaultParagraphFont"/>
    <w:link w:val="Heading3"/>
    <w:uiPriority w:val="9"/>
    <w:rsid w:val="002B71E2"/>
    <w:rPr>
      <w:b/>
      <w:bCs/>
      <w:sz w:val="32"/>
      <w:lang w:bidi="en-US"/>
    </w:rPr>
  </w:style>
  <w:style w:type="character" w:customStyle="1" w:styleId="Heading4Char">
    <w:name w:val="Heading 4 Char"/>
    <w:basedOn w:val="DefaultParagraphFont"/>
    <w:link w:val="Heading4"/>
    <w:uiPriority w:val="9"/>
    <w:rsid w:val="002B71E2"/>
    <w:rPr>
      <w:b/>
      <w:bCs/>
      <w:iCs/>
      <w:lang w:bidi="en-US"/>
    </w:rPr>
  </w:style>
  <w:style w:type="character" w:customStyle="1" w:styleId="Heading2Char">
    <w:name w:val="Heading 2 Char"/>
    <w:basedOn w:val="DefaultParagraphFont"/>
    <w:link w:val="Heading2"/>
    <w:uiPriority w:val="9"/>
    <w:semiHidden/>
    <w:rsid w:val="002B71E2"/>
    <w:rPr>
      <w:rFonts w:eastAsiaTheme="majorEastAsia" w:cstheme="majorBidi"/>
      <w:b/>
      <w:sz w:val="40"/>
      <w:szCs w:val="26"/>
    </w:rPr>
  </w:style>
  <w:style w:type="character" w:customStyle="1" w:styleId="Heading5Char">
    <w:name w:val="Heading 5 Char"/>
    <w:basedOn w:val="DefaultParagraphFont"/>
    <w:link w:val="Heading5"/>
    <w:uiPriority w:val="9"/>
    <w:semiHidden/>
    <w:rsid w:val="002B71E2"/>
    <w:rPr>
      <w:rFonts w:eastAsiaTheme="majorEastAsia" w:cstheme="majorBidi"/>
    </w:rPr>
  </w:style>
  <w:style w:type="paragraph" w:styleId="BalloonText">
    <w:name w:val="Balloon Text"/>
    <w:basedOn w:val="Normal"/>
    <w:link w:val="BalloonTextChar"/>
    <w:uiPriority w:val="99"/>
    <w:semiHidden/>
    <w:unhideWhenUsed/>
    <w:rsid w:val="00DC4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BE0"/>
    <w:rPr>
      <w:rFonts w:ascii="Segoe UI" w:hAnsi="Segoe UI" w:cs="Segoe UI"/>
      <w:sz w:val="18"/>
      <w:szCs w:val="18"/>
    </w:rPr>
  </w:style>
  <w:style w:type="character" w:styleId="CommentReference">
    <w:name w:val="annotation reference"/>
    <w:basedOn w:val="DefaultParagraphFont"/>
    <w:uiPriority w:val="99"/>
    <w:semiHidden/>
    <w:unhideWhenUsed/>
    <w:rsid w:val="001F0923"/>
    <w:rPr>
      <w:sz w:val="16"/>
      <w:szCs w:val="16"/>
    </w:rPr>
  </w:style>
  <w:style w:type="paragraph" w:styleId="CommentText">
    <w:name w:val="annotation text"/>
    <w:basedOn w:val="Normal"/>
    <w:link w:val="CommentTextChar"/>
    <w:uiPriority w:val="99"/>
    <w:semiHidden/>
    <w:unhideWhenUsed/>
    <w:rsid w:val="001F0923"/>
    <w:rPr>
      <w:sz w:val="20"/>
      <w:szCs w:val="20"/>
    </w:rPr>
  </w:style>
  <w:style w:type="character" w:customStyle="1" w:styleId="CommentTextChar">
    <w:name w:val="Comment Text Char"/>
    <w:basedOn w:val="DefaultParagraphFont"/>
    <w:link w:val="CommentText"/>
    <w:uiPriority w:val="99"/>
    <w:semiHidden/>
    <w:rsid w:val="001F0923"/>
    <w:rPr>
      <w:sz w:val="20"/>
      <w:szCs w:val="20"/>
    </w:rPr>
  </w:style>
  <w:style w:type="paragraph" w:styleId="CommentSubject">
    <w:name w:val="annotation subject"/>
    <w:basedOn w:val="CommentText"/>
    <w:next w:val="CommentText"/>
    <w:link w:val="CommentSubjectChar"/>
    <w:uiPriority w:val="99"/>
    <w:semiHidden/>
    <w:unhideWhenUsed/>
    <w:rsid w:val="001F0923"/>
    <w:rPr>
      <w:b/>
      <w:bCs/>
    </w:rPr>
  </w:style>
  <w:style w:type="character" w:customStyle="1" w:styleId="CommentSubjectChar">
    <w:name w:val="Comment Subject Char"/>
    <w:basedOn w:val="CommentTextChar"/>
    <w:link w:val="CommentSubject"/>
    <w:uiPriority w:val="99"/>
    <w:semiHidden/>
    <w:rsid w:val="001F0923"/>
    <w:rPr>
      <w:b/>
      <w:bCs/>
      <w:sz w:val="20"/>
      <w:szCs w:val="20"/>
    </w:rPr>
  </w:style>
  <w:style w:type="paragraph" w:styleId="Revision">
    <w:name w:val="Revision"/>
    <w:hidden/>
    <w:uiPriority w:val="99"/>
    <w:semiHidden/>
    <w:rsid w:val="00312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546BE82DBF7747B69DD7B99DBA25E1" ma:contentTypeVersion="5" ma:contentTypeDescription="Create a new document." ma:contentTypeScope="" ma:versionID="0340ee9ddab5c996b1e52dd071d258ac">
  <xsd:schema xmlns:xsd="http://www.w3.org/2001/XMLSchema" xmlns:xs="http://www.w3.org/2001/XMLSchema" xmlns:p="http://schemas.microsoft.com/office/2006/metadata/properties" xmlns:ns3="2d9d0025-abd6-4217-920d-bf6a9d577e86" xmlns:ns4="ff1e3e63-f505-452c-8755-cc87e458b069" targetNamespace="http://schemas.microsoft.com/office/2006/metadata/properties" ma:root="true" ma:fieldsID="f1fe207618c54180af83a09f463aff48" ns3:_="" ns4:_="">
    <xsd:import namespace="2d9d0025-abd6-4217-920d-bf6a9d577e86"/>
    <xsd:import namespace="ff1e3e63-f505-452c-8755-cc87e458b0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d0025-abd6-4217-920d-bf6a9d577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e3e63-f505-452c-8755-cc87e458b0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A7CA3-6932-4B3A-A90C-DC8D9865F4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12AB6-F0AF-4041-AE1C-339B8F32E247}">
  <ds:schemaRefs>
    <ds:schemaRef ds:uri="http://schemas.microsoft.com/sharepoint/v3/contenttype/forms"/>
  </ds:schemaRefs>
</ds:datastoreItem>
</file>

<file path=customXml/itemProps3.xml><?xml version="1.0" encoding="utf-8"?>
<ds:datastoreItem xmlns:ds="http://schemas.openxmlformats.org/officeDocument/2006/customXml" ds:itemID="{81A15441-26AD-4845-8D0B-77E5D1BC7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d0025-abd6-4217-920d-bf6a9d577e86"/>
    <ds:schemaRef ds:uri="ff1e3e63-f505-452c-8755-cc87e458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Individual Applicant - Combined Grant and Payment Program Resolution template.</vt:lpstr>
    </vt:vector>
  </TitlesOfParts>
  <Company>Department of Resources Recycling and Recovery (CalRecycle)</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Applicant - Combined Grant and Payment Program Resolution template.</dc:title>
  <dc:subject>Individual Applicant - Combined Grant and Payment Program Resolution template used for the following Grants and Payment Programs: Beverage Container Recycling, Farm and Ranch, Solid Waste Cleanup, Household Hazardous Waste, Local Enforcement Agency, Local Government Waste Tire Amnesty, Local Government Waste Tire Cleanup, Local Government Waste Tire Enforcement, Organics Grant, Recycled Fiber, Plastic, and Glass, Rubberized Pavement, Tire Incentive Program, Tire-Derived Aggregate,  Tire-Derived Product, Used Oil Competitive and the Beverage Container Recycling City/County Payment Program, and Used Oil Payment Program.</dc:subject>
  <dc:creator>Raaz Fares</dc:creator>
  <cp:keywords/>
  <dc:description/>
  <cp:lastModifiedBy>Shelley Gray</cp:lastModifiedBy>
  <cp:revision>4</cp:revision>
  <cp:lastPrinted>2022-06-29T20:15:00Z</cp:lastPrinted>
  <dcterms:created xsi:type="dcterms:W3CDTF">2022-07-05T16:34:00Z</dcterms:created>
  <dcterms:modified xsi:type="dcterms:W3CDTF">2022-07-12T16:51:00Z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0x01010003546BE82DBF7747B69DD7B99DBA25E1</vt:lpwstr>
  </property>
</Properties>
</file>