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46C" w:rsidRDefault="003D346C" w:rsidP="003D346C">
      <w:pPr>
        <w:rPr>
          <w:rFonts w:ascii="Arial" w:hAnsi="Arial" w:cs="Arial"/>
          <w:sz w:val="18"/>
          <w:szCs w:val="22"/>
        </w:rPr>
      </w:pPr>
      <w:r w:rsidRPr="003D346C">
        <w:rPr>
          <w:rFonts w:ascii="Arial" w:hAnsi="Arial" w:cs="Arial"/>
          <w:sz w:val="18"/>
          <w:szCs w:val="22"/>
        </w:rPr>
        <w:t>BACKGROUND/SUMMARY:</w:t>
      </w:r>
    </w:p>
    <w:p w:rsid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r w:rsidRPr="00F828EE">
        <w:rPr>
          <w:rFonts w:ascii="Arial" w:hAnsi="Arial" w:cs="Arial"/>
          <w:b/>
          <w:sz w:val="18"/>
          <w:szCs w:val="22"/>
          <w:u w:val="single"/>
        </w:rPr>
        <w:t>SB 1383 Background</w:t>
      </w:r>
      <w:r w:rsidRPr="003D346C">
        <w:rPr>
          <w:rFonts w:ascii="Arial" w:hAnsi="Arial" w:cs="Arial"/>
          <w:sz w:val="18"/>
          <w:szCs w:val="22"/>
        </w:rPr>
        <w:t xml:space="preserve">: </w:t>
      </w:r>
    </w:p>
    <w:p w:rsidR="003D346C" w:rsidRP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r w:rsidRPr="003D346C">
        <w:rPr>
          <w:rFonts w:ascii="Arial" w:hAnsi="Arial" w:cs="Arial"/>
          <w:sz w:val="18"/>
          <w:szCs w:val="22"/>
        </w:rPr>
        <w:t>In September 2016, Governor Brown signed into law Senate Bill 1383 (SB 1383) establishing methane emissions reduction targets. Methane emissions result from the decomposition of organic waste in landfills and are a source of greenhouse gas (GHG) emissions. Senate Bill 1383 directs the Department of Resources Recycling &amp; Recovery (</w:t>
      </w:r>
      <w:proofErr w:type="spellStart"/>
      <w:r w:rsidRPr="003D346C">
        <w:rPr>
          <w:rFonts w:ascii="Arial" w:hAnsi="Arial" w:cs="Arial"/>
          <w:sz w:val="18"/>
          <w:szCs w:val="22"/>
        </w:rPr>
        <w:t>CalRecycle</w:t>
      </w:r>
      <w:proofErr w:type="spellEnd"/>
      <w:r w:rsidRPr="003D346C">
        <w:rPr>
          <w:rFonts w:ascii="Arial" w:hAnsi="Arial" w:cs="Arial"/>
          <w:sz w:val="18"/>
          <w:szCs w:val="22"/>
        </w:rPr>
        <w:t xml:space="preserve">) to adopt regulations and requirements to achieve state-wide goals including a goal to reduce organic waste disposal at landfills by 75 percent by the year 2025; and requires that not less than 20% of edible food that is currently disposed of be recovered for human consumption by 2025. </w:t>
      </w:r>
    </w:p>
    <w:p w:rsidR="003D346C" w:rsidRP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proofErr w:type="spellStart"/>
      <w:r w:rsidRPr="003D346C">
        <w:rPr>
          <w:rFonts w:ascii="Arial" w:hAnsi="Arial" w:cs="Arial"/>
          <w:sz w:val="18"/>
          <w:szCs w:val="22"/>
        </w:rPr>
        <w:t>CalRecycle</w:t>
      </w:r>
      <w:proofErr w:type="spellEnd"/>
      <w:r w:rsidRPr="003D346C">
        <w:rPr>
          <w:rFonts w:ascii="Arial" w:hAnsi="Arial" w:cs="Arial"/>
          <w:sz w:val="18"/>
          <w:szCs w:val="22"/>
        </w:rPr>
        <w:t xml:space="preserve"> oversees a variety of programs and policy initiatives to reduce the amount of solid waste sent to landfills and to promote recycling within the State, including organic waste recycling under SB 1383 requirements. </w:t>
      </w:r>
      <w:proofErr w:type="spellStart"/>
      <w:r w:rsidRPr="003D346C">
        <w:rPr>
          <w:rFonts w:ascii="Arial" w:hAnsi="Arial" w:cs="Arial"/>
          <w:sz w:val="18"/>
          <w:szCs w:val="22"/>
        </w:rPr>
        <w:t>CalRecycle</w:t>
      </w:r>
      <w:proofErr w:type="spellEnd"/>
      <w:r w:rsidRPr="003D346C">
        <w:rPr>
          <w:rFonts w:ascii="Arial" w:hAnsi="Arial" w:cs="Arial"/>
          <w:sz w:val="18"/>
          <w:szCs w:val="22"/>
        </w:rPr>
        <w:t xml:space="preserve"> considers the adoption of an ordinance(s) one of the most important aspects of early compliance and urges jurisdictions to meet the State’s deadline under SB 1383 to avoid the high penalties associated with non-compliance.</w:t>
      </w:r>
    </w:p>
    <w:p w:rsidR="003D346C" w:rsidRPr="003D346C" w:rsidRDefault="003D346C" w:rsidP="003D346C">
      <w:pPr>
        <w:rPr>
          <w:rFonts w:ascii="Arial" w:hAnsi="Arial" w:cs="Arial"/>
          <w:sz w:val="18"/>
          <w:szCs w:val="22"/>
        </w:rPr>
      </w:pPr>
      <w:r w:rsidRPr="003D346C">
        <w:rPr>
          <w:rFonts w:ascii="Arial" w:hAnsi="Arial" w:cs="Arial"/>
          <w:sz w:val="18"/>
          <w:szCs w:val="22"/>
        </w:rPr>
        <w:t xml:space="preserve">To meet the state-wide goals of SB 1383 and its January 1, 2022 compliance implementation deadline, </w:t>
      </w:r>
      <w:proofErr w:type="spellStart"/>
      <w:r w:rsidRPr="003D346C">
        <w:rPr>
          <w:rFonts w:ascii="Arial" w:hAnsi="Arial" w:cs="Arial"/>
          <w:sz w:val="18"/>
          <w:szCs w:val="22"/>
        </w:rPr>
        <w:t>CalRecycle</w:t>
      </w:r>
      <w:proofErr w:type="spellEnd"/>
      <w:r w:rsidRPr="003D346C">
        <w:rPr>
          <w:rFonts w:ascii="Arial" w:hAnsi="Arial" w:cs="Arial"/>
          <w:sz w:val="18"/>
          <w:szCs w:val="22"/>
        </w:rPr>
        <w:t xml:space="preserve"> has established numerous organic waste disposal program requirements impacting municipal jurisdictions, generators, processors, and haulers. Some of the program requirements include:</w:t>
      </w:r>
    </w:p>
    <w:p w:rsidR="003D346C" w:rsidRPr="003D346C" w:rsidRDefault="003D346C" w:rsidP="003D346C">
      <w:pPr>
        <w:rPr>
          <w:rFonts w:ascii="Arial" w:hAnsi="Arial" w:cs="Arial"/>
          <w:sz w:val="18"/>
          <w:szCs w:val="22"/>
        </w:rPr>
      </w:pPr>
      <w:r w:rsidRPr="003D346C">
        <w:rPr>
          <w:rFonts w:ascii="Arial" w:hAnsi="Arial" w:cs="Arial"/>
          <w:sz w:val="18"/>
          <w:szCs w:val="22"/>
        </w:rPr>
        <w:t>•</w:t>
      </w:r>
      <w:r w:rsidRPr="003D346C">
        <w:rPr>
          <w:rFonts w:ascii="Arial" w:hAnsi="Arial" w:cs="Arial"/>
          <w:sz w:val="18"/>
          <w:szCs w:val="22"/>
        </w:rPr>
        <w:tab/>
        <w:t>Providing organic waste collection service to all residents and businesses;</w:t>
      </w:r>
    </w:p>
    <w:p w:rsidR="003D346C" w:rsidRPr="003D346C" w:rsidRDefault="003D346C" w:rsidP="003D346C">
      <w:pPr>
        <w:rPr>
          <w:rFonts w:ascii="Arial" w:hAnsi="Arial" w:cs="Arial"/>
          <w:sz w:val="18"/>
          <w:szCs w:val="22"/>
        </w:rPr>
      </w:pPr>
      <w:r w:rsidRPr="003D346C">
        <w:rPr>
          <w:rFonts w:ascii="Arial" w:hAnsi="Arial" w:cs="Arial"/>
          <w:sz w:val="18"/>
          <w:szCs w:val="22"/>
        </w:rPr>
        <w:t>•</w:t>
      </w:r>
      <w:r w:rsidRPr="003D346C">
        <w:rPr>
          <w:rFonts w:ascii="Arial" w:hAnsi="Arial" w:cs="Arial"/>
          <w:sz w:val="18"/>
          <w:szCs w:val="22"/>
        </w:rPr>
        <w:tab/>
        <w:t>Establishing an edible food recovery program that recovers edible food from the waste stream;</w:t>
      </w:r>
    </w:p>
    <w:p w:rsidR="003D346C" w:rsidRPr="003D346C" w:rsidRDefault="003D346C" w:rsidP="003D346C">
      <w:pPr>
        <w:rPr>
          <w:rFonts w:ascii="Arial" w:hAnsi="Arial" w:cs="Arial"/>
          <w:sz w:val="18"/>
          <w:szCs w:val="22"/>
        </w:rPr>
      </w:pPr>
      <w:r w:rsidRPr="003D346C">
        <w:rPr>
          <w:rFonts w:ascii="Arial" w:hAnsi="Arial" w:cs="Arial"/>
          <w:sz w:val="18"/>
          <w:szCs w:val="22"/>
        </w:rPr>
        <w:t>•</w:t>
      </w:r>
      <w:r w:rsidRPr="003D346C">
        <w:rPr>
          <w:rFonts w:ascii="Arial" w:hAnsi="Arial" w:cs="Arial"/>
          <w:sz w:val="18"/>
          <w:szCs w:val="22"/>
        </w:rPr>
        <w:tab/>
        <w:t>Requiring specified generators of edible food to donate such food to food recovery organizations.</w:t>
      </w:r>
    </w:p>
    <w:p w:rsidR="003D346C" w:rsidRPr="003D346C" w:rsidRDefault="003D346C" w:rsidP="003D346C">
      <w:pPr>
        <w:rPr>
          <w:rFonts w:ascii="Arial" w:hAnsi="Arial" w:cs="Arial"/>
          <w:sz w:val="18"/>
          <w:szCs w:val="22"/>
        </w:rPr>
      </w:pPr>
      <w:r w:rsidRPr="003D346C">
        <w:rPr>
          <w:rFonts w:ascii="Arial" w:hAnsi="Arial" w:cs="Arial"/>
          <w:sz w:val="18"/>
          <w:szCs w:val="22"/>
        </w:rPr>
        <w:t>•</w:t>
      </w:r>
      <w:r w:rsidRPr="003D346C">
        <w:rPr>
          <w:rFonts w:ascii="Arial" w:hAnsi="Arial" w:cs="Arial"/>
          <w:sz w:val="18"/>
          <w:szCs w:val="22"/>
        </w:rPr>
        <w:tab/>
        <w:t>Conducting outreach and education to all affected parties, including generators, facilities, edible food recovery organizations, and county and city departments;</w:t>
      </w:r>
    </w:p>
    <w:p w:rsidR="003D346C" w:rsidRPr="003D346C" w:rsidRDefault="003D346C" w:rsidP="003D346C">
      <w:pPr>
        <w:rPr>
          <w:rFonts w:ascii="Arial" w:hAnsi="Arial" w:cs="Arial"/>
          <w:sz w:val="18"/>
          <w:szCs w:val="22"/>
        </w:rPr>
      </w:pPr>
      <w:r w:rsidRPr="003D346C">
        <w:rPr>
          <w:rFonts w:ascii="Arial" w:hAnsi="Arial" w:cs="Arial"/>
          <w:sz w:val="18"/>
          <w:szCs w:val="22"/>
        </w:rPr>
        <w:t>•</w:t>
      </w:r>
      <w:r w:rsidRPr="003D346C">
        <w:rPr>
          <w:rFonts w:ascii="Arial" w:hAnsi="Arial" w:cs="Arial"/>
          <w:sz w:val="18"/>
          <w:szCs w:val="22"/>
        </w:rPr>
        <w:tab/>
        <w:t xml:space="preserve">Procuring recycled content paper; </w:t>
      </w:r>
    </w:p>
    <w:p w:rsidR="003D346C" w:rsidRPr="003D346C" w:rsidRDefault="003D346C" w:rsidP="003D346C">
      <w:pPr>
        <w:rPr>
          <w:rFonts w:ascii="Arial" w:hAnsi="Arial" w:cs="Arial"/>
          <w:sz w:val="18"/>
          <w:szCs w:val="22"/>
        </w:rPr>
      </w:pPr>
      <w:r w:rsidRPr="003D346C">
        <w:rPr>
          <w:rFonts w:ascii="Arial" w:hAnsi="Arial" w:cs="Arial"/>
          <w:sz w:val="18"/>
          <w:szCs w:val="22"/>
        </w:rPr>
        <w:t>•</w:t>
      </w:r>
      <w:r w:rsidRPr="003D346C">
        <w:rPr>
          <w:rFonts w:ascii="Arial" w:hAnsi="Arial" w:cs="Arial"/>
          <w:sz w:val="18"/>
          <w:szCs w:val="22"/>
        </w:rPr>
        <w:tab/>
        <w:t>Inspecting and enforcing compliance; and</w:t>
      </w:r>
    </w:p>
    <w:p w:rsidR="003D346C" w:rsidRPr="003D346C" w:rsidRDefault="003D346C" w:rsidP="003D346C">
      <w:pPr>
        <w:rPr>
          <w:rFonts w:ascii="Arial" w:hAnsi="Arial" w:cs="Arial"/>
          <w:sz w:val="18"/>
          <w:szCs w:val="22"/>
        </w:rPr>
      </w:pPr>
      <w:r w:rsidRPr="003D346C">
        <w:rPr>
          <w:rFonts w:ascii="Arial" w:hAnsi="Arial" w:cs="Arial"/>
          <w:sz w:val="18"/>
          <w:szCs w:val="22"/>
        </w:rPr>
        <w:t>•</w:t>
      </w:r>
      <w:r w:rsidRPr="003D346C">
        <w:rPr>
          <w:rFonts w:ascii="Arial" w:hAnsi="Arial" w:cs="Arial"/>
          <w:sz w:val="18"/>
          <w:szCs w:val="22"/>
        </w:rPr>
        <w:tab/>
        <w:t xml:space="preserve">Maintaining accurate and timely records of compliance. </w:t>
      </w:r>
    </w:p>
    <w:p w:rsidR="003D346C" w:rsidRPr="003D346C" w:rsidRDefault="003D346C" w:rsidP="003D346C">
      <w:pPr>
        <w:rPr>
          <w:rFonts w:ascii="Arial" w:hAnsi="Arial" w:cs="Arial"/>
          <w:sz w:val="18"/>
          <w:szCs w:val="22"/>
        </w:rPr>
      </w:pPr>
      <w:r w:rsidRPr="003D346C">
        <w:rPr>
          <w:rFonts w:ascii="Arial" w:hAnsi="Arial" w:cs="Arial"/>
          <w:sz w:val="18"/>
          <w:szCs w:val="22"/>
        </w:rPr>
        <w:t>•</w:t>
      </w:r>
      <w:r w:rsidRPr="003D346C">
        <w:rPr>
          <w:rFonts w:ascii="Arial" w:hAnsi="Arial" w:cs="Arial"/>
          <w:sz w:val="18"/>
          <w:szCs w:val="22"/>
        </w:rPr>
        <w:tab/>
        <w:t xml:space="preserve">Reporting to </w:t>
      </w:r>
      <w:proofErr w:type="spellStart"/>
      <w:r w:rsidRPr="003D346C">
        <w:rPr>
          <w:rFonts w:ascii="Arial" w:hAnsi="Arial" w:cs="Arial"/>
          <w:sz w:val="18"/>
          <w:szCs w:val="22"/>
        </w:rPr>
        <w:t>CalRecycle</w:t>
      </w:r>
      <w:proofErr w:type="spellEnd"/>
      <w:r w:rsidRPr="003D346C">
        <w:rPr>
          <w:rFonts w:ascii="Arial" w:hAnsi="Arial" w:cs="Arial"/>
          <w:sz w:val="18"/>
          <w:szCs w:val="22"/>
        </w:rPr>
        <w:t xml:space="preserve"> on implementation.</w:t>
      </w:r>
    </w:p>
    <w:p w:rsidR="003D346C" w:rsidRPr="003D346C" w:rsidRDefault="003D346C" w:rsidP="003D346C">
      <w:pPr>
        <w:rPr>
          <w:rFonts w:ascii="Arial" w:hAnsi="Arial" w:cs="Arial"/>
          <w:sz w:val="18"/>
          <w:szCs w:val="22"/>
        </w:rPr>
      </w:pPr>
      <w:r w:rsidRPr="003D346C">
        <w:rPr>
          <w:rFonts w:ascii="Arial" w:hAnsi="Arial" w:cs="Arial"/>
          <w:sz w:val="18"/>
          <w:szCs w:val="22"/>
        </w:rPr>
        <w:t xml:space="preserve">Under SB 1383, </w:t>
      </w:r>
      <w:proofErr w:type="spellStart"/>
      <w:r w:rsidRPr="003D346C">
        <w:rPr>
          <w:rFonts w:ascii="Arial" w:hAnsi="Arial" w:cs="Arial"/>
          <w:sz w:val="18"/>
          <w:szCs w:val="22"/>
        </w:rPr>
        <w:t>CalRecycle</w:t>
      </w:r>
      <w:proofErr w:type="spellEnd"/>
      <w:r w:rsidRPr="003D346C">
        <w:rPr>
          <w:rFonts w:ascii="Arial" w:hAnsi="Arial" w:cs="Arial"/>
          <w:sz w:val="18"/>
          <w:szCs w:val="22"/>
        </w:rPr>
        <w:t xml:space="preserve"> has the authority to financially penalize non-compliant jurisdictions up to $10,000 per day. </w:t>
      </w:r>
    </w:p>
    <w:p w:rsidR="003D346C" w:rsidRPr="003D346C" w:rsidRDefault="003D346C" w:rsidP="003D346C">
      <w:pPr>
        <w:rPr>
          <w:rFonts w:ascii="Arial" w:hAnsi="Arial" w:cs="Arial"/>
          <w:sz w:val="18"/>
          <w:szCs w:val="22"/>
        </w:rPr>
      </w:pPr>
      <w:r w:rsidRPr="003D346C">
        <w:rPr>
          <w:rFonts w:ascii="Arial" w:hAnsi="Arial" w:cs="Arial"/>
          <w:sz w:val="18"/>
          <w:szCs w:val="22"/>
        </w:rPr>
        <w:t xml:space="preserve"> </w:t>
      </w:r>
    </w:p>
    <w:p w:rsidR="003D346C" w:rsidRPr="003D346C" w:rsidRDefault="003D346C" w:rsidP="003D346C">
      <w:pPr>
        <w:rPr>
          <w:rFonts w:ascii="Arial" w:hAnsi="Arial" w:cs="Arial"/>
          <w:sz w:val="18"/>
          <w:szCs w:val="22"/>
        </w:rPr>
      </w:pPr>
      <w:r w:rsidRPr="003D346C">
        <w:rPr>
          <w:rFonts w:ascii="Arial" w:hAnsi="Arial" w:cs="Arial"/>
          <w:sz w:val="18"/>
          <w:szCs w:val="22"/>
        </w:rPr>
        <w:t>SB 1383 Rural Exemption for the Siskiyou County Integrated Waste Management Regional Agency</w:t>
      </w:r>
    </w:p>
    <w:p w:rsidR="003D346C" w:rsidRP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r w:rsidRPr="003D346C">
        <w:rPr>
          <w:rFonts w:ascii="Arial" w:hAnsi="Arial" w:cs="Arial"/>
          <w:sz w:val="18"/>
          <w:szCs w:val="22"/>
        </w:rPr>
        <w:t>Per Section 18984.12(c) of the SB 1383 regulations, a qualifying rural county may adopt a resolution exempting the county from specific SB 1383 requirements based upon findings as to the purpose of and need for the exemption. The Siskiyou County Integrated Waste Management Regional Agency members qualify for the exemption if the rural jurisdiction (the County) receives delegation authority to apply for the exemption on the Agency members’ behalf, which has been granted. This packet contains a resolution that allows the County as Lead Agency to apply for a rural exemption on behalf of the Regional Agency members for SB 1383.</w:t>
      </w:r>
    </w:p>
    <w:p w:rsidR="003D346C" w:rsidRP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r w:rsidRPr="003D346C">
        <w:rPr>
          <w:rFonts w:ascii="Arial" w:hAnsi="Arial" w:cs="Arial"/>
          <w:sz w:val="18"/>
          <w:szCs w:val="22"/>
        </w:rPr>
        <w:t xml:space="preserve">The rural exemption, if granted by </w:t>
      </w:r>
      <w:proofErr w:type="spellStart"/>
      <w:r w:rsidRPr="003D346C">
        <w:rPr>
          <w:rFonts w:ascii="Arial" w:hAnsi="Arial" w:cs="Arial"/>
          <w:sz w:val="18"/>
          <w:szCs w:val="22"/>
        </w:rPr>
        <w:t>CalRecycle</w:t>
      </w:r>
      <w:proofErr w:type="spellEnd"/>
      <w:r w:rsidRPr="003D346C">
        <w:rPr>
          <w:rFonts w:ascii="Arial" w:hAnsi="Arial" w:cs="Arial"/>
          <w:sz w:val="18"/>
          <w:szCs w:val="22"/>
        </w:rPr>
        <w:t xml:space="preserve">, would exempt the Siskiyou County Integrated Waste Management Regional Agency members from the mandatory organics collection requirements and other associated requirements, until December 31, 2026 or until Siskiyou County reaches a population of 70,000. </w:t>
      </w:r>
    </w:p>
    <w:p w:rsidR="003D346C" w:rsidRP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r w:rsidRPr="003D346C">
        <w:rPr>
          <w:rFonts w:ascii="Arial" w:hAnsi="Arial" w:cs="Arial"/>
          <w:sz w:val="18"/>
          <w:szCs w:val="22"/>
        </w:rPr>
        <w:t>The rural exemption would not grant exemption to the Siskiyou County Integrated Waste Management Regional Agency members from all the requirements of the law. The following SB 1383 requirements will still apply for each Regional Agency member regardless of the rural exemption status:</w:t>
      </w:r>
    </w:p>
    <w:p w:rsidR="003D346C" w:rsidRP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r w:rsidRPr="003D346C">
        <w:rPr>
          <w:rFonts w:ascii="Arial" w:hAnsi="Arial" w:cs="Arial"/>
          <w:sz w:val="18"/>
          <w:szCs w:val="22"/>
        </w:rPr>
        <w:t>•</w:t>
      </w:r>
      <w:r w:rsidRPr="003D346C">
        <w:rPr>
          <w:rFonts w:ascii="Arial" w:hAnsi="Arial" w:cs="Arial"/>
          <w:sz w:val="18"/>
          <w:szCs w:val="22"/>
        </w:rPr>
        <w:tab/>
        <w:t>Education and Outreach – 14 CCR, Article 4, Sections 18985.1 through 18985.3</w:t>
      </w:r>
    </w:p>
    <w:p w:rsidR="003D346C" w:rsidRPr="003D346C" w:rsidRDefault="003D346C" w:rsidP="003D346C">
      <w:pPr>
        <w:rPr>
          <w:rFonts w:ascii="Arial" w:hAnsi="Arial" w:cs="Arial"/>
          <w:sz w:val="18"/>
          <w:szCs w:val="22"/>
        </w:rPr>
      </w:pPr>
      <w:r w:rsidRPr="003D346C">
        <w:rPr>
          <w:rFonts w:ascii="Arial" w:hAnsi="Arial" w:cs="Arial"/>
          <w:sz w:val="18"/>
          <w:szCs w:val="22"/>
        </w:rPr>
        <w:t>•</w:t>
      </w:r>
      <w:r w:rsidRPr="003D346C">
        <w:rPr>
          <w:rFonts w:ascii="Arial" w:hAnsi="Arial" w:cs="Arial"/>
          <w:sz w:val="18"/>
          <w:szCs w:val="22"/>
        </w:rPr>
        <w:tab/>
        <w:t>Jurisdiction Edible Food Recovery Programs, Food Generators, and Food Recovery –14 CCR, Article 10, Sections 189991.1 through 18991.5</w:t>
      </w:r>
    </w:p>
    <w:p w:rsidR="003D346C" w:rsidRPr="003D346C" w:rsidRDefault="003D346C" w:rsidP="003D346C">
      <w:pPr>
        <w:rPr>
          <w:rFonts w:ascii="Arial" w:hAnsi="Arial" w:cs="Arial"/>
          <w:sz w:val="18"/>
          <w:szCs w:val="22"/>
        </w:rPr>
      </w:pPr>
      <w:r w:rsidRPr="003D346C">
        <w:rPr>
          <w:rFonts w:ascii="Arial" w:hAnsi="Arial" w:cs="Arial"/>
          <w:sz w:val="18"/>
          <w:szCs w:val="22"/>
        </w:rPr>
        <w:lastRenderedPageBreak/>
        <w:t>•</w:t>
      </w:r>
      <w:r w:rsidRPr="003D346C">
        <w:rPr>
          <w:rFonts w:ascii="Arial" w:hAnsi="Arial" w:cs="Arial"/>
          <w:sz w:val="18"/>
          <w:szCs w:val="22"/>
        </w:rPr>
        <w:tab/>
        <w:t>Organic Waste Recycling Capacity Planning (Edible food capacity planning only) – Article 11, Section 18992.2 -18992.3.</w:t>
      </w:r>
    </w:p>
    <w:p w:rsidR="003D346C" w:rsidRPr="003D346C" w:rsidRDefault="003D346C" w:rsidP="003D346C">
      <w:pPr>
        <w:rPr>
          <w:rFonts w:ascii="Arial" w:hAnsi="Arial" w:cs="Arial"/>
          <w:sz w:val="18"/>
          <w:szCs w:val="22"/>
        </w:rPr>
      </w:pPr>
      <w:r w:rsidRPr="003D346C">
        <w:rPr>
          <w:rFonts w:ascii="Arial" w:hAnsi="Arial" w:cs="Arial"/>
          <w:sz w:val="18"/>
          <w:szCs w:val="22"/>
        </w:rPr>
        <w:t>•</w:t>
      </w:r>
      <w:r w:rsidRPr="003D346C">
        <w:rPr>
          <w:rFonts w:ascii="Arial" w:hAnsi="Arial" w:cs="Arial"/>
          <w:sz w:val="18"/>
          <w:szCs w:val="22"/>
        </w:rPr>
        <w:tab/>
        <w:t>Recycled Content Paper Procurement Requirements – 14 CCR, Article 12, Section 18993.3.</w:t>
      </w:r>
    </w:p>
    <w:p w:rsidR="003D346C" w:rsidRPr="003D346C" w:rsidRDefault="003D346C" w:rsidP="003D346C">
      <w:pPr>
        <w:rPr>
          <w:rFonts w:ascii="Arial" w:hAnsi="Arial" w:cs="Arial"/>
          <w:sz w:val="18"/>
          <w:szCs w:val="22"/>
        </w:rPr>
      </w:pPr>
      <w:r w:rsidRPr="003D346C">
        <w:rPr>
          <w:rFonts w:ascii="Arial" w:hAnsi="Arial" w:cs="Arial"/>
          <w:sz w:val="18"/>
          <w:szCs w:val="22"/>
        </w:rPr>
        <w:t>•</w:t>
      </w:r>
      <w:r w:rsidRPr="003D346C">
        <w:rPr>
          <w:rFonts w:ascii="Arial" w:hAnsi="Arial" w:cs="Arial"/>
          <w:sz w:val="18"/>
          <w:szCs w:val="22"/>
        </w:rPr>
        <w:tab/>
        <w:t>Reporting – 14 CCR, Article 13, Sections 18993.1-18993.2</w:t>
      </w:r>
    </w:p>
    <w:p w:rsidR="003D346C" w:rsidRPr="003D346C" w:rsidRDefault="003D346C" w:rsidP="003D346C">
      <w:pPr>
        <w:rPr>
          <w:rFonts w:ascii="Arial" w:hAnsi="Arial" w:cs="Arial"/>
          <w:sz w:val="18"/>
          <w:szCs w:val="22"/>
        </w:rPr>
      </w:pPr>
      <w:r w:rsidRPr="003D346C">
        <w:rPr>
          <w:rFonts w:ascii="Arial" w:hAnsi="Arial" w:cs="Arial"/>
          <w:sz w:val="18"/>
          <w:szCs w:val="22"/>
        </w:rPr>
        <w:t>•</w:t>
      </w:r>
      <w:r w:rsidRPr="003D346C">
        <w:rPr>
          <w:rFonts w:ascii="Arial" w:hAnsi="Arial" w:cs="Arial"/>
          <w:sz w:val="18"/>
          <w:szCs w:val="22"/>
        </w:rPr>
        <w:tab/>
        <w:t>Enforcement Requirements – Article 14, Sections 18995.1 through 18995.4</w:t>
      </w:r>
    </w:p>
    <w:p w:rsidR="003D346C" w:rsidRP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r w:rsidRPr="003D346C">
        <w:rPr>
          <w:rFonts w:ascii="Arial" w:hAnsi="Arial" w:cs="Arial"/>
          <w:sz w:val="18"/>
          <w:szCs w:val="22"/>
        </w:rPr>
        <w:t xml:space="preserve">All of the above requirements are covered in the attached MOU, not including the Recycled Content Paper Procurement Requirements (Article 12, Section 18993.3.) as each city needs to implement this requirement independently. </w:t>
      </w:r>
    </w:p>
    <w:p w:rsidR="003D346C" w:rsidRPr="003D346C" w:rsidRDefault="003D346C" w:rsidP="003D346C">
      <w:pPr>
        <w:rPr>
          <w:rFonts w:ascii="Arial" w:hAnsi="Arial" w:cs="Arial"/>
          <w:sz w:val="18"/>
          <w:szCs w:val="22"/>
        </w:rPr>
      </w:pPr>
    </w:p>
    <w:p w:rsidR="003D346C" w:rsidRPr="00F828EE" w:rsidRDefault="003D346C" w:rsidP="003D346C">
      <w:pPr>
        <w:rPr>
          <w:rFonts w:ascii="Arial" w:hAnsi="Arial" w:cs="Arial"/>
          <w:b/>
          <w:sz w:val="18"/>
          <w:szCs w:val="22"/>
          <w:u w:val="single"/>
        </w:rPr>
      </w:pPr>
      <w:r w:rsidRPr="00F828EE">
        <w:rPr>
          <w:rFonts w:ascii="Arial" w:hAnsi="Arial" w:cs="Arial"/>
          <w:b/>
          <w:sz w:val="18"/>
          <w:szCs w:val="22"/>
          <w:u w:val="single"/>
        </w:rPr>
        <w:t>Memorandum of Understanding for Edible Food Recovery Program</w:t>
      </w:r>
    </w:p>
    <w:p w:rsidR="003D346C" w:rsidRP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r w:rsidRPr="003D346C">
        <w:rPr>
          <w:rFonts w:ascii="Arial" w:hAnsi="Arial" w:cs="Arial"/>
          <w:sz w:val="18"/>
          <w:szCs w:val="22"/>
        </w:rPr>
        <w:t>An MOU between the Regional Agency members is necessary to outline the roles and responsibilities of each member agency for establishment of an edible food recovery program to recover leftover edible food from large commercial generators for human consumption, and to require specified generators to donate such food, and to adopt a mechanism for enforcing such requirements. The responsibilities of each member agency are outlined in the MOU.</w:t>
      </w:r>
    </w:p>
    <w:p w:rsidR="003D346C" w:rsidRP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r w:rsidRPr="003D346C">
        <w:rPr>
          <w:rFonts w:ascii="Arial" w:hAnsi="Arial" w:cs="Arial"/>
          <w:sz w:val="18"/>
          <w:szCs w:val="22"/>
        </w:rPr>
        <w:t>County Responsibilities Per the MOU, the County will create and coordinate an edible food recovery program compliant with California Code of Regulations, Title 14, Division 7, Chapter 12 Short-Lived Climate Pollutants. For the edible food recovery program, the County will be responsible for the following:</w:t>
      </w:r>
    </w:p>
    <w:p w:rsidR="003D346C" w:rsidRPr="003D346C" w:rsidRDefault="003D346C" w:rsidP="003D346C">
      <w:pPr>
        <w:rPr>
          <w:rFonts w:ascii="Arial" w:hAnsi="Arial" w:cs="Arial"/>
          <w:sz w:val="18"/>
          <w:szCs w:val="22"/>
        </w:rPr>
      </w:pPr>
      <w:r w:rsidRPr="003D346C">
        <w:rPr>
          <w:rFonts w:ascii="Arial" w:hAnsi="Arial" w:cs="Arial"/>
          <w:sz w:val="18"/>
          <w:szCs w:val="22"/>
        </w:rPr>
        <w:t>1)</w:t>
      </w:r>
      <w:r w:rsidRPr="003D346C">
        <w:rPr>
          <w:rFonts w:ascii="Arial" w:hAnsi="Arial" w:cs="Arial"/>
          <w:sz w:val="18"/>
          <w:szCs w:val="22"/>
        </w:rPr>
        <w:tab/>
        <w:t>Annually notifying commercial edible food generators of the program requirements</w:t>
      </w:r>
    </w:p>
    <w:p w:rsidR="003D346C" w:rsidRPr="003D346C" w:rsidRDefault="003D346C" w:rsidP="003D346C">
      <w:pPr>
        <w:rPr>
          <w:rFonts w:ascii="Arial" w:hAnsi="Arial" w:cs="Arial"/>
          <w:sz w:val="18"/>
          <w:szCs w:val="22"/>
        </w:rPr>
      </w:pPr>
      <w:r w:rsidRPr="003D346C">
        <w:rPr>
          <w:rFonts w:ascii="Arial" w:hAnsi="Arial" w:cs="Arial"/>
          <w:sz w:val="18"/>
          <w:szCs w:val="22"/>
        </w:rPr>
        <w:t>2)</w:t>
      </w:r>
      <w:r w:rsidRPr="003D346C">
        <w:rPr>
          <w:rFonts w:ascii="Arial" w:hAnsi="Arial" w:cs="Arial"/>
          <w:sz w:val="18"/>
          <w:szCs w:val="22"/>
        </w:rPr>
        <w:tab/>
        <w:t>Annual inspection of applicable edible food generators</w:t>
      </w:r>
    </w:p>
    <w:p w:rsidR="003D346C" w:rsidRPr="003D346C" w:rsidRDefault="003D346C" w:rsidP="003D346C">
      <w:pPr>
        <w:rPr>
          <w:rFonts w:ascii="Arial" w:hAnsi="Arial" w:cs="Arial"/>
          <w:sz w:val="18"/>
          <w:szCs w:val="22"/>
        </w:rPr>
      </w:pPr>
      <w:r w:rsidRPr="003D346C">
        <w:rPr>
          <w:rFonts w:ascii="Arial" w:hAnsi="Arial" w:cs="Arial"/>
          <w:sz w:val="18"/>
          <w:szCs w:val="22"/>
        </w:rPr>
        <w:t>3)</w:t>
      </w:r>
      <w:r w:rsidRPr="003D346C">
        <w:rPr>
          <w:rFonts w:ascii="Arial" w:hAnsi="Arial" w:cs="Arial"/>
          <w:sz w:val="18"/>
          <w:szCs w:val="22"/>
        </w:rPr>
        <w:tab/>
        <w:t xml:space="preserve">Reporting and recordkeeping </w:t>
      </w:r>
    </w:p>
    <w:p w:rsidR="003D346C" w:rsidRPr="003D346C" w:rsidRDefault="003D346C" w:rsidP="003D346C">
      <w:pPr>
        <w:rPr>
          <w:rFonts w:ascii="Arial" w:hAnsi="Arial" w:cs="Arial"/>
          <w:sz w:val="18"/>
          <w:szCs w:val="22"/>
        </w:rPr>
      </w:pPr>
      <w:r w:rsidRPr="003D346C">
        <w:rPr>
          <w:rFonts w:ascii="Arial" w:hAnsi="Arial" w:cs="Arial"/>
          <w:sz w:val="18"/>
          <w:szCs w:val="22"/>
        </w:rPr>
        <w:t>4)</w:t>
      </w:r>
      <w:r w:rsidRPr="003D346C">
        <w:rPr>
          <w:rFonts w:ascii="Arial" w:hAnsi="Arial" w:cs="Arial"/>
          <w:sz w:val="18"/>
          <w:szCs w:val="22"/>
        </w:rPr>
        <w:tab/>
        <w:t>Estimating edible food recovery capacity (in consultation with the Cities)</w:t>
      </w:r>
    </w:p>
    <w:p w:rsidR="003D346C" w:rsidRPr="003D346C" w:rsidRDefault="003D346C" w:rsidP="003D346C">
      <w:pPr>
        <w:rPr>
          <w:rFonts w:ascii="Arial" w:hAnsi="Arial" w:cs="Arial"/>
          <w:sz w:val="18"/>
          <w:szCs w:val="22"/>
        </w:rPr>
      </w:pPr>
      <w:r w:rsidRPr="003D346C">
        <w:rPr>
          <w:rFonts w:ascii="Arial" w:hAnsi="Arial" w:cs="Arial"/>
          <w:sz w:val="18"/>
          <w:szCs w:val="22"/>
        </w:rPr>
        <w:t>5)</w:t>
      </w:r>
      <w:r w:rsidRPr="003D346C">
        <w:rPr>
          <w:rFonts w:ascii="Arial" w:hAnsi="Arial" w:cs="Arial"/>
          <w:sz w:val="18"/>
          <w:szCs w:val="22"/>
        </w:rPr>
        <w:tab/>
        <w:t>Enforcement</w:t>
      </w:r>
    </w:p>
    <w:p w:rsidR="003D346C" w:rsidRPr="003D346C" w:rsidRDefault="003D346C" w:rsidP="003D346C">
      <w:pPr>
        <w:rPr>
          <w:rFonts w:ascii="Arial" w:hAnsi="Arial" w:cs="Arial"/>
          <w:sz w:val="18"/>
          <w:szCs w:val="22"/>
        </w:rPr>
      </w:pPr>
      <w:r w:rsidRPr="003D346C">
        <w:rPr>
          <w:rFonts w:ascii="Arial" w:hAnsi="Arial" w:cs="Arial"/>
          <w:sz w:val="18"/>
          <w:szCs w:val="22"/>
        </w:rPr>
        <w:t xml:space="preserve">City Responsibilities Per the MOU, the Cities will be responsible for the following: </w:t>
      </w:r>
    </w:p>
    <w:p w:rsidR="003D346C" w:rsidRPr="003D346C" w:rsidRDefault="003D346C" w:rsidP="003D346C">
      <w:pPr>
        <w:rPr>
          <w:rFonts w:ascii="Arial" w:hAnsi="Arial" w:cs="Arial"/>
          <w:sz w:val="18"/>
          <w:szCs w:val="22"/>
        </w:rPr>
      </w:pPr>
      <w:r w:rsidRPr="003D346C">
        <w:rPr>
          <w:rFonts w:ascii="Arial" w:hAnsi="Arial" w:cs="Arial"/>
          <w:sz w:val="18"/>
          <w:szCs w:val="22"/>
        </w:rPr>
        <w:t>1)</w:t>
      </w:r>
      <w:r w:rsidRPr="003D346C">
        <w:rPr>
          <w:rFonts w:ascii="Arial" w:hAnsi="Arial" w:cs="Arial"/>
          <w:sz w:val="18"/>
          <w:szCs w:val="22"/>
        </w:rPr>
        <w:tab/>
        <w:t xml:space="preserve">Enter into this Memorandum of Understanding </w:t>
      </w:r>
    </w:p>
    <w:p w:rsidR="003D346C" w:rsidRPr="003D346C" w:rsidRDefault="003D346C" w:rsidP="003D346C">
      <w:pPr>
        <w:rPr>
          <w:rFonts w:ascii="Arial" w:hAnsi="Arial" w:cs="Arial"/>
          <w:sz w:val="18"/>
          <w:szCs w:val="22"/>
        </w:rPr>
      </w:pPr>
      <w:r w:rsidRPr="003D346C">
        <w:rPr>
          <w:rFonts w:ascii="Arial" w:hAnsi="Arial" w:cs="Arial"/>
          <w:sz w:val="18"/>
          <w:szCs w:val="22"/>
        </w:rPr>
        <w:t>2)</w:t>
      </w:r>
      <w:r w:rsidRPr="003D346C">
        <w:rPr>
          <w:rFonts w:ascii="Arial" w:hAnsi="Arial" w:cs="Arial"/>
          <w:sz w:val="18"/>
          <w:szCs w:val="22"/>
        </w:rPr>
        <w:tab/>
        <w:t>Adopt and make part of their municipal codes an enforceable ordinance establishing an Edible Food Recovery program, including the specific provisions provided to the Cities by the County</w:t>
      </w:r>
    </w:p>
    <w:p w:rsidR="003D346C" w:rsidRPr="003D346C" w:rsidRDefault="003D346C" w:rsidP="003D346C">
      <w:pPr>
        <w:rPr>
          <w:rFonts w:ascii="Arial" w:hAnsi="Arial" w:cs="Arial"/>
          <w:sz w:val="18"/>
          <w:szCs w:val="22"/>
        </w:rPr>
      </w:pPr>
      <w:r w:rsidRPr="003D346C">
        <w:rPr>
          <w:rFonts w:ascii="Arial" w:hAnsi="Arial" w:cs="Arial"/>
          <w:sz w:val="18"/>
          <w:szCs w:val="22"/>
        </w:rPr>
        <w:t>3)</w:t>
      </w:r>
      <w:r w:rsidRPr="003D346C">
        <w:rPr>
          <w:rFonts w:ascii="Arial" w:hAnsi="Arial" w:cs="Arial"/>
          <w:sz w:val="18"/>
          <w:szCs w:val="22"/>
        </w:rPr>
        <w:tab/>
        <w:t>Provide program related information to the County as requested</w:t>
      </w:r>
    </w:p>
    <w:p w:rsidR="003D346C" w:rsidRPr="003D346C" w:rsidRDefault="003D346C" w:rsidP="003D346C">
      <w:pPr>
        <w:rPr>
          <w:rFonts w:ascii="Arial" w:hAnsi="Arial" w:cs="Arial"/>
          <w:sz w:val="18"/>
          <w:szCs w:val="22"/>
        </w:rPr>
      </w:pPr>
      <w:r w:rsidRPr="003D346C">
        <w:rPr>
          <w:rFonts w:ascii="Arial" w:hAnsi="Arial" w:cs="Arial"/>
          <w:sz w:val="18"/>
          <w:szCs w:val="22"/>
        </w:rPr>
        <w:t>4)</w:t>
      </w:r>
      <w:r w:rsidRPr="003D346C">
        <w:rPr>
          <w:rFonts w:ascii="Arial" w:hAnsi="Arial" w:cs="Arial"/>
          <w:sz w:val="18"/>
          <w:szCs w:val="22"/>
        </w:rPr>
        <w:tab/>
        <w:t>Be responsible for all other applicable SB 1383 requirements not designated to the County</w:t>
      </w:r>
    </w:p>
    <w:p w:rsidR="003D346C" w:rsidRPr="003D346C" w:rsidRDefault="003D346C" w:rsidP="003D346C">
      <w:pPr>
        <w:rPr>
          <w:rFonts w:ascii="Arial" w:hAnsi="Arial" w:cs="Arial"/>
          <w:sz w:val="18"/>
          <w:szCs w:val="22"/>
        </w:rPr>
      </w:pPr>
      <w:r w:rsidRPr="003D346C">
        <w:rPr>
          <w:rFonts w:ascii="Arial" w:hAnsi="Arial" w:cs="Arial"/>
          <w:sz w:val="18"/>
          <w:szCs w:val="22"/>
        </w:rPr>
        <w:t>5)</w:t>
      </w:r>
      <w:r w:rsidRPr="003D346C">
        <w:rPr>
          <w:rFonts w:ascii="Arial" w:hAnsi="Arial" w:cs="Arial"/>
          <w:sz w:val="18"/>
          <w:szCs w:val="22"/>
        </w:rPr>
        <w:tab/>
        <w:t>Assist the County on any related issues requiring jurisdictional assistance or lead in resolving issue(s) related to complaints or noncompliance.</w:t>
      </w:r>
    </w:p>
    <w:p w:rsidR="003D346C" w:rsidRPr="003D346C" w:rsidRDefault="003D346C" w:rsidP="003D346C">
      <w:pPr>
        <w:rPr>
          <w:rFonts w:ascii="Arial" w:hAnsi="Arial" w:cs="Arial"/>
          <w:sz w:val="18"/>
          <w:szCs w:val="22"/>
        </w:rPr>
      </w:pPr>
    </w:p>
    <w:p w:rsidR="003D346C" w:rsidRPr="00F828EE" w:rsidRDefault="003D346C" w:rsidP="003D346C">
      <w:pPr>
        <w:rPr>
          <w:rFonts w:ascii="Arial" w:hAnsi="Arial" w:cs="Arial"/>
          <w:b/>
          <w:sz w:val="18"/>
          <w:szCs w:val="22"/>
          <w:u w:val="single"/>
        </w:rPr>
      </w:pPr>
      <w:r w:rsidRPr="00F828EE">
        <w:rPr>
          <w:rFonts w:ascii="Arial" w:hAnsi="Arial" w:cs="Arial"/>
          <w:b/>
          <w:sz w:val="18"/>
          <w:szCs w:val="22"/>
          <w:u w:val="single"/>
        </w:rPr>
        <w:t xml:space="preserve">Edible Food Recovery Ordinance </w:t>
      </w:r>
    </w:p>
    <w:p w:rsidR="003D346C" w:rsidRP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r w:rsidRPr="003D346C">
        <w:rPr>
          <w:rFonts w:ascii="Arial" w:hAnsi="Arial" w:cs="Arial"/>
          <w:sz w:val="18"/>
          <w:szCs w:val="22"/>
        </w:rPr>
        <w:t>In order to comply with California Code of Regulations, Title 14, Division 7, Chapter 12 Short-Lived Climate Pollutants by January 1, 2022(or soon thereafter), the County must adopt an edible food recovery ordinance to have an enforceable mechanism, however notice of violations and penalties to affected commercial edible food generating businesses do not apply until 2024.</w:t>
      </w:r>
    </w:p>
    <w:p w:rsidR="003D346C" w:rsidRP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r w:rsidRPr="003D346C">
        <w:rPr>
          <w:rFonts w:ascii="Arial" w:hAnsi="Arial" w:cs="Arial"/>
          <w:sz w:val="18"/>
          <w:szCs w:val="22"/>
        </w:rPr>
        <w:t xml:space="preserve">Per the MOU, the County will develop and coordinate a standardized and uniform Siskiyou Countywide Edible Food Recovery Program consistent with the ordinance and compliant to California Code of Regulations, Title 14, Division 7, Chapter 12 Short-Lived Climate Pollutants. The program will operate within the County, and all of the Cities in the County and will replace the need for these jurisdictions to create such a program on their own. This program will operate in the unincorporated areas of the county as well as the jurisdictions in the county agreeing to the MOU. The purpose of this ordinance is to comply with SB 1383 and reduce the amount of edible food going to landfill. In summary, the ordinance includes the following: </w:t>
      </w:r>
    </w:p>
    <w:p w:rsidR="003D346C" w:rsidRP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r w:rsidRPr="003D346C">
        <w:rPr>
          <w:rFonts w:ascii="Arial" w:hAnsi="Arial" w:cs="Arial"/>
          <w:sz w:val="18"/>
          <w:szCs w:val="22"/>
        </w:rPr>
        <w:t>•</w:t>
      </w:r>
      <w:r w:rsidRPr="003D346C">
        <w:rPr>
          <w:rFonts w:ascii="Arial" w:hAnsi="Arial" w:cs="Arial"/>
          <w:sz w:val="18"/>
          <w:szCs w:val="22"/>
        </w:rPr>
        <w:tab/>
        <w:t>Commercial Edible Food Generators (Tier 1 and Tier 2) shall be required to but not limited to:</w:t>
      </w:r>
    </w:p>
    <w:p w:rsidR="003D346C" w:rsidRPr="003D346C" w:rsidRDefault="003D346C" w:rsidP="003D346C">
      <w:pPr>
        <w:rPr>
          <w:rFonts w:ascii="Arial" w:hAnsi="Arial" w:cs="Arial"/>
          <w:sz w:val="18"/>
          <w:szCs w:val="22"/>
        </w:rPr>
      </w:pPr>
      <w:r w:rsidRPr="003D346C">
        <w:rPr>
          <w:rFonts w:ascii="Arial" w:hAnsi="Arial" w:cs="Arial"/>
          <w:sz w:val="18"/>
          <w:szCs w:val="22"/>
        </w:rPr>
        <w:t>o</w:t>
      </w:r>
      <w:r w:rsidRPr="003D346C">
        <w:rPr>
          <w:rFonts w:ascii="Arial" w:hAnsi="Arial" w:cs="Arial"/>
          <w:sz w:val="18"/>
          <w:szCs w:val="22"/>
        </w:rPr>
        <w:tab/>
        <w:t>Arrange to safely recover for human consumption the maximum amount of edible food that would otherwise be disposed.</w:t>
      </w:r>
    </w:p>
    <w:p w:rsidR="003D346C" w:rsidRPr="003D346C" w:rsidRDefault="003D346C" w:rsidP="003D346C">
      <w:pPr>
        <w:rPr>
          <w:rFonts w:ascii="Arial" w:hAnsi="Arial" w:cs="Arial"/>
          <w:sz w:val="18"/>
          <w:szCs w:val="22"/>
        </w:rPr>
      </w:pPr>
      <w:r w:rsidRPr="003D346C">
        <w:rPr>
          <w:rFonts w:ascii="Arial" w:hAnsi="Arial" w:cs="Arial"/>
          <w:sz w:val="18"/>
          <w:szCs w:val="22"/>
        </w:rPr>
        <w:t>o</w:t>
      </w:r>
      <w:r w:rsidRPr="003D346C">
        <w:rPr>
          <w:rFonts w:ascii="Arial" w:hAnsi="Arial" w:cs="Arial"/>
          <w:sz w:val="18"/>
          <w:szCs w:val="22"/>
        </w:rPr>
        <w:tab/>
        <w:t>Enter in contract or written agreement with Food Recovery Organizations or Food Recovery Services for the collection of edible food that would otherwise be disposed or for the acceptance of edible foo</w:t>
      </w:r>
      <w:r w:rsidR="0085089E">
        <w:rPr>
          <w:rFonts w:ascii="Arial" w:hAnsi="Arial" w:cs="Arial"/>
          <w:sz w:val="18"/>
          <w:szCs w:val="22"/>
        </w:rPr>
        <w:t>d</w:t>
      </w:r>
      <w:bookmarkStart w:id="0" w:name="_GoBack"/>
      <w:bookmarkEnd w:id="0"/>
      <w:r w:rsidRPr="003D346C">
        <w:rPr>
          <w:rFonts w:ascii="Arial" w:hAnsi="Arial" w:cs="Arial"/>
          <w:sz w:val="18"/>
          <w:szCs w:val="22"/>
        </w:rPr>
        <w:t xml:space="preserve"> that would otherwise be disposed that the commercial edible food generator self-hauls to the Food Recovery Organization or Service. </w:t>
      </w:r>
    </w:p>
    <w:p w:rsidR="003D346C" w:rsidRPr="003D346C" w:rsidRDefault="003D346C" w:rsidP="003D346C">
      <w:pPr>
        <w:rPr>
          <w:rFonts w:ascii="Arial" w:hAnsi="Arial" w:cs="Arial"/>
          <w:sz w:val="18"/>
          <w:szCs w:val="22"/>
        </w:rPr>
      </w:pPr>
      <w:r w:rsidRPr="003D346C">
        <w:rPr>
          <w:rFonts w:ascii="Arial" w:hAnsi="Arial" w:cs="Arial"/>
          <w:sz w:val="18"/>
          <w:szCs w:val="22"/>
        </w:rPr>
        <w:t>o</w:t>
      </w:r>
      <w:r w:rsidRPr="003D346C">
        <w:rPr>
          <w:rFonts w:ascii="Arial" w:hAnsi="Arial" w:cs="Arial"/>
          <w:sz w:val="18"/>
          <w:szCs w:val="22"/>
        </w:rPr>
        <w:tab/>
        <w:t xml:space="preserve">Keep records </w:t>
      </w:r>
    </w:p>
    <w:p w:rsidR="003D346C" w:rsidRPr="003D346C" w:rsidRDefault="003D346C" w:rsidP="003D346C">
      <w:pPr>
        <w:rPr>
          <w:rFonts w:ascii="Arial" w:hAnsi="Arial" w:cs="Arial"/>
          <w:sz w:val="18"/>
          <w:szCs w:val="22"/>
        </w:rPr>
      </w:pPr>
      <w:r w:rsidRPr="003D346C">
        <w:rPr>
          <w:rFonts w:ascii="Arial" w:hAnsi="Arial" w:cs="Arial"/>
          <w:sz w:val="18"/>
          <w:szCs w:val="22"/>
        </w:rPr>
        <w:t>o</w:t>
      </w:r>
      <w:r w:rsidRPr="003D346C">
        <w:rPr>
          <w:rFonts w:ascii="Arial" w:hAnsi="Arial" w:cs="Arial"/>
          <w:sz w:val="18"/>
          <w:szCs w:val="22"/>
        </w:rPr>
        <w:tab/>
        <w:t>Allow the Enforcement Agency to review records and reports upon request</w:t>
      </w:r>
    </w:p>
    <w:p w:rsidR="003D346C" w:rsidRP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r w:rsidRPr="003D346C">
        <w:rPr>
          <w:rFonts w:ascii="Arial" w:hAnsi="Arial" w:cs="Arial"/>
          <w:sz w:val="18"/>
          <w:szCs w:val="22"/>
        </w:rPr>
        <w:t>•</w:t>
      </w:r>
      <w:r w:rsidRPr="003D346C">
        <w:rPr>
          <w:rFonts w:ascii="Arial" w:hAnsi="Arial" w:cs="Arial"/>
          <w:sz w:val="18"/>
          <w:szCs w:val="22"/>
        </w:rPr>
        <w:tab/>
        <w:t>Food Recovery Organizations and Services shall be required to but not limited to:</w:t>
      </w:r>
    </w:p>
    <w:p w:rsidR="003D346C" w:rsidRPr="003D346C" w:rsidRDefault="003D346C" w:rsidP="003D346C">
      <w:pPr>
        <w:rPr>
          <w:rFonts w:ascii="Arial" w:hAnsi="Arial" w:cs="Arial"/>
          <w:sz w:val="18"/>
          <w:szCs w:val="22"/>
        </w:rPr>
      </w:pPr>
      <w:r w:rsidRPr="003D346C">
        <w:rPr>
          <w:rFonts w:ascii="Arial" w:hAnsi="Arial" w:cs="Arial"/>
          <w:sz w:val="18"/>
          <w:szCs w:val="22"/>
        </w:rPr>
        <w:t>o</w:t>
      </w:r>
      <w:r w:rsidRPr="003D346C">
        <w:rPr>
          <w:rFonts w:ascii="Arial" w:hAnsi="Arial" w:cs="Arial"/>
          <w:sz w:val="18"/>
          <w:szCs w:val="22"/>
        </w:rPr>
        <w:tab/>
        <w:t>Maintain applicable records and data related to Tier 1 and Tier 2 businesses for which they are in contract with or have a written agreement.</w:t>
      </w:r>
    </w:p>
    <w:p w:rsidR="003D346C" w:rsidRPr="003D346C" w:rsidRDefault="003D346C" w:rsidP="003D346C">
      <w:pPr>
        <w:rPr>
          <w:rFonts w:ascii="Arial" w:hAnsi="Arial" w:cs="Arial"/>
          <w:sz w:val="18"/>
          <w:szCs w:val="22"/>
        </w:rPr>
      </w:pPr>
      <w:r w:rsidRPr="003D346C">
        <w:rPr>
          <w:rFonts w:ascii="Arial" w:hAnsi="Arial" w:cs="Arial"/>
          <w:sz w:val="18"/>
          <w:szCs w:val="22"/>
        </w:rPr>
        <w:lastRenderedPageBreak/>
        <w:t>o</w:t>
      </w:r>
      <w:r w:rsidRPr="003D346C">
        <w:rPr>
          <w:rFonts w:ascii="Arial" w:hAnsi="Arial" w:cs="Arial"/>
          <w:sz w:val="18"/>
          <w:szCs w:val="22"/>
        </w:rPr>
        <w:tab/>
        <w:t>Report total pounds of edible food recovered related to Tier 1 and Tier 2 businesses for which they are in contract with or have a written agreement.</w:t>
      </w:r>
    </w:p>
    <w:p w:rsidR="003D346C" w:rsidRPr="003D346C" w:rsidRDefault="003D346C" w:rsidP="003D346C">
      <w:pPr>
        <w:rPr>
          <w:rFonts w:ascii="Arial" w:hAnsi="Arial" w:cs="Arial"/>
          <w:sz w:val="18"/>
          <w:szCs w:val="22"/>
        </w:rPr>
      </w:pPr>
      <w:r w:rsidRPr="003D346C">
        <w:rPr>
          <w:rFonts w:ascii="Arial" w:hAnsi="Arial" w:cs="Arial"/>
          <w:sz w:val="18"/>
          <w:szCs w:val="22"/>
        </w:rPr>
        <w:t>o</w:t>
      </w:r>
      <w:r w:rsidRPr="003D346C">
        <w:rPr>
          <w:rFonts w:ascii="Arial" w:hAnsi="Arial" w:cs="Arial"/>
          <w:sz w:val="18"/>
          <w:szCs w:val="22"/>
        </w:rPr>
        <w:tab/>
        <w:t xml:space="preserve">Provide information and consult with the Regional Agency members regarding existing, proposed, or expanded food recovery capacity </w:t>
      </w:r>
    </w:p>
    <w:p w:rsidR="003D346C" w:rsidRP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r w:rsidRPr="003D346C">
        <w:rPr>
          <w:rFonts w:ascii="Arial" w:hAnsi="Arial" w:cs="Arial"/>
          <w:sz w:val="18"/>
          <w:szCs w:val="22"/>
        </w:rPr>
        <w:t xml:space="preserve">In summary, the ordinance inspection, investigation, and enforcement will include the following but not limited to: </w:t>
      </w:r>
    </w:p>
    <w:p w:rsidR="003D346C" w:rsidRP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r w:rsidRPr="003D346C">
        <w:rPr>
          <w:rFonts w:ascii="Arial" w:hAnsi="Arial" w:cs="Arial"/>
          <w:sz w:val="18"/>
          <w:szCs w:val="22"/>
        </w:rPr>
        <w:t>•</w:t>
      </w:r>
      <w:r w:rsidRPr="003D346C">
        <w:rPr>
          <w:rFonts w:ascii="Arial" w:hAnsi="Arial" w:cs="Arial"/>
          <w:sz w:val="18"/>
          <w:szCs w:val="22"/>
        </w:rPr>
        <w:tab/>
        <w:t>The County’s Enforcement Officer or its designated Enforcement Agency is authorized to conduct any inspection or investigation as is necessary and shall accept written complaints regarding an entity that may be potentially non-compliant</w:t>
      </w:r>
    </w:p>
    <w:p w:rsidR="003D346C" w:rsidRPr="003D346C" w:rsidRDefault="003D346C" w:rsidP="003D346C">
      <w:pPr>
        <w:rPr>
          <w:rFonts w:ascii="Arial" w:hAnsi="Arial" w:cs="Arial"/>
          <w:sz w:val="18"/>
          <w:szCs w:val="22"/>
        </w:rPr>
      </w:pPr>
      <w:r w:rsidRPr="003D346C">
        <w:rPr>
          <w:rFonts w:ascii="Arial" w:hAnsi="Arial" w:cs="Arial"/>
          <w:sz w:val="18"/>
          <w:szCs w:val="22"/>
        </w:rPr>
        <w:t>•</w:t>
      </w:r>
      <w:r w:rsidRPr="003D346C">
        <w:rPr>
          <w:rFonts w:ascii="Arial" w:hAnsi="Arial" w:cs="Arial"/>
          <w:sz w:val="18"/>
          <w:szCs w:val="22"/>
        </w:rPr>
        <w:tab/>
        <w:t>Violation of any provision will be grounds of issuance of a Notice of Violation and assessment of an administrative citation and penalty by the County Enforcement Officer or its designated Enforcement Agency</w:t>
      </w:r>
    </w:p>
    <w:p w:rsidR="003D346C" w:rsidRPr="003D346C" w:rsidRDefault="003D346C" w:rsidP="003D346C">
      <w:pPr>
        <w:rPr>
          <w:rFonts w:ascii="Arial" w:hAnsi="Arial" w:cs="Arial"/>
          <w:sz w:val="18"/>
          <w:szCs w:val="22"/>
        </w:rPr>
      </w:pPr>
      <w:r w:rsidRPr="003D346C">
        <w:rPr>
          <w:rFonts w:ascii="Arial" w:hAnsi="Arial" w:cs="Arial"/>
          <w:sz w:val="18"/>
          <w:szCs w:val="22"/>
        </w:rPr>
        <w:t>•</w:t>
      </w:r>
      <w:r w:rsidRPr="003D346C">
        <w:rPr>
          <w:rFonts w:ascii="Arial" w:hAnsi="Arial" w:cs="Arial"/>
          <w:sz w:val="18"/>
          <w:szCs w:val="22"/>
        </w:rPr>
        <w:tab/>
        <w:t>Enforcement actions are issuance of an administrative citation and assessment of a fine that may be enforced by the County, or designated enforcement agency</w:t>
      </w:r>
    </w:p>
    <w:p w:rsidR="003D346C" w:rsidRP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r w:rsidRPr="003D346C">
        <w:rPr>
          <w:rFonts w:ascii="Arial" w:hAnsi="Arial" w:cs="Arial"/>
          <w:sz w:val="18"/>
          <w:szCs w:val="22"/>
        </w:rPr>
        <w:t>Unfunded Mandate</w:t>
      </w:r>
    </w:p>
    <w:p w:rsidR="003D346C" w:rsidRPr="003D346C" w:rsidRDefault="003D346C" w:rsidP="003D346C">
      <w:pPr>
        <w:rPr>
          <w:rFonts w:ascii="Arial" w:hAnsi="Arial" w:cs="Arial"/>
          <w:sz w:val="18"/>
          <w:szCs w:val="22"/>
        </w:rPr>
      </w:pPr>
    </w:p>
    <w:p w:rsidR="008D2852" w:rsidRDefault="003D346C" w:rsidP="003D346C">
      <w:pPr>
        <w:rPr>
          <w:rFonts w:ascii="Arial" w:hAnsi="Arial" w:cs="Arial"/>
          <w:sz w:val="18"/>
          <w:szCs w:val="22"/>
        </w:rPr>
      </w:pPr>
      <w:r w:rsidRPr="003D346C">
        <w:rPr>
          <w:rFonts w:ascii="Arial" w:hAnsi="Arial" w:cs="Arial"/>
          <w:sz w:val="18"/>
          <w:szCs w:val="22"/>
        </w:rPr>
        <w:t>SB 1383 is an unfunded mandate and will require additional resources to administer.  The cost has not yet been</w:t>
      </w:r>
      <w:r>
        <w:rPr>
          <w:rFonts w:ascii="Arial" w:hAnsi="Arial" w:cs="Arial"/>
          <w:sz w:val="18"/>
          <w:szCs w:val="22"/>
        </w:rPr>
        <w:t xml:space="preserve"> ascertained and the County and</w:t>
      </w:r>
      <w:r w:rsidRPr="003D346C">
        <w:rPr>
          <w:rFonts w:ascii="Arial" w:hAnsi="Arial" w:cs="Arial"/>
          <w:sz w:val="18"/>
          <w:szCs w:val="22"/>
        </w:rPr>
        <w:t xml:space="preserve"> Siskiyou County will need to allocate budget and staff to assist the Regional Agency members in compliance with the edible food recovery program requirements. Funding may be needed for County (and City) departments to cover the cost of their respective SB 1383 required activities.</w:t>
      </w:r>
    </w:p>
    <w:p w:rsidR="00F828EE" w:rsidRDefault="00F828EE" w:rsidP="003D346C">
      <w:pPr>
        <w:rPr>
          <w:rFonts w:ascii="Arial" w:hAnsi="Arial" w:cs="Arial"/>
          <w:sz w:val="18"/>
          <w:szCs w:val="22"/>
        </w:rPr>
      </w:pPr>
    </w:p>
    <w:p w:rsidR="00F828EE" w:rsidRDefault="00F828EE" w:rsidP="003D346C">
      <w:pPr>
        <w:rPr>
          <w:rFonts w:ascii="Arial" w:hAnsi="Arial" w:cs="Arial"/>
          <w:sz w:val="18"/>
          <w:szCs w:val="22"/>
        </w:rPr>
      </w:pPr>
      <w:r w:rsidRPr="00F828EE">
        <w:rPr>
          <w:rFonts w:ascii="Arial" w:hAnsi="Arial" w:cs="Arial"/>
          <w:b/>
          <w:sz w:val="18"/>
          <w:szCs w:val="22"/>
          <w:u w:val="single"/>
        </w:rPr>
        <w:t>CONTRACT &amp; RFP HISTORY</w:t>
      </w:r>
      <w:r w:rsidRPr="00F828EE">
        <w:rPr>
          <w:rFonts w:ascii="Arial" w:hAnsi="Arial" w:cs="Arial"/>
          <w:sz w:val="18"/>
          <w:szCs w:val="22"/>
        </w:rPr>
        <w:t>:</w:t>
      </w:r>
    </w:p>
    <w:p w:rsid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r w:rsidRPr="003D346C">
        <w:rPr>
          <w:rFonts w:ascii="Arial" w:hAnsi="Arial" w:cs="Arial"/>
          <w:sz w:val="18"/>
          <w:szCs w:val="22"/>
        </w:rPr>
        <w:t xml:space="preserve">Siskiyou County Integrated Waste Management Regional Agency </w:t>
      </w:r>
    </w:p>
    <w:p w:rsidR="003D346C" w:rsidRPr="003D346C" w:rsidRDefault="003D346C" w:rsidP="003D346C">
      <w:pPr>
        <w:rPr>
          <w:rFonts w:ascii="Arial" w:hAnsi="Arial" w:cs="Arial"/>
          <w:sz w:val="18"/>
          <w:szCs w:val="22"/>
        </w:rPr>
      </w:pPr>
    </w:p>
    <w:p w:rsidR="003D346C" w:rsidRPr="003D346C" w:rsidRDefault="003D346C" w:rsidP="003D346C">
      <w:pPr>
        <w:rPr>
          <w:rFonts w:ascii="Arial" w:hAnsi="Arial" w:cs="Arial"/>
          <w:sz w:val="18"/>
          <w:szCs w:val="22"/>
        </w:rPr>
      </w:pPr>
      <w:r w:rsidRPr="003D346C">
        <w:rPr>
          <w:rFonts w:ascii="Arial" w:hAnsi="Arial" w:cs="Arial"/>
          <w:sz w:val="18"/>
          <w:szCs w:val="22"/>
        </w:rPr>
        <w:t xml:space="preserve">Per the Joint Power Integrated Waste Management Agreement signed in 1997 between the County of </w:t>
      </w:r>
      <w:r w:rsidR="00F828EE" w:rsidRPr="003D346C">
        <w:rPr>
          <w:rFonts w:ascii="Arial" w:hAnsi="Arial" w:cs="Arial"/>
          <w:sz w:val="18"/>
          <w:szCs w:val="22"/>
        </w:rPr>
        <w:t>Siskiyou, and</w:t>
      </w:r>
      <w:r w:rsidRPr="003D346C">
        <w:rPr>
          <w:rFonts w:ascii="Arial" w:hAnsi="Arial" w:cs="Arial"/>
          <w:sz w:val="18"/>
          <w:szCs w:val="22"/>
        </w:rPr>
        <w:t xml:space="preserve"> all other cities in Siskiyou County, the County is the Lead Agency of the Regional Agency and staffs/manages the Integrated Waste Management programs to meet waste and recycling state mandates and reporting requirements for the Regional Agency members. </w:t>
      </w:r>
    </w:p>
    <w:p w:rsidR="003D346C" w:rsidRPr="003D346C" w:rsidRDefault="003D346C" w:rsidP="003D346C">
      <w:pPr>
        <w:rPr>
          <w:rFonts w:ascii="Arial" w:hAnsi="Arial" w:cs="Arial"/>
          <w:sz w:val="18"/>
          <w:szCs w:val="22"/>
        </w:rPr>
      </w:pPr>
    </w:p>
    <w:p w:rsidR="003D346C" w:rsidRDefault="003D346C" w:rsidP="003D346C">
      <w:pPr>
        <w:rPr>
          <w:rFonts w:ascii="Arial" w:hAnsi="Arial" w:cs="Arial"/>
          <w:sz w:val="18"/>
          <w:szCs w:val="22"/>
        </w:rPr>
      </w:pPr>
      <w:r w:rsidRPr="003D346C">
        <w:rPr>
          <w:rFonts w:ascii="Arial" w:hAnsi="Arial" w:cs="Arial"/>
          <w:sz w:val="18"/>
          <w:szCs w:val="22"/>
        </w:rPr>
        <w:t>On January 6, 2022, the Siskiyou County Integrated Waste Management Regional Agency met and adopted a JPA Countywide Ordinance that each member agency is choosing to opt into for purposes of complying with SB 1383. The County also needs to take an action to opt into the ordinance. At the January 6 meeting, the JPA members also amended the JPA agreement to allow the JPA to adopt ordinances on behalf of its member agencies and to apply for rural exemptions through the County.  Each member agency, including the County needs to adopt their own ordinance opting into that ordinance.</w:t>
      </w:r>
    </w:p>
    <w:p w:rsidR="00F828EE" w:rsidRDefault="00F828EE" w:rsidP="003D346C">
      <w:pPr>
        <w:rPr>
          <w:rFonts w:ascii="Arial" w:hAnsi="Arial" w:cs="Arial"/>
          <w:sz w:val="18"/>
          <w:szCs w:val="22"/>
        </w:rPr>
      </w:pPr>
    </w:p>
    <w:p w:rsidR="00F828EE" w:rsidRDefault="00F828EE" w:rsidP="003D346C">
      <w:pPr>
        <w:rPr>
          <w:rFonts w:ascii="Arial" w:hAnsi="Arial" w:cs="Arial"/>
          <w:sz w:val="18"/>
          <w:szCs w:val="22"/>
        </w:rPr>
      </w:pPr>
      <w:r w:rsidRPr="00F828EE">
        <w:rPr>
          <w:rFonts w:ascii="Arial" w:hAnsi="Arial" w:cs="Arial"/>
          <w:b/>
          <w:sz w:val="18"/>
          <w:szCs w:val="22"/>
          <w:u w:val="single"/>
        </w:rPr>
        <w:t>Next Steps</w:t>
      </w:r>
      <w:r>
        <w:rPr>
          <w:rFonts w:ascii="Arial" w:hAnsi="Arial" w:cs="Arial"/>
          <w:sz w:val="18"/>
          <w:szCs w:val="22"/>
        </w:rPr>
        <w:t>:</w:t>
      </w:r>
    </w:p>
    <w:p w:rsidR="003D346C" w:rsidRDefault="003D346C" w:rsidP="003D346C">
      <w:pPr>
        <w:rPr>
          <w:rFonts w:ascii="Arial" w:hAnsi="Arial" w:cs="Arial"/>
          <w:sz w:val="18"/>
          <w:szCs w:val="22"/>
        </w:rPr>
      </w:pPr>
    </w:p>
    <w:p w:rsidR="00F828EE" w:rsidRDefault="00F828EE" w:rsidP="003D346C">
      <w:pPr>
        <w:rPr>
          <w:rFonts w:ascii="Arial" w:hAnsi="Arial" w:cs="Arial"/>
          <w:sz w:val="18"/>
          <w:szCs w:val="22"/>
        </w:rPr>
      </w:pPr>
    </w:p>
    <w:p w:rsidR="00F828EE" w:rsidRDefault="00F828EE" w:rsidP="00F828EE">
      <w:pPr>
        <w:rPr>
          <w:rFonts w:ascii="Arial" w:hAnsi="Arial" w:cs="Arial"/>
          <w:sz w:val="18"/>
          <w:szCs w:val="22"/>
        </w:rPr>
      </w:pPr>
      <w:r w:rsidRPr="003D346C">
        <w:rPr>
          <w:rFonts w:ascii="Arial" w:hAnsi="Arial" w:cs="Arial"/>
          <w:sz w:val="18"/>
          <w:szCs w:val="22"/>
        </w:rPr>
        <w:t xml:space="preserve">1. Adopt a resolution to submit a rural exemption application to </w:t>
      </w:r>
      <w:proofErr w:type="spellStart"/>
      <w:r w:rsidRPr="003D346C">
        <w:rPr>
          <w:rFonts w:ascii="Arial" w:hAnsi="Arial" w:cs="Arial"/>
          <w:sz w:val="18"/>
          <w:szCs w:val="22"/>
        </w:rPr>
        <w:t>CalRecycle</w:t>
      </w:r>
      <w:proofErr w:type="spellEnd"/>
      <w:r w:rsidRPr="003D346C">
        <w:rPr>
          <w:rFonts w:ascii="Arial" w:hAnsi="Arial" w:cs="Arial"/>
          <w:sz w:val="18"/>
          <w:szCs w:val="22"/>
        </w:rPr>
        <w:t xml:space="preserve"> on behalf of the County and the jurisdictions in the County for an organics collection program. </w:t>
      </w:r>
    </w:p>
    <w:p w:rsidR="00F828EE" w:rsidRDefault="00F828EE" w:rsidP="00F828EE">
      <w:pPr>
        <w:rPr>
          <w:rFonts w:ascii="Arial" w:hAnsi="Arial" w:cs="Arial"/>
          <w:sz w:val="18"/>
          <w:szCs w:val="22"/>
        </w:rPr>
      </w:pPr>
      <w:r w:rsidRPr="003D346C">
        <w:rPr>
          <w:rFonts w:ascii="Arial" w:hAnsi="Arial" w:cs="Arial"/>
          <w:sz w:val="18"/>
          <w:szCs w:val="22"/>
        </w:rPr>
        <w:t xml:space="preserve">2. Adopt a Memorandum of Understanding between the County and the Siskiyou County Integrated Solid Waste Management Regional Agency Members for the establishment of an Edible Food Recovery Program consistent with Senate Bill 1383; </w:t>
      </w:r>
    </w:p>
    <w:p w:rsidR="00F828EE" w:rsidRDefault="00F828EE" w:rsidP="00F828EE">
      <w:pPr>
        <w:rPr>
          <w:rFonts w:ascii="Arial" w:hAnsi="Arial" w:cs="Arial"/>
          <w:sz w:val="18"/>
          <w:szCs w:val="22"/>
        </w:rPr>
      </w:pPr>
      <w:r w:rsidRPr="003D346C">
        <w:rPr>
          <w:rFonts w:ascii="Arial" w:hAnsi="Arial" w:cs="Arial"/>
          <w:sz w:val="18"/>
          <w:szCs w:val="22"/>
        </w:rPr>
        <w:t xml:space="preserve">3. Conduct first reading of the County’s Ordinance to Opt in to the Siskiyou County Integrated Solid Waste Management Regional Agency’s Edible Food Recovery Ordinance;  </w:t>
      </w:r>
    </w:p>
    <w:p w:rsidR="00F828EE" w:rsidRPr="003D346C" w:rsidRDefault="00F828EE" w:rsidP="00F828EE">
      <w:pPr>
        <w:rPr>
          <w:rFonts w:ascii="Arial" w:hAnsi="Arial" w:cs="Arial"/>
          <w:sz w:val="18"/>
          <w:szCs w:val="22"/>
        </w:rPr>
      </w:pPr>
      <w:r w:rsidRPr="003D346C">
        <w:rPr>
          <w:rFonts w:ascii="Arial" w:hAnsi="Arial" w:cs="Arial"/>
          <w:sz w:val="18"/>
          <w:szCs w:val="22"/>
        </w:rPr>
        <w:t xml:space="preserve">4. Adopt a resolution to apply for all applicable grants offered by </w:t>
      </w:r>
      <w:proofErr w:type="spellStart"/>
      <w:r w:rsidRPr="003D346C">
        <w:rPr>
          <w:rFonts w:ascii="Arial" w:hAnsi="Arial" w:cs="Arial"/>
          <w:sz w:val="18"/>
          <w:szCs w:val="22"/>
        </w:rPr>
        <w:t>CalRecycle</w:t>
      </w:r>
      <w:proofErr w:type="spellEnd"/>
      <w:r w:rsidRPr="003D346C">
        <w:rPr>
          <w:rFonts w:ascii="Arial" w:hAnsi="Arial" w:cs="Arial"/>
          <w:sz w:val="18"/>
          <w:szCs w:val="22"/>
        </w:rPr>
        <w:t xml:space="preserve"> to the County and to apply on behalf of the Siskiyou County Integrated Solid Waste Management Regional Agency and its member agencies.</w:t>
      </w:r>
    </w:p>
    <w:p w:rsidR="003D346C" w:rsidRDefault="003D346C" w:rsidP="003D346C">
      <w:pPr>
        <w:rPr>
          <w:rFonts w:ascii="Arial" w:hAnsi="Arial" w:cs="Arial"/>
          <w:sz w:val="18"/>
          <w:szCs w:val="22"/>
        </w:rPr>
      </w:pPr>
    </w:p>
    <w:p w:rsidR="00F828EE" w:rsidRPr="00F828EE" w:rsidRDefault="00F828EE" w:rsidP="00F828EE">
      <w:pPr>
        <w:rPr>
          <w:rFonts w:ascii="Arial" w:hAnsi="Arial" w:cs="Arial"/>
          <w:sz w:val="18"/>
          <w:szCs w:val="22"/>
        </w:rPr>
      </w:pPr>
      <w:r w:rsidRPr="00F828EE">
        <w:rPr>
          <w:rFonts w:ascii="Arial" w:hAnsi="Arial" w:cs="Arial"/>
          <w:b/>
          <w:sz w:val="18"/>
          <w:szCs w:val="22"/>
          <w:u w:val="single"/>
        </w:rPr>
        <w:t>STAFF RECOMMENDATION</w:t>
      </w:r>
      <w:r w:rsidRPr="00F828EE">
        <w:rPr>
          <w:rFonts w:ascii="Arial" w:hAnsi="Arial" w:cs="Arial"/>
          <w:sz w:val="18"/>
          <w:szCs w:val="22"/>
        </w:rPr>
        <w:t>:</w:t>
      </w:r>
    </w:p>
    <w:p w:rsidR="00F828EE" w:rsidRPr="00F828EE" w:rsidRDefault="00F828EE" w:rsidP="00F828EE">
      <w:pPr>
        <w:rPr>
          <w:rFonts w:ascii="Arial" w:hAnsi="Arial" w:cs="Arial"/>
          <w:sz w:val="18"/>
          <w:szCs w:val="22"/>
        </w:rPr>
      </w:pPr>
    </w:p>
    <w:p w:rsidR="00F828EE" w:rsidRPr="00F828EE" w:rsidRDefault="00F828EE" w:rsidP="00F828EE">
      <w:pPr>
        <w:rPr>
          <w:rFonts w:ascii="Arial" w:hAnsi="Arial" w:cs="Arial"/>
          <w:sz w:val="18"/>
          <w:szCs w:val="22"/>
        </w:rPr>
      </w:pPr>
      <w:r w:rsidRPr="00F828EE">
        <w:rPr>
          <w:rFonts w:ascii="Arial" w:hAnsi="Arial" w:cs="Arial"/>
          <w:sz w:val="18"/>
          <w:szCs w:val="22"/>
        </w:rPr>
        <w:t>Staff respectfully recommends that the Board:</w:t>
      </w:r>
    </w:p>
    <w:p w:rsidR="00F828EE" w:rsidRPr="00F828EE" w:rsidRDefault="00F828EE" w:rsidP="00F828EE">
      <w:pPr>
        <w:rPr>
          <w:rFonts w:ascii="Arial" w:hAnsi="Arial" w:cs="Arial"/>
          <w:sz w:val="18"/>
          <w:szCs w:val="22"/>
        </w:rPr>
      </w:pPr>
    </w:p>
    <w:p w:rsidR="00F828EE" w:rsidRPr="00F828EE" w:rsidRDefault="00F828EE" w:rsidP="00F828EE">
      <w:pPr>
        <w:rPr>
          <w:rFonts w:ascii="Arial" w:hAnsi="Arial" w:cs="Arial"/>
          <w:sz w:val="18"/>
          <w:szCs w:val="22"/>
        </w:rPr>
      </w:pPr>
      <w:r w:rsidRPr="00F828EE">
        <w:rPr>
          <w:rFonts w:ascii="Arial" w:hAnsi="Arial" w:cs="Arial"/>
          <w:sz w:val="18"/>
          <w:szCs w:val="22"/>
        </w:rPr>
        <w:t>1)</w:t>
      </w:r>
      <w:r w:rsidRPr="00F828EE">
        <w:rPr>
          <w:rFonts w:ascii="Arial" w:hAnsi="Arial" w:cs="Arial"/>
          <w:sz w:val="18"/>
          <w:szCs w:val="22"/>
        </w:rPr>
        <w:tab/>
        <w:t xml:space="preserve">Hold the first reading of the County Ordinance Opting into the Siskiyou County Integrated Solid Waste Management Regional Agency SB 1383 Edible Food Recovery Program Ordinance and pass the Ordinance on for a second reading and adoption. </w:t>
      </w:r>
    </w:p>
    <w:p w:rsidR="00F828EE" w:rsidRPr="00F828EE" w:rsidRDefault="00F828EE" w:rsidP="00F828EE">
      <w:pPr>
        <w:rPr>
          <w:rFonts w:ascii="Arial" w:hAnsi="Arial" w:cs="Arial"/>
          <w:sz w:val="18"/>
          <w:szCs w:val="22"/>
        </w:rPr>
      </w:pPr>
      <w:r w:rsidRPr="00F828EE">
        <w:rPr>
          <w:rFonts w:ascii="Arial" w:hAnsi="Arial" w:cs="Arial"/>
          <w:sz w:val="18"/>
          <w:szCs w:val="22"/>
        </w:rPr>
        <w:t>2)</w:t>
      </w:r>
      <w:r w:rsidRPr="00F828EE">
        <w:rPr>
          <w:rFonts w:ascii="Arial" w:hAnsi="Arial" w:cs="Arial"/>
          <w:sz w:val="18"/>
          <w:szCs w:val="22"/>
        </w:rPr>
        <w:tab/>
        <w:t>Adopt Resolu</w:t>
      </w:r>
      <w:r>
        <w:rPr>
          <w:rFonts w:ascii="Arial" w:hAnsi="Arial" w:cs="Arial"/>
          <w:sz w:val="18"/>
          <w:szCs w:val="22"/>
        </w:rPr>
        <w:t xml:space="preserve">tion No </w:t>
      </w:r>
      <w:r w:rsidRPr="00F828EE">
        <w:rPr>
          <w:rFonts w:ascii="Arial" w:hAnsi="Arial" w:cs="Arial"/>
          <w:sz w:val="18"/>
          <w:szCs w:val="22"/>
        </w:rPr>
        <w:t>22-</w:t>
      </w:r>
      <w:r w:rsidRPr="00F828EE">
        <w:rPr>
          <w:rFonts w:ascii="Arial" w:hAnsi="Arial" w:cs="Arial"/>
          <w:sz w:val="18"/>
          <w:szCs w:val="22"/>
          <w:highlight w:val="yellow"/>
        </w:rPr>
        <w:t>___</w:t>
      </w:r>
      <w:r w:rsidRPr="00F828EE">
        <w:rPr>
          <w:rFonts w:ascii="Arial" w:hAnsi="Arial" w:cs="Arial"/>
          <w:sz w:val="18"/>
          <w:szCs w:val="22"/>
        </w:rPr>
        <w:t xml:space="preserve"> authorizing the submittal of a rural exemption application to </w:t>
      </w:r>
      <w:proofErr w:type="spellStart"/>
      <w:r w:rsidRPr="00F828EE">
        <w:rPr>
          <w:rFonts w:ascii="Arial" w:hAnsi="Arial" w:cs="Arial"/>
          <w:sz w:val="18"/>
          <w:szCs w:val="22"/>
        </w:rPr>
        <w:t>CalRecycle</w:t>
      </w:r>
      <w:proofErr w:type="spellEnd"/>
      <w:r w:rsidRPr="00F828EE">
        <w:rPr>
          <w:rFonts w:ascii="Arial" w:hAnsi="Arial" w:cs="Arial"/>
          <w:sz w:val="18"/>
          <w:szCs w:val="22"/>
        </w:rPr>
        <w:t xml:space="preserve"> for Siskiyou County and the jurisdictions in Siskiyou County for an organics collection program.</w:t>
      </w:r>
    </w:p>
    <w:p w:rsidR="00F828EE" w:rsidRPr="00F828EE" w:rsidRDefault="00F828EE" w:rsidP="00F828EE">
      <w:pPr>
        <w:rPr>
          <w:rFonts w:ascii="Arial" w:hAnsi="Arial" w:cs="Arial"/>
          <w:sz w:val="18"/>
          <w:szCs w:val="22"/>
        </w:rPr>
      </w:pPr>
      <w:r w:rsidRPr="00F828EE">
        <w:rPr>
          <w:rFonts w:ascii="Arial" w:hAnsi="Arial" w:cs="Arial"/>
          <w:sz w:val="18"/>
          <w:szCs w:val="22"/>
        </w:rPr>
        <w:lastRenderedPageBreak/>
        <w:t>3)</w:t>
      </w:r>
      <w:r w:rsidRPr="00F828EE">
        <w:rPr>
          <w:rFonts w:ascii="Arial" w:hAnsi="Arial" w:cs="Arial"/>
          <w:sz w:val="18"/>
          <w:szCs w:val="22"/>
        </w:rPr>
        <w:tab/>
        <w:t xml:space="preserve">Adopt a Memorandum of Understanding between the County and the Integrated Waste Management Regional Agency Members for the establishment of an Edible Food Recovery Program consistent with Senate Bill 1383. </w:t>
      </w:r>
    </w:p>
    <w:p w:rsidR="00F828EE" w:rsidRPr="00F828EE" w:rsidRDefault="00F828EE" w:rsidP="00F828EE">
      <w:pPr>
        <w:rPr>
          <w:rFonts w:ascii="Arial" w:hAnsi="Arial" w:cs="Arial"/>
          <w:sz w:val="18"/>
          <w:szCs w:val="22"/>
        </w:rPr>
      </w:pPr>
      <w:r>
        <w:rPr>
          <w:rFonts w:ascii="Arial" w:hAnsi="Arial" w:cs="Arial"/>
          <w:sz w:val="18"/>
          <w:szCs w:val="22"/>
        </w:rPr>
        <w:t>4)</w:t>
      </w:r>
      <w:r>
        <w:rPr>
          <w:rFonts w:ascii="Arial" w:hAnsi="Arial" w:cs="Arial"/>
          <w:sz w:val="18"/>
          <w:szCs w:val="22"/>
        </w:rPr>
        <w:tab/>
        <w:t xml:space="preserve">Adopt Resolution No </w:t>
      </w:r>
      <w:r w:rsidRPr="00F828EE">
        <w:rPr>
          <w:rFonts w:ascii="Arial" w:hAnsi="Arial" w:cs="Arial"/>
          <w:sz w:val="18"/>
          <w:szCs w:val="22"/>
        </w:rPr>
        <w:t>22-</w:t>
      </w:r>
      <w:r w:rsidRPr="00F828EE">
        <w:rPr>
          <w:rFonts w:ascii="Arial" w:hAnsi="Arial" w:cs="Arial"/>
          <w:sz w:val="18"/>
          <w:szCs w:val="22"/>
          <w:highlight w:val="yellow"/>
        </w:rPr>
        <w:t>____</w:t>
      </w:r>
      <w:r w:rsidRPr="00F828EE">
        <w:rPr>
          <w:rFonts w:ascii="Arial" w:hAnsi="Arial" w:cs="Arial"/>
          <w:sz w:val="18"/>
          <w:szCs w:val="22"/>
        </w:rPr>
        <w:t xml:space="preserve">authorizing the County’s Director of General Services and/or designated staff to the Siskiyou County Integrated Regional Waste Management Agency to apply for any and all grants offered by </w:t>
      </w:r>
      <w:proofErr w:type="spellStart"/>
      <w:r w:rsidRPr="00F828EE">
        <w:rPr>
          <w:rFonts w:ascii="Arial" w:hAnsi="Arial" w:cs="Arial"/>
          <w:sz w:val="18"/>
          <w:szCs w:val="22"/>
        </w:rPr>
        <w:t>CalRecycle</w:t>
      </w:r>
      <w:proofErr w:type="spellEnd"/>
      <w:r w:rsidRPr="00F828EE">
        <w:rPr>
          <w:rFonts w:ascii="Arial" w:hAnsi="Arial" w:cs="Arial"/>
          <w:sz w:val="18"/>
          <w:szCs w:val="22"/>
        </w:rPr>
        <w:t xml:space="preserve"> to help implement regulatory requirements and other needed diversion program. </w:t>
      </w:r>
    </w:p>
    <w:p w:rsidR="00F828EE" w:rsidRPr="00F828EE" w:rsidRDefault="00F828EE" w:rsidP="00F828EE">
      <w:pPr>
        <w:rPr>
          <w:rFonts w:ascii="Arial" w:hAnsi="Arial" w:cs="Arial"/>
          <w:sz w:val="18"/>
          <w:szCs w:val="22"/>
        </w:rPr>
      </w:pPr>
    </w:p>
    <w:p w:rsidR="00F828EE" w:rsidRPr="00F828EE" w:rsidRDefault="00F828EE" w:rsidP="00F828EE">
      <w:pPr>
        <w:rPr>
          <w:rFonts w:ascii="Arial" w:hAnsi="Arial" w:cs="Arial"/>
          <w:sz w:val="18"/>
          <w:szCs w:val="22"/>
        </w:rPr>
      </w:pPr>
      <w:r w:rsidRPr="00F828EE">
        <w:rPr>
          <w:rFonts w:ascii="Arial" w:hAnsi="Arial" w:cs="Arial"/>
          <w:sz w:val="18"/>
          <w:szCs w:val="22"/>
        </w:rPr>
        <w:t xml:space="preserve">ATTACHMENTS: </w:t>
      </w:r>
    </w:p>
    <w:p w:rsidR="00F828EE" w:rsidRPr="00F828EE" w:rsidRDefault="00F828EE" w:rsidP="00F828EE">
      <w:pPr>
        <w:rPr>
          <w:rFonts w:ascii="Arial" w:hAnsi="Arial" w:cs="Arial"/>
          <w:sz w:val="18"/>
          <w:szCs w:val="22"/>
        </w:rPr>
      </w:pPr>
    </w:p>
    <w:p w:rsidR="00F828EE" w:rsidRPr="00F828EE" w:rsidRDefault="00F828EE" w:rsidP="00F828EE">
      <w:pPr>
        <w:rPr>
          <w:rFonts w:ascii="Arial" w:hAnsi="Arial" w:cs="Arial"/>
          <w:sz w:val="18"/>
          <w:szCs w:val="22"/>
        </w:rPr>
      </w:pPr>
      <w:r w:rsidRPr="00F828EE">
        <w:rPr>
          <w:rFonts w:ascii="Arial" w:hAnsi="Arial" w:cs="Arial"/>
          <w:sz w:val="18"/>
          <w:szCs w:val="22"/>
        </w:rPr>
        <w:t>1. S</w:t>
      </w:r>
      <w:r>
        <w:rPr>
          <w:rFonts w:ascii="Arial" w:hAnsi="Arial" w:cs="Arial"/>
          <w:sz w:val="18"/>
          <w:szCs w:val="22"/>
        </w:rPr>
        <w:t xml:space="preserve">iskiyou County Resolution NO: </w:t>
      </w:r>
      <w:r w:rsidRPr="00F828EE">
        <w:rPr>
          <w:rFonts w:ascii="Arial" w:hAnsi="Arial" w:cs="Arial"/>
          <w:sz w:val="18"/>
          <w:szCs w:val="22"/>
        </w:rPr>
        <w:t>22-_____ Affirming Rural Exemption Application</w:t>
      </w:r>
    </w:p>
    <w:p w:rsidR="00F828EE" w:rsidRPr="00F828EE" w:rsidRDefault="00F828EE" w:rsidP="00F828EE">
      <w:pPr>
        <w:rPr>
          <w:rFonts w:ascii="Arial" w:hAnsi="Arial" w:cs="Arial"/>
          <w:sz w:val="18"/>
          <w:szCs w:val="22"/>
        </w:rPr>
      </w:pPr>
      <w:r w:rsidRPr="00F828EE">
        <w:rPr>
          <w:rFonts w:ascii="Arial" w:hAnsi="Arial" w:cs="Arial"/>
          <w:sz w:val="18"/>
          <w:szCs w:val="22"/>
        </w:rPr>
        <w:t>2. MOU for Edible Food Recovery between the County and Cities</w:t>
      </w:r>
    </w:p>
    <w:p w:rsidR="00F828EE" w:rsidRPr="00F828EE" w:rsidRDefault="00F828EE" w:rsidP="00F828EE">
      <w:pPr>
        <w:rPr>
          <w:rFonts w:ascii="Arial" w:hAnsi="Arial" w:cs="Arial"/>
          <w:sz w:val="18"/>
          <w:szCs w:val="22"/>
        </w:rPr>
      </w:pPr>
      <w:r w:rsidRPr="00F828EE">
        <w:rPr>
          <w:rFonts w:ascii="Arial" w:hAnsi="Arial" w:cs="Arial"/>
          <w:sz w:val="18"/>
          <w:szCs w:val="22"/>
        </w:rPr>
        <w:t xml:space="preserve">3. County Ordinance Opting into Siskiyou County Integrated Solid Waste Management Regional Agency SB 1383 Ordinance for Edible Food Recovery </w:t>
      </w:r>
    </w:p>
    <w:p w:rsidR="00F828EE" w:rsidRPr="008D2852" w:rsidRDefault="00F828EE" w:rsidP="00F828EE">
      <w:pPr>
        <w:rPr>
          <w:rFonts w:ascii="Arial" w:hAnsi="Arial" w:cs="Arial"/>
          <w:sz w:val="18"/>
          <w:szCs w:val="22"/>
        </w:rPr>
      </w:pPr>
      <w:r w:rsidRPr="00F828EE">
        <w:rPr>
          <w:rFonts w:ascii="Arial" w:hAnsi="Arial" w:cs="Arial"/>
          <w:sz w:val="18"/>
          <w:szCs w:val="22"/>
        </w:rPr>
        <w:t xml:space="preserve">4. Resolution to apply for </w:t>
      </w:r>
      <w:proofErr w:type="spellStart"/>
      <w:r w:rsidRPr="00F828EE">
        <w:rPr>
          <w:rFonts w:ascii="Arial" w:hAnsi="Arial" w:cs="Arial"/>
          <w:sz w:val="18"/>
          <w:szCs w:val="22"/>
        </w:rPr>
        <w:t>CalRecycle</w:t>
      </w:r>
      <w:proofErr w:type="spellEnd"/>
      <w:r w:rsidRPr="00F828EE">
        <w:rPr>
          <w:rFonts w:ascii="Arial" w:hAnsi="Arial" w:cs="Arial"/>
          <w:sz w:val="18"/>
          <w:szCs w:val="22"/>
        </w:rPr>
        <w:t xml:space="preserve"> grants</w:t>
      </w:r>
    </w:p>
    <w:sectPr w:rsidR="00F828EE" w:rsidRPr="008D2852" w:rsidSect="004F2196">
      <w:headerReference w:type="first" r:id="rId8"/>
      <w:footerReference w:type="first" r:id="rId9"/>
      <w:type w:val="continuous"/>
      <w:pgSz w:w="12240" w:h="15840" w:code="1"/>
      <w:pgMar w:top="1440" w:right="1440" w:bottom="144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0C6" w:rsidRDefault="003770C6">
      <w:r>
        <w:separator/>
      </w:r>
    </w:p>
  </w:endnote>
  <w:endnote w:type="continuationSeparator" w:id="0">
    <w:p w:rsidR="003770C6" w:rsidRDefault="00377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196" w:rsidRDefault="009407B8" w:rsidP="00B351F2">
    <w:pPr>
      <w:pStyle w:val="Header"/>
    </w:pPr>
    <w:r>
      <w:rPr>
        <w:b/>
        <w:noProof/>
        <w:sz w:val="18"/>
        <w:szCs w:val="18"/>
      </w:rPr>
      <mc:AlternateContent>
        <mc:Choice Requires="wps">
          <w:drawing>
            <wp:anchor distT="0" distB="0" distL="114300" distR="114300" simplePos="0" relativeHeight="251657728" behindDoc="0" locked="0" layoutInCell="1" allowOverlap="1" wp14:anchorId="6DD9E2EB" wp14:editId="5AE341FD">
              <wp:simplePos x="0" y="0"/>
              <wp:positionH relativeFrom="margin">
                <wp:align>left</wp:align>
              </wp:positionH>
              <wp:positionV relativeFrom="paragraph">
                <wp:posOffset>7620</wp:posOffset>
              </wp:positionV>
              <wp:extent cx="5984543" cy="6824"/>
              <wp:effectExtent l="0" t="0" r="35560" b="31750"/>
              <wp:wrapNone/>
              <wp:docPr id="2" name="Straight Connector 2"/>
              <wp:cNvGraphicFramePr/>
              <a:graphic xmlns:a="http://schemas.openxmlformats.org/drawingml/2006/main">
                <a:graphicData uri="http://schemas.microsoft.com/office/word/2010/wordprocessingShape">
                  <wps:wsp>
                    <wps:cNvCnPr/>
                    <wps:spPr>
                      <a:xfrm flipV="1">
                        <a:off x="0" y="0"/>
                        <a:ext cx="5984543" cy="6824"/>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7757A" id="Straight Connector 2" o:spid="_x0000_s1026" style="position:absolute;flip:y;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471.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" strokecolor="#4579b8 [3044]" strokeweight="2pt">
              <w10:wrap anchorx="margin"/>
            </v:line>
          </w:pict>
        </mc:Fallback>
      </mc:AlternateContent>
    </w:r>
  </w:p>
  <w:tbl>
    <w:tblPr>
      <w:tblStyle w:val="TableGrid"/>
      <w:tblW w:w="11254" w:type="dxa"/>
      <w:tblCellSpacing w:w="7" w:type="dxa"/>
      <w:tblInd w:w="-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left w:w="115" w:type="dxa"/>
        <w:right w:w="115" w:type="dxa"/>
      </w:tblCellMar>
      <w:tblLook w:val="04A0" w:firstRow="1" w:lastRow="0" w:firstColumn="1" w:lastColumn="0" w:noHBand="0" w:noVBand="1"/>
    </w:tblPr>
    <w:tblGrid>
      <w:gridCol w:w="2842"/>
      <w:gridCol w:w="2437"/>
      <w:gridCol w:w="3061"/>
      <w:gridCol w:w="2914"/>
    </w:tblGrid>
    <w:tr w:rsidR="004F2196" w:rsidTr="004F2196">
      <w:trPr>
        <w:cantSplit/>
        <w:trHeight w:val="176"/>
        <w:tblCellSpacing w:w="7" w:type="dxa"/>
      </w:trPr>
      <w:tc>
        <w:tcPr>
          <w:tcW w:w="2821" w:type="dxa"/>
          <w:shd w:val="clear" w:color="auto" w:fill="FFFFFF" w:themeFill="background1"/>
        </w:tcPr>
        <w:p w:rsidR="004F2196" w:rsidRPr="004F2196" w:rsidRDefault="003D346C" w:rsidP="004F2196">
          <w:pPr>
            <w:jc w:val="center"/>
            <w:rPr>
              <w:b/>
            </w:rPr>
          </w:pPr>
          <w:r>
            <w:rPr>
              <w:b/>
            </w:rPr>
            <w:t>Vacant</w:t>
          </w:r>
        </w:p>
      </w:tc>
      <w:tc>
        <w:tcPr>
          <w:tcW w:w="2423" w:type="dxa"/>
          <w:shd w:val="clear" w:color="auto" w:fill="FFFFFF" w:themeFill="background1"/>
        </w:tcPr>
        <w:p w:rsidR="004F2196" w:rsidRPr="004F2196" w:rsidRDefault="004F2196" w:rsidP="004F2196">
          <w:pPr>
            <w:jc w:val="center"/>
            <w:rPr>
              <w:b/>
            </w:rPr>
          </w:pPr>
          <w:r w:rsidRPr="004F2196">
            <w:rPr>
              <w:b/>
            </w:rPr>
            <w:t>Joy Hall</w:t>
          </w:r>
        </w:p>
      </w:tc>
      <w:tc>
        <w:tcPr>
          <w:tcW w:w="3047" w:type="dxa"/>
          <w:shd w:val="clear" w:color="auto" w:fill="FFFFFF" w:themeFill="background1"/>
        </w:tcPr>
        <w:p w:rsidR="004F2196" w:rsidRPr="004F2196" w:rsidRDefault="004F2196" w:rsidP="004F2196">
          <w:pPr>
            <w:jc w:val="center"/>
            <w:rPr>
              <w:b/>
            </w:rPr>
          </w:pPr>
          <w:r w:rsidRPr="004F2196">
            <w:rPr>
              <w:b/>
            </w:rPr>
            <w:t>Angie Stumbaugh</w:t>
          </w:r>
        </w:p>
      </w:tc>
      <w:tc>
        <w:tcPr>
          <w:tcW w:w="2893" w:type="dxa"/>
          <w:shd w:val="clear" w:color="auto" w:fill="FFFFFF" w:themeFill="background1"/>
        </w:tcPr>
        <w:p w:rsidR="004F2196" w:rsidRPr="004F2196" w:rsidRDefault="004F2196" w:rsidP="004F2196">
          <w:pPr>
            <w:jc w:val="center"/>
            <w:rPr>
              <w:b/>
            </w:rPr>
          </w:pPr>
          <w:r w:rsidRPr="004F2196">
            <w:rPr>
              <w:b/>
            </w:rPr>
            <w:t>John McCarthy</w:t>
          </w:r>
        </w:p>
      </w:tc>
    </w:tr>
    <w:tr w:rsidR="004F2196" w:rsidTr="004F2196">
      <w:trPr>
        <w:cantSplit/>
        <w:trHeight w:val="197"/>
        <w:tblCellSpacing w:w="7" w:type="dxa"/>
      </w:trPr>
      <w:tc>
        <w:tcPr>
          <w:tcW w:w="2821" w:type="dxa"/>
          <w:shd w:val="clear" w:color="auto" w:fill="FFFFFF" w:themeFill="background1"/>
        </w:tcPr>
        <w:p w:rsidR="004F2196" w:rsidRDefault="004F2196" w:rsidP="004F2196">
          <w:pPr>
            <w:jc w:val="center"/>
          </w:pPr>
          <w:r>
            <w:t>Director of General Services</w:t>
          </w:r>
        </w:p>
      </w:tc>
      <w:tc>
        <w:tcPr>
          <w:tcW w:w="2423" w:type="dxa"/>
          <w:shd w:val="clear" w:color="auto" w:fill="FFFFFF" w:themeFill="background1"/>
        </w:tcPr>
        <w:p w:rsidR="004F2196" w:rsidRDefault="004F2196" w:rsidP="004F2196">
          <w:pPr>
            <w:jc w:val="center"/>
          </w:pPr>
          <w:r>
            <w:t>Project Coordinator</w:t>
          </w:r>
        </w:p>
      </w:tc>
      <w:tc>
        <w:tcPr>
          <w:tcW w:w="3047" w:type="dxa"/>
          <w:shd w:val="clear" w:color="auto" w:fill="FFFFFF" w:themeFill="background1"/>
        </w:tcPr>
        <w:p w:rsidR="004F2196" w:rsidRDefault="004F2196" w:rsidP="004F2196">
          <w:pPr>
            <w:jc w:val="center"/>
          </w:pPr>
          <w:r>
            <w:t>Transportation Manager</w:t>
          </w:r>
        </w:p>
      </w:tc>
      <w:tc>
        <w:tcPr>
          <w:tcW w:w="2893" w:type="dxa"/>
          <w:shd w:val="clear" w:color="auto" w:fill="FFFFFF" w:themeFill="background1"/>
        </w:tcPr>
        <w:p w:rsidR="004F2196" w:rsidRDefault="004F2196" w:rsidP="004F2196">
          <w:pPr>
            <w:jc w:val="center"/>
          </w:pPr>
          <w:r>
            <w:t>Department Fiscal Officer</w:t>
          </w:r>
        </w:p>
      </w:tc>
    </w:tr>
    <w:tr w:rsidR="004F2196" w:rsidTr="004F2196">
      <w:trPr>
        <w:cantSplit/>
        <w:trHeight w:val="343"/>
        <w:tblCellSpacing w:w="7" w:type="dxa"/>
      </w:trPr>
      <w:tc>
        <w:tcPr>
          <w:tcW w:w="2821" w:type="dxa"/>
          <w:shd w:val="clear" w:color="auto" w:fill="FFFFFF" w:themeFill="background1"/>
        </w:tcPr>
        <w:p w:rsidR="004F2196" w:rsidRDefault="004F2196" w:rsidP="004F2196">
          <w:pPr>
            <w:jc w:val="center"/>
          </w:pPr>
          <w:r w:rsidRPr="008E1142">
            <w:t>@co.siskiyou.ca.us</w:t>
          </w:r>
        </w:p>
      </w:tc>
      <w:tc>
        <w:tcPr>
          <w:tcW w:w="2423" w:type="dxa"/>
          <w:shd w:val="clear" w:color="auto" w:fill="FFFFFF" w:themeFill="background1"/>
        </w:tcPr>
        <w:p w:rsidR="004F2196" w:rsidRDefault="004F2196" w:rsidP="004F2196">
          <w:pPr>
            <w:jc w:val="center"/>
          </w:pPr>
          <w:r w:rsidRPr="008E1142">
            <w:t>jdhall@co.siskiyou.ca.us</w:t>
          </w:r>
        </w:p>
      </w:tc>
      <w:tc>
        <w:tcPr>
          <w:tcW w:w="3047" w:type="dxa"/>
          <w:shd w:val="clear" w:color="auto" w:fill="FFFFFF" w:themeFill="background1"/>
        </w:tcPr>
        <w:p w:rsidR="004F2196" w:rsidRDefault="004F2196" w:rsidP="004F2196">
          <w:pPr>
            <w:jc w:val="center"/>
          </w:pPr>
          <w:r w:rsidRPr="008E1142">
            <w:t>astumbaugh@co.siskiyou.ca.us</w:t>
          </w:r>
        </w:p>
      </w:tc>
      <w:tc>
        <w:tcPr>
          <w:tcW w:w="2893" w:type="dxa"/>
          <w:shd w:val="clear" w:color="auto" w:fill="FFFFFF" w:themeFill="background1"/>
        </w:tcPr>
        <w:p w:rsidR="004F2196" w:rsidRDefault="004F2196" w:rsidP="004F2196">
          <w:pPr>
            <w:jc w:val="center"/>
          </w:pPr>
          <w:r w:rsidRPr="004F2196">
            <w:t>jtmccarthy@co.siskiyou.ca.us</w:t>
          </w:r>
        </w:p>
      </w:tc>
    </w:tr>
  </w:tbl>
  <w:p w:rsidR="004F2196" w:rsidRPr="008E1142" w:rsidRDefault="004F2196" w:rsidP="004F2196"/>
  <w:p w:rsidR="009407B8" w:rsidRDefault="009407B8" w:rsidP="00B351F2">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0C6" w:rsidRDefault="003770C6">
      <w:r>
        <w:separator/>
      </w:r>
    </w:p>
  </w:footnote>
  <w:footnote w:type="continuationSeparator" w:id="0">
    <w:p w:rsidR="003770C6" w:rsidRDefault="00377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7B8" w:rsidRPr="00670D34" w:rsidRDefault="009407B8" w:rsidP="006B4923">
    <w:pPr>
      <w:pStyle w:val="Header"/>
      <w:ind w:firstLine="1440"/>
    </w:pPr>
    <w:r>
      <w:rPr>
        <w:b/>
        <w:i/>
        <w:noProof/>
        <w:sz w:val="28"/>
        <w:szCs w:val="28"/>
      </w:rPr>
      <w:drawing>
        <wp:anchor distT="0" distB="0" distL="114300" distR="114300" simplePos="0" relativeHeight="251656704" behindDoc="1" locked="0" layoutInCell="1" allowOverlap="1" wp14:anchorId="6E87593F" wp14:editId="5977C976">
          <wp:simplePos x="0" y="0"/>
          <wp:positionH relativeFrom="column">
            <wp:posOffset>-286252</wp:posOffset>
          </wp:positionH>
          <wp:positionV relativeFrom="paragraph">
            <wp:posOffset>-21477</wp:posOffset>
          </wp:positionV>
          <wp:extent cx="1896906" cy="2395182"/>
          <wp:effectExtent l="0" t="0" r="8255" b="5715"/>
          <wp:wrapNone/>
          <wp:docPr id="8" name="Picture 6" descr="GS-logo-green 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logo-green bus.jpg"/>
                  <pic:cNvPicPr/>
                </pic:nvPicPr>
                <pic:blipFill>
                  <a:blip r:embed="rId1"/>
                  <a:stretch>
                    <a:fillRect/>
                  </a:stretch>
                </pic:blipFill>
                <pic:spPr>
                  <a:xfrm>
                    <a:off x="0" y="0"/>
                    <a:ext cx="1896906" cy="2395182"/>
                  </a:xfrm>
                  <a:prstGeom prst="rect">
                    <a:avLst/>
                  </a:prstGeom>
                </pic:spPr>
              </pic:pic>
            </a:graphicData>
          </a:graphic>
          <wp14:sizeRelV relativeFrom="margin">
            <wp14:pctHeight>0</wp14:pctHeight>
          </wp14:sizeRelV>
        </wp:anchor>
      </w:drawing>
    </w:r>
    <w:r>
      <w:rPr>
        <w:b/>
        <w:i/>
        <w:sz w:val="28"/>
        <w:szCs w:val="28"/>
      </w:rPr>
      <w:tab/>
    </w:r>
    <w:r>
      <w:rPr>
        <w:b/>
        <w:i/>
        <w:sz w:val="28"/>
        <w:szCs w:val="28"/>
      </w:rPr>
      <w:tab/>
    </w:r>
    <w:r>
      <w:rPr>
        <w:b/>
        <w:i/>
        <w:sz w:val="28"/>
        <w:szCs w:val="28"/>
      </w:rPr>
      <w:tab/>
    </w:r>
    <w:r>
      <w:rPr>
        <w:b/>
        <w:i/>
        <w:sz w:val="28"/>
        <w:szCs w:val="28"/>
      </w:rPr>
      <w:tab/>
      <w:t xml:space="preserve">                  </w:t>
    </w:r>
    <w:r w:rsidRPr="0014238F">
      <w:rPr>
        <w:b/>
        <w:i/>
        <w:sz w:val="28"/>
        <w:szCs w:val="28"/>
      </w:rPr>
      <w:t>Siskiyou County</w:t>
    </w:r>
  </w:p>
  <w:p w:rsidR="009407B8" w:rsidRPr="008720D1" w:rsidRDefault="009407B8" w:rsidP="006B4923">
    <w:pPr>
      <w:pStyle w:val="Header"/>
      <w:rPr>
        <w:sz w:val="24"/>
        <w:szCs w:val="24"/>
      </w:rPr>
    </w:pPr>
    <w:r>
      <w:rPr>
        <w:sz w:val="24"/>
        <w:szCs w:val="24"/>
      </w:rPr>
      <w:tab/>
      <w:t xml:space="preserve">                     </w:t>
    </w:r>
    <w:r w:rsidRPr="0014238F">
      <w:rPr>
        <w:b/>
        <w:sz w:val="24"/>
        <w:szCs w:val="24"/>
      </w:rPr>
      <w:t>Department of General Services</w:t>
    </w:r>
    <w:r>
      <w:rPr>
        <w:b/>
        <w:sz w:val="24"/>
        <w:szCs w:val="24"/>
      </w:rPr>
      <w:t xml:space="preserve">                     </w:t>
    </w:r>
  </w:p>
  <w:p w:rsidR="009407B8" w:rsidRDefault="009407B8" w:rsidP="006B4923">
    <w:pPr>
      <w:pStyle w:val="Header"/>
      <w:rPr>
        <w:b/>
      </w:rPr>
    </w:pPr>
    <w:r>
      <w:rPr>
        <w:sz w:val="24"/>
        <w:szCs w:val="24"/>
      </w:rPr>
      <w:tab/>
      <w:t xml:space="preserve">                    190 Greenhorn Road                                 </w:t>
    </w:r>
  </w:p>
  <w:p w:rsidR="009407B8" w:rsidRPr="00DA10DE" w:rsidRDefault="009407B8" w:rsidP="00DA10DE">
    <w:pPr>
      <w:pStyle w:val="Header"/>
      <w:tabs>
        <w:tab w:val="clear" w:pos="4320"/>
        <w:tab w:val="left" w:pos="3600"/>
        <w:tab w:val="left" w:pos="7830"/>
      </w:tabs>
      <w:ind w:left="720"/>
      <w:rPr>
        <w:sz w:val="18"/>
        <w:szCs w:val="18"/>
      </w:rPr>
    </w:pPr>
    <w:r>
      <w:rPr>
        <w:b/>
      </w:rPr>
      <w:tab/>
    </w:r>
    <w:r>
      <w:rPr>
        <w:sz w:val="24"/>
        <w:szCs w:val="24"/>
      </w:rPr>
      <w:t xml:space="preserve">  Yreka, California  96097  </w:t>
    </w:r>
    <w:r w:rsidRPr="00DA10DE">
      <w:rPr>
        <w:sz w:val="18"/>
        <w:szCs w:val="18"/>
      </w:rPr>
      <w:t xml:space="preserve"> </w:t>
    </w:r>
    <w:r>
      <w:rPr>
        <w:sz w:val="18"/>
        <w:szCs w:val="18"/>
      </w:rPr>
      <w:tab/>
    </w:r>
  </w:p>
  <w:p w:rsidR="009407B8" w:rsidRPr="008720D1" w:rsidRDefault="009407B8" w:rsidP="00DA10DE">
    <w:pPr>
      <w:pStyle w:val="Header"/>
      <w:rPr>
        <w:sz w:val="18"/>
        <w:szCs w:val="18"/>
      </w:rPr>
    </w:pPr>
    <w:r>
      <w:rPr>
        <w:sz w:val="24"/>
        <w:szCs w:val="24"/>
      </w:rPr>
      <w:t xml:space="preserve">                                                      </w:t>
    </w:r>
    <w:r>
      <w:rPr>
        <w:sz w:val="18"/>
        <w:szCs w:val="18"/>
      </w:rPr>
      <w:t>Phone: (530) 842-</w:t>
    </w:r>
    <w:proofErr w:type="gramStart"/>
    <w:r>
      <w:rPr>
        <w:sz w:val="18"/>
        <w:szCs w:val="18"/>
      </w:rPr>
      <w:t>8220  Fax</w:t>
    </w:r>
    <w:proofErr w:type="gramEnd"/>
    <w:r>
      <w:rPr>
        <w:sz w:val="18"/>
        <w:szCs w:val="18"/>
      </w:rPr>
      <w:t>: (530) 841-2800</w:t>
    </w:r>
    <w:r w:rsidRPr="008720D1">
      <w:rPr>
        <w:sz w:val="18"/>
        <w:szCs w:val="18"/>
      </w:rPr>
      <w:t xml:space="preserve">                          </w:t>
    </w:r>
  </w:p>
  <w:p w:rsidR="009407B8" w:rsidRPr="008720D1" w:rsidRDefault="009407B8" w:rsidP="00DA10DE">
    <w:pPr>
      <w:pStyle w:val="Header"/>
      <w:tabs>
        <w:tab w:val="clear" w:pos="4320"/>
        <w:tab w:val="left" w:pos="3690"/>
      </w:tabs>
      <w:rPr>
        <w:sz w:val="18"/>
        <w:szCs w:val="18"/>
      </w:rPr>
    </w:pPr>
    <w:r>
      <w:rPr>
        <w:sz w:val="24"/>
        <w:szCs w:val="24"/>
      </w:rPr>
      <w:tab/>
    </w:r>
    <w:r w:rsidRPr="008720D1">
      <w:rPr>
        <w:sz w:val="18"/>
        <w:szCs w:val="18"/>
      </w:rPr>
      <w:t xml:space="preserve"> </w:t>
    </w:r>
  </w:p>
  <w:p w:rsidR="009407B8" w:rsidRDefault="009407B8" w:rsidP="006B4923">
    <w:pPr>
      <w:pStyle w:val="Header"/>
      <w:rPr>
        <w:sz w:val="24"/>
        <w:szCs w:val="24"/>
      </w:rPr>
    </w:pPr>
  </w:p>
  <w:p w:rsidR="009407B8" w:rsidRDefault="009407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567E2"/>
    <w:multiLevelType w:val="hybridMultilevel"/>
    <w:tmpl w:val="FE824474"/>
    <w:lvl w:ilvl="0" w:tplc="0409000B">
      <w:start w:val="1"/>
      <w:numFmt w:val="bullet"/>
      <w:lvlText w:val=""/>
      <w:lvlJc w:val="left"/>
      <w:pPr>
        <w:ind w:left="784" w:hanging="360"/>
      </w:pPr>
      <w:rPr>
        <w:rFonts w:ascii="Wingdings" w:hAnsi="Wingding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 w15:restartNumberingAfterBreak="0">
    <w:nsid w:val="0B044134"/>
    <w:multiLevelType w:val="hybridMultilevel"/>
    <w:tmpl w:val="85D22E7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 w15:restartNumberingAfterBreak="0">
    <w:nsid w:val="0B1965A1"/>
    <w:multiLevelType w:val="hybridMultilevel"/>
    <w:tmpl w:val="E0B6302A"/>
    <w:lvl w:ilvl="0" w:tplc="0409000B">
      <w:start w:val="1"/>
      <w:numFmt w:val="bullet"/>
      <w:lvlText w:val=""/>
      <w:lvlJc w:val="left"/>
      <w:pPr>
        <w:ind w:left="784" w:hanging="360"/>
      </w:pPr>
      <w:rPr>
        <w:rFonts w:ascii="Wingdings" w:hAnsi="Wingding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 w15:restartNumberingAfterBreak="0">
    <w:nsid w:val="0CF8499F"/>
    <w:multiLevelType w:val="hybridMultilevel"/>
    <w:tmpl w:val="16369820"/>
    <w:lvl w:ilvl="0" w:tplc="04090009">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4C74B6"/>
    <w:multiLevelType w:val="hybridMultilevel"/>
    <w:tmpl w:val="1DFA5734"/>
    <w:lvl w:ilvl="0" w:tplc="571085A2">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AAE37DA"/>
    <w:multiLevelType w:val="hybridMultilevel"/>
    <w:tmpl w:val="4E6E4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C123D"/>
    <w:multiLevelType w:val="hybridMultilevel"/>
    <w:tmpl w:val="D1846CFE"/>
    <w:lvl w:ilvl="0" w:tplc="0409000B">
      <w:start w:val="1"/>
      <w:numFmt w:val="bullet"/>
      <w:lvlText w:val=""/>
      <w:lvlJc w:val="left"/>
      <w:pPr>
        <w:ind w:left="784" w:hanging="360"/>
      </w:pPr>
      <w:rPr>
        <w:rFonts w:ascii="Wingdings" w:hAnsi="Wingding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7" w15:restartNumberingAfterBreak="0">
    <w:nsid w:val="21021449"/>
    <w:multiLevelType w:val="hybridMultilevel"/>
    <w:tmpl w:val="E06EA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832310"/>
    <w:multiLevelType w:val="hybridMultilevel"/>
    <w:tmpl w:val="95E2AECE"/>
    <w:lvl w:ilvl="0" w:tplc="8786ACAE">
      <w:start w:val="1"/>
      <w:numFmt w:val="decimal"/>
      <w:lvlText w:val="%1."/>
      <w:lvlJc w:val="left"/>
      <w:pPr>
        <w:ind w:left="117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4290501"/>
    <w:multiLevelType w:val="hybridMultilevel"/>
    <w:tmpl w:val="779290E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C67E60"/>
    <w:multiLevelType w:val="hybridMultilevel"/>
    <w:tmpl w:val="8CF4D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9870CE"/>
    <w:multiLevelType w:val="hybridMultilevel"/>
    <w:tmpl w:val="5EB842FC"/>
    <w:lvl w:ilvl="0" w:tplc="04090009">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1E7330"/>
    <w:multiLevelType w:val="hybridMultilevel"/>
    <w:tmpl w:val="911A3B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B644553"/>
    <w:multiLevelType w:val="hybridMultilevel"/>
    <w:tmpl w:val="9118EB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F08038C"/>
    <w:multiLevelType w:val="hybridMultilevel"/>
    <w:tmpl w:val="87F41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6C0C75"/>
    <w:multiLevelType w:val="hybridMultilevel"/>
    <w:tmpl w:val="486269E2"/>
    <w:lvl w:ilvl="0" w:tplc="0409000D">
      <w:start w:val="1"/>
      <w:numFmt w:val="bullet"/>
      <w:lvlText w:val=""/>
      <w:lvlJc w:val="left"/>
      <w:pPr>
        <w:ind w:left="1144" w:hanging="360"/>
      </w:pPr>
      <w:rPr>
        <w:rFonts w:ascii="Wingdings" w:hAnsi="Wingdings"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6" w15:restartNumberingAfterBreak="0">
    <w:nsid w:val="32C97FF6"/>
    <w:multiLevelType w:val="hybridMultilevel"/>
    <w:tmpl w:val="CC64CC62"/>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7" w15:restartNumberingAfterBreak="0">
    <w:nsid w:val="350A793D"/>
    <w:multiLevelType w:val="hybridMultilevel"/>
    <w:tmpl w:val="9B28FEC8"/>
    <w:lvl w:ilvl="0" w:tplc="04090009">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69D6951"/>
    <w:multiLevelType w:val="hybridMultilevel"/>
    <w:tmpl w:val="48BA727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D122E41"/>
    <w:multiLevelType w:val="hybridMultilevel"/>
    <w:tmpl w:val="3F40D9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141850"/>
    <w:multiLevelType w:val="hybridMultilevel"/>
    <w:tmpl w:val="3A508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A80432"/>
    <w:multiLevelType w:val="hybridMultilevel"/>
    <w:tmpl w:val="3080ECA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2" w15:restartNumberingAfterBreak="0">
    <w:nsid w:val="433F14E4"/>
    <w:multiLevelType w:val="hybridMultilevel"/>
    <w:tmpl w:val="8C8C3DA2"/>
    <w:lvl w:ilvl="0" w:tplc="8E886686">
      <w:start w:val="100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511482"/>
    <w:multiLevelType w:val="hybridMultilevel"/>
    <w:tmpl w:val="6074B56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67732C"/>
    <w:multiLevelType w:val="hybridMultilevel"/>
    <w:tmpl w:val="28AA6E34"/>
    <w:lvl w:ilvl="0" w:tplc="31085EF4">
      <w:start w:val="1"/>
      <w:numFmt w:val="decimal"/>
      <w:lvlText w:val="%1."/>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1736EA"/>
    <w:multiLevelType w:val="hybridMultilevel"/>
    <w:tmpl w:val="07C2FC38"/>
    <w:lvl w:ilvl="0" w:tplc="04090009">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0075B2A"/>
    <w:multiLevelType w:val="hybridMultilevel"/>
    <w:tmpl w:val="5A2C9C68"/>
    <w:lvl w:ilvl="0" w:tplc="0409000B">
      <w:start w:val="1"/>
      <w:numFmt w:val="bullet"/>
      <w:lvlText w:val=""/>
      <w:lvlJc w:val="left"/>
      <w:pPr>
        <w:ind w:left="784" w:hanging="360"/>
      </w:pPr>
      <w:rPr>
        <w:rFonts w:ascii="Wingdings" w:hAnsi="Wingding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7" w15:restartNumberingAfterBreak="0">
    <w:nsid w:val="54591B2F"/>
    <w:multiLevelType w:val="hybridMultilevel"/>
    <w:tmpl w:val="8CF4D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4E4DB4"/>
    <w:multiLevelType w:val="hybridMultilevel"/>
    <w:tmpl w:val="3F60B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A8443F7"/>
    <w:multiLevelType w:val="hybridMultilevel"/>
    <w:tmpl w:val="51A6E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CE32933"/>
    <w:multiLevelType w:val="hybridMultilevel"/>
    <w:tmpl w:val="E64A540A"/>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25364BC"/>
    <w:multiLevelType w:val="hybridMultilevel"/>
    <w:tmpl w:val="F3AA830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32" w15:restartNumberingAfterBreak="0">
    <w:nsid w:val="665E7648"/>
    <w:multiLevelType w:val="hybridMultilevel"/>
    <w:tmpl w:val="00F064A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49536A6"/>
    <w:multiLevelType w:val="hybridMultilevel"/>
    <w:tmpl w:val="919CAE38"/>
    <w:lvl w:ilvl="0" w:tplc="04090015">
      <w:start w:val="5"/>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7943ACC"/>
    <w:multiLevelType w:val="hybridMultilevel"/>
    <w:tmpl w:val="80B29DCC"/>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79D151D"/>
    <w:multiLevelType w:val="hybridMultilevel"/>
    <w:tmpl w:val="F014EFCE"/>
    <w:lvl w:ilvl="0" w:tplc="1F322B1A">
      <w:start w:val="36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BD14BF"/>
    <w:multiLevelType w:val="hybridMultilevel"/>
    <w:tmpl w:val="0A5CAB94"/>
    <w:lvl w:ilvl="0" w:tplc="0409000D">
      <w:start w:val="1"/>
      <w:numFmt w:val="bullet"/>
      <w:lvlText w:val=""/>
      <w:lvlJc w:val="left"/>
      <w:pPr>
        <w:ind w:left="784" w:hanging="360"/>
      </w:pPr>
      <w:rPr>
        <w:rFonts w:ascii="Wingdings" w:hAnsi="Wingding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7" w15:restartNumberingAfterBreak="0">
    <w:nsid w:val="79E228AB"/>
    <w:multiLevelType w:val="hybridMultilevel"/>
    <w:tmpl w:val="C0CC05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2"/>
  </w:num>
  <w:num w:numId="3">
    <w:abstractNumId w:val="20"/>
  </w:num>
  <w:num w:numId="4">
    <w:abstractNumId w:val="33"/>
  </w:num>
  <w:num w:numId="5">
    <w:abstractNumId w:val="4"/>
  </w:num>
  <w:num w:numId="6">
    <w:abstractNumId w:val="8"/>
  </w:num>
  <w:num w:numId="7">
    <w:abstractNumId w:val="7"/>
  </w:num>
  <w:num w:numId="8">
    <w:abstractNumId w:val="35"/>
  </w:num>
  <w:num w:numId="9">
    <w:abstractNumId w:val="14"/>
  </w:num>
  <w:num w:numId="10">
    <w:abstractNumId w:val="29"/>
  </w:num>
  <w:num w:numId="11">
    <w:abstractNumId w:val="28"/>
  </w:num>
  <w:num w:numId="12">
    <w:abstractNumId w:val="5"/>
  </w:num>
  <w:num w:numId="13">
    <w:abstractNumId w:val="24"/>
  </w:num>
  <w:num w:numId="14">
    <w:abstractNumId w:val="0"/>
  </w:num>
  <w:num w:numId="15">
    <w:abstractNumId w:val="10"/>
  </w:num>
  <w:num w:numId="16">
    <w:abstractNumId w:val="27"/>
  </w:num>
  <w:num w:numId="17">
    <w:abstractNumId w:val="23"/>
  </w:num>
  <w:num w:numId="18">
    <w:abstractNumId w:val="16"/>
  </w:num>
  <w:num w:numId="19">
    <w:abstractNumId w:val="31"/>
  </w:num>
  <w:num w:numId="20">
    <w:abstractNumId w:val="21"/>
  </w:num>
  <w:num w:numId="21">
    <w:abstractNumId w:val="1"/>
  </w:num>
  <w:num w:numId="22">
    <w:abstractNumId w:val="18"/>
  </w:num>
  <w:num w:numId="23">
    <w:abstractNumId w:val="11"/>
  </w:num>
  <w:num w:numId="24">
    <w:abstractNumId w:val="26"/>
  </w:num>
  <w:num w:numId="25">
    <w:abstractNumId w:val="37"/>
  </w:num>
  <w:num w:numId="26">
    <w:abstractNumId w:val="13"/>
  </w:num>
  <w:num w:numId="27">
    <w:abstractNumId w:val="19"/>
  </w:num>
  <w:num w:numId="28">
    <w:abstractNumId w:val="25"/>
  </w:num>
  <w:num w:numId="29">
    <w:abstractNumId w:val="6"/>
  </w:num>
  <w:num w:numId="30">
    <w:abstractNumId w:val="15"/>
  </w:num>
  <w:num w:numId="31">
    <w:abstractNumId w:val="17"/>
  </w:num>
  <w:num w:numId="32">
    <w:abstractNumId w:val="36"/>
  </w:num>
  <w:num w:numId="33">
    <w:abstractNumId w:val="2"/>
  </w:num>
  <w:num w:numId="34">
    <w:abstractNumId w:val="30"/>
  </w:num>
  <w:num w:numId="35">
    <w:abstractNumId w:val="3"/>
  </w:num>
  <w:num w:numId="36">
    <w:abstractNumId w:val="34"/>
  </w:num>
  <w:num w:numId="37">
    <w:abstractNumId w:val="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305"/>
    <w:rsid w:val="000108AD"/>
    <w:rsid w:val="0002040C"/>
    <w:rsid w:val="00023CE4"/>
    <w:rsid w:val="00026A4C"/>
    <w:rsid w:val="00026BF7"/>
    <w:rsid w:val="00030D18"/>
    <w:rsid w:val="0003440E"/>
    <w:rsid w:val="00041569"/>
    <w:rsid w:val="000447B4"/>
    <w:rsid w:val="00044F50"/>
    <w:rsid w:val="00045A71"/>
    <w:rsid w:val="00057BCD"/>
    <w:rsid w:val="000826AE"/>
    <w:rsid w:val="00083B6A"/>
    <w:rsid w:val="0008774C"/>
    <w:rsid w:val="0008780A"/>
    <w:rsid w:val="000A132A"/>
    <w:rsid w:val="000B2D5C"/>
    <w:rsid w:val="000D0771"/>
    <w:rsid w:val="000D3BD9"/>
    <w:rsid w:val="000F2C10"/>
    <w:rsid w:val="000F7E98"/>
    <w:rsid w:val="0010244E"/>
    <w:rsid w:val="001053DB"/>
    <w:rsid w:val="00117E14"/>
    <w:rsid w:val="001204A4"/>
    <w:rsid w:val="00120CD8"/>
    <w:rsid w:val="001222B6"/>
    <w:rsid w:val="0013107E"/>
    <w:rsid w:val="0014238F"/>
    <w:rsid w:val="00143E5B"/>
    <w:rsid w:val="00157830"/>
    <w:rsid w:val="00180EEF"/>
    <w:rsid w:val="0018460B"/>
    <w:rsid w:val="00190DC2"/>
    <w:rsid w:val="001916AB"/>
    <w:rsid w:val="001A3DCC"/>
    <w:rsid w:val="001B3EEE"/>
    <w:rsid w:val="001F0C43"/>
    <w:rsid w:val="001F0F6D"/>
    <w:rsid w:val="0021013B"/>
    <w:rsid w:val="00235810"/>
    <w:rsid w:val="002361EC"/>
    <w:rsid w:val="00243272"/>
    <w:rsid w:val="00261214"/>
    <w:rsid w:val="00261346"/>
    <w:rsid w:val="002619AE"/>
    <w:rsid w:val="00270D7A"/>
    <w:rsid w:val="00281F1B"/>
    <w:rsid w:val="00284FF6"/>
    <w:rsid w:val="0028545D"/>
    <w:rsid w:val="00286236"/>
    <w:rsid w:val="002873AA"/>
    <w:rsid w:val="0029672F"/>
    <w:rsid w:val="00296876"/>
    <w:rsid w:val="002A2203"/>
    <w:rsid w:val="002B0653"/>
    <w:rsid w:val="002B3305"/>
    <w:rsid w:val="002B4207"/>
    <w:rsid w:val="002C2443"/>
    <w:rsid w:val="002C2453"/>
    <w:rsid w:val="002C3DC8"/>
    <w:rsid w:val="002D189B"/>
    <w:rsid w:val="002D1F5D"/>
    <w:rsid w:val="002D3000"/>
    <w:rsid w:val="002D613E"/>
    <w:rsid w:val="002E52AE"/>
    <w:rsid w:val="00304FB0"/>
    <w:rsid w:val="00305D31"/>
    <w:rsid w:val="0031399C"/>
    <w:rsid w:val="00317ED5"/>
    <w:rsid w:val="00325219"/>
    <w:rsid w:val="00326273"/>
    <w:rsid w:val="00332177"/>
    <w:rsid w:val="00342A18"/>
    <w:rsid w:val="00342BEC"/>
    <w:rsid w:val="003770C6"/>
    <w:rsid w:val="003A0274"/>
    <w:rsid w:val="003A69B4"/>
    <w:rsid w:val="003B0614"/>
    <w:rsid w:val="003B1BC0"/>
    <w:rsid w:val="003B63D0"/>
    <w:rsid w:val="003B6A80"/>
    <w:rsid w:val="003B710E"/>
    <w:rsid w:val="003B7B97"/>
    <w:rsid w:val="003C037E"/>
    <w:rsid w:val="003C0486"/>
    <w:rsid w:val="003C29DB"/>
    <w:rsid w:val="003C3302"/>
    <w:rsid w:val="003D346C"/>
    <w:rsid w:val="003D49BA"/>
    <w:rsid w:val="003E2C76"/>
    <w:rsid w:val="003E7790"/>
    <w:rsid w:val="003F0859"/>
    <w:rsid w:val="003F5C22"/>
    <w:rsid w:val="00405C31"/>
    <w:rsid w:val="00410E08"/>
    <w:rsid w:val="004115AD"/>
    <w:rsid w:val="004223CB"/>
    <w:rsid w:val="00430D0B"/>
    <w:rsid w:val="00431ED4"/>
    <w:rsid w:val="00446275"/>
    <w:rsid w:val="004620EE"/>
    <w:rsid w:val="00470269"/>
    <w:rsid w:val="00471B36"/>
    <w:rsid w:val="00493946"/>
    <w:rsid w:val="00494393"/>
    <w:rsid w:val="00494D65"/>
    <w:rsid w:val="004A0040"/>
    <w:rsid w:val="004B1959"/>
    <w:rsid w:val="004B4DA2"/>
    <w:rsid w:val="004B7B56"/>
    <w:rsid w:val="004D22B7"/>
    <w:rsid w:val="004D4FE1"/>
    <w:rsid w:val="004F2196"/>
    <w:rsid w:val="004F5E69"/>
    <w:rsid w:val="004F79D1"/>
    <w:rsid w:val="00502412"/>
    <w:rsid w:val="0050503F"/>
    <w:rsid w:val="005053C7"/>
    <w:rsid w:val="00511566"/>
    <w:rsid w:val="005250C8"/>
    <w:rsid w:val="0053180C"/>
    <w:rsid w:val="00531F7E"/>
    <w:rsid w:val="00542A93"/>
    <w:rsid w:val="00542AAD"/>
    <w:rsid w:val="005468A8"/>
    <w:rsid w:val="00546EF5"/>
    <w:rsid w:val="00547AA9"/>
    <w:rsid w:val="0055667D"/>
    <w:rsid w:val="005570EB"/>
    <w:rsid w:val="00561C86"/>
    <w:rsid w:val="00572790"/>
    <w:rsid w:val="005746BF"/>
    <w:rsid w:val="0058488F"/>
    <w:rsid w:val="00586873"/>
    <w:rsid w:val="005930DB"/>
    <w:rsid w:val="005A487C"/>
    <w:rsid w:val="005A63C0"/>
    <w:rsid w:val="005A6A56"/>
    <w:rsid w:val="005B103B"/>
    <w:rsid w:val="005C35EB"/>
    <w:rsid w:val="005C6DB3"/>
    <w:rsid w:val="005D3975"/>
    <w:rsid w:val="005D6B6F"/>
    <w:rsid w:val="005D7D0D"/>
    <w:rsid w:val="005E2FB9"/>
    <w:rsid w:val="005E43D5"/>
    <w:rsid w:val="005E4D3D"/>
    <w:rsid w:val="005F3042"/>
    <w:rsid w:val="005F593C"/>
    <w:rsid w:val="005F76BA"/>
    <w:rsid w:val="006022FB"/>
    <w:rsid w:val="00602938"/>
    <w:rsid w:val="006172A5"/>
    <w:rsid w:val="006242D1"/>
    <w:rsid w:val="00630099"/>
    <w:rsid w:val="00633E88"/>
    <w:rsid w:val="006341C7"/>
    <w:rsid w:val="00634B30"/>
    <w:rsid w:val="006437F7"/>
    <w:rsid w:val="00652A1B"/>
    <w:rsid w:val="006532C2"/>
    <w:rsid w:val="006562E4"/>
    <w:rsid w:val="00670D34"/>
    <w:rsid w:val="00682131"/>
    <w:rsid w:val="0069197E"/>
    <w:rsid w:val="00691D1F"/>
    <w:rsid w:val="006943ED"/>
    <w:rsid w:val="006A132E"/>
    <w:rsid w:val="006A13FE"/>
    <w:rsid w:val="006A2A64"/>
    <w:rsid w:val="006A7A23"/>
    <w:rsid w:val="006B2FA5"/>
    <w:rsid w:val="006B4923"/>
    <w:rsid w:val="006C0A0C"/>
    <w:rsid w:val="006C3A01"/>
    <w:rsid w:val="006D137C"/>
    <w:rsid w:val="006D2385"/>
    <w:rsid w:val="006D4A6B"/>
    <w:rsid w:val="006F0132"/>
    <w:rsid w:val="006F01D1"/>
    <w:rsid w:val="006F4C3A"/>
    <w:rsid w:val="006F71D3"/>
    <w:rsid w:val="007116E6"/>
    <w:rsid w:val="00715446"/>
    <w:rsid w:val="007306F4"/>
    <w:rsid w:val="00740C81"/>
    <w:rsid w:val="007452A1"/>
    <w:rsid w:val="007469AA"/>
    <w:rsid w:val="007633E3"/>
    <w:rsid w:val="007644E7"/>
    <w:rsid w:val="00765EDE"/>
    <w:rsid w:val="00774F27"/>
    <w:rsid w:val="0078776F"/>
    <w:rsid w:val="007907FB"/>
    <w:rsid w:val="007B1333"/>
    <w:rsid w:val="007B4353"/>
    <w:rsid w:val="007B7AA4"/>
    <w:rsid w:val="007F7356"/>
    <w:rsid w:val="00801D7B"/>
    <w:rsid w:val="0080313D"/>
    <w:rsid w:val="00807F41"/>
    <w:rsid w:val="00821196"/>
    <w:rsid w:val="0082303F"/>
    <w:rsid w:val="008273E8"/>
    <w:rsid w:val="00836CAF"/>
    <w:rsid w:val="00841894"/>
    <w:rsid w:val="00844ADA"/>
    <w:rsid w:val="0085089E"/>
    <w:rsid w:val="008512A0"/>
    <w:rsid w:val="00854CD4"/>
    <w:rsid w:val="00854EE3"/>
    <w:rsid w:val="008564EA"/>
    <w:rsid w:val="0086027C"/>
    <w:rsid w:val="00864C48"/>
    <w:rsid w:val="00866D30"/>
    <w:rsid w:val="00867AA5"/>
    <w:rsid w:val="008720D1"/>
    <w:rsid w:val="008915CC"/>
    <w:rsid w:val="008A37F0"/>
    <w:rsid w:val="008A5C23"/>
    <w:rsid w:val="008C2609"/>
    <w:rsid w:val="008C3865"/>
    <w:rsid w:val="008D034F"/>
    <w:rsid w:val="008D2852"/>
    <w:rsid w:val="008D7D5D"/>
    <w:rsid w:val="008E4C00"/>
    <w:rsid w:val="008E5D4E"/>
    <w:rsid w:val="008F3F8C"/>
    <w:rsid w:val="008F52BE"/>
    <w:rsid w:val="0090003E"/>
    <w:rsid w:val="00901501"/>
    <w:rsid w:val="00931595"/>
    <w:rsid w:val="0093190E"/>
    <w:rsid w:val="00933FB6"/>
    <w:rsid w:val="009407B8"/>
    <w:rsid w:val="009441BF"/>
    <w:rsid w:val="00952D45"/>
    <w:rsid w:val="0095620A"/>
    <w:rsid w:val="0096455F"/>
    <w:rsid w:val="00967EB1"/>
    <w:rsid w:val="00971BB4"/>
    <w:rsid w:val="00977F34"/>
    <w:rsid w:val="009833DD"/>
    <w:rsid w:val="0098468F"/>
    <w:rsid w:val="00993E7D"/>
    <w:rsid w:val="0099676E"/>
    <w:rsid w:val="009C1BC9"/>
    <w:rsid w:val="009C2EC5"/>
    <w:rsid w:val="009E189C"/>
    <w:rsid w:val="009E63E6"/>
    <w:rsid w:val="009E6714"/>
    <w:rsid w:val="009F518E"/>
    <w:rsid w:val="00A05012"/>
    <w:rsid w:val="00A10E3C"/>
    <w:rsid w:val="00A125AA"/>
    <w:rsid w:val="00A1588A"/>
    <w:rsid w:val="00A16A78"/>
    <w:rsid w:val="00A17345"/>
    <w:rsid w:val="00A3086A"/>
    <w:rsid w:val="00A341FA"/>
    <w:rsid w:val="00A41EEF"/>
    <w:rsid w:val="00A4339C"/>
    <w:rsid w:val="00A51759"/>
    <w:rsid w:val="00A523C8"/>
    <w:rsid w:val="00A568B8"/>
    <w:rsid w:val="00A602E6"/>
    <w:rsid w:val="00A6137D"/>
    <w:rsid w:val="00A63840"/>
    <w:rsid w:val="00A63AC1"/>
    <w:rsid w:val="00A81CC6"/>
    <w:rsid w:val="00A81EC2"/>
    <w:rsid w:val="00A92776"/>
    <w:rsid w:val="00AA026F"/>
    <w:rsid w:val="00AA32DB"/>
    <w:rsid w:val="00AA5631"/>
    <w:rsid w:val="00AB2522"/>
    <w:rsid w:val="00AB3A97"/>
    <w:rsid w:val="00AB51B0"/>
    <w:rsid w:val="00AB74E7"/>
    <w:rsid w:val="00AC0436"/>
    <w:rsid w:val="00AC4369"/>
    <w:rsid w:val="00AC5B2C"/>
    <w:rsid w:val="00AD4816"/>
    <w:rsid w:val="00AD5F85"/>
    <w:rsid w:val="00AE546E"/>
    <w:rsid w:val="00AE5868"/>
    <w:rsid w:val="00B00DEF"/>
    <w:rsid w:val="00B05BED"/>
    <w:rsid w:val="00B07527"/>
    <w:rsid w:val="00B137D9"/>
    <w:rsid w:val="00B14A46"/>
    <w:rsid w:val="00B154FD"/>
    <w:rsid w:val="00B1724A"/>
    <w:rsid w:val="00B24454"/>
    <w:rsid w:val="00B30CD7"/>
    <w:rsid w:val="00B318DF"/>
    <w:rsid w:val="00B351F2"/>
    <w:rsid w:val="00B3591D"/>
    <w:rsid w:val="00B40A42"/>
    <w:rsid w:val="00B4151C"/>
    <w:rsid w:val="00B438F0"/>
    <w:rsid w:val="00B446BF"/>
    <w:rsid w:val="00B459BB"/>
    <w:rsid w:val="00B51088"/>
    <w:rsid w:val="00B52021"/>
    <w:rsid w:val="00B66211"/>
    <w:rsid w:val="00B82461"/>
    <w:rsid w:val="00B830AD"/>
    <w:rsid w:val="00B90E27"/>
    <w:rsid w:val="00B91407"/>
    <w:rsid w:val="00B9460D"/>
    <w:rsid w:val="00BA0C1A"/>
    <w:rsid w:val="00BA6C1F"/>
    <w:rsid w:val="00BA742C"/>
    <w:rsid w:val="00BA7F49"/>
    <w:rsid w:val="00BB063D"/>
    <w:rsid w:val="00BB1C00"/>
    <w:rsid w:val="00BB1F6E"/>
    <w:rsid w:val="00BB2FA4"/>
    <w:rsid w:val="00BB7026"/>
    <w:rsid w:val="00BC08C4"/>
    <w:rsid w:val="00BD3F7E"/>
    <w:rsid w:val="00BD4DCA"/>
    <w:rsid w:val="00BE73A3"/>
    <w:rsid w:val="00C3190F"/>
    <w:rsid w:val="00C31EAC"/>
    <w:rsid w:val="00C33DA4"/>
    <w:rsid w:val="00C47403"/>
    <w:rsid w:val="00C50B75"/>
    <w:rsid w:val="00C67AA8"/>
    <w:rsid w:val="00C67E1C"/>
    <w:rsid w:val="00C738E0"/>
    <w:rsid w:val="00CB1CF2"/>
    <w:rsid w:val="00CB37F0"/>
    <w:rsid w:val="00CB6B66"/>
    <w:rsid w:val="00CB6B89"/>
    <w:rsid w:val="00CB79BB"/>
    <w:rsid w:val="00CC5C5E"/>
    <w:rsid w:val="00CD291D"/>
    <w:rsid w:val="00CD29BD"/>
    <w:rsid w:val="00CD4033"/>
    <w:rsid w:val="00CE3D32"/>
    <w:rsid w:val="00D06775"/>
    <w:rsid w:val="00D13EE2"/>
    <w:rsid w:val="00D16E65"/>
    <w:rsid w:val="00D31828"/>
    <w:rsid w:val="00D41B1E"/>
    <w:rsid w:val="00D47841"/>
    <w:rsid w:val="00D57D62"/>
    <w:rsid w:val="00D61721"/>
    <w:rsid w:val="00D669C0"/>
    <w:rsid w:val="00D70BE9"/>
    <w:rsid w:val="00D73343"/>
    <w:rsid w:val="00D77E9F"/>
    <w:rsid w:val="00D82372"/>
    <w:rsid w:val="00D91215"/>
    <w:rsid w:val="00DA10DE"/>
    <w:rsid w:val="00DA7BD1"/>
    <w:rsid w:val="00DA7F5D"/>
    <w:rsid w:val="00DD60BC"/>
    <w:rsid w:val="00DE6019"/>
    <w:rsid w:val="00DE7BDE"/>
    <w:rsid w:val="00DF341C"/>
    <w:rsid w:val="00DF7060"/>
    <w:rsid w:val="00E052B1"/>
    <w:rsid w:val="00E1190F"/>
    <w:rsid w:val="00E14007"/>
    <w:rsid w:val="00E23528"/>
    <w:rsid w:val="00E27B67"/>
    <w:rsid w:val="00E623D7"/>
    <w:rsid w:val="00E66847"/>
    <w:rsid w:val="00E6783A"/>
    <w:rsid w:val="00E83156"/>
    <w:rsid w:val="00E8522D"/>
    <w:rsid w:val="00E91BB8"/>
    <w:rsid w:val="00E96B69"/>
    <w:rsid w:val="00EA3E72"/>
    <w:rsid w:val="00EB419C"/>
    <w:rsid w:val="00EB6E76"/>
    <w:rsid w:val="00EB775A"/>
    <w:rsid w:val="00EC3829"/>
    <w:rsid w:val="00ED03DD"/>
    <w:rsid w:val="00EF026A"/>
    <w:rsid w:val="00EF222C"/>
    <w:rsid w:val="00F113A4"/>
    <w:rsid w:val="00F1557B"/>
    <w:rsid w:val="00F15ED3"/>
    <w:rsid w:val="00F16A9B"/>
    <w:rsid w:val="00F37829"/>
    <w:rsid w:val="00F41AEA"/>
    <w:rsid w:val="00F43CFA"/>
    <w:rsid w:val="00F477F7"/>
    <w:rsid w:val="00F50E46"/>
    <w:rsid w:val="00F51A10"/>
    <w:rsid w:val="00F54F4D"/>
    <w:rsid w:val="00F63DE0"/>
    <w:rsid w:val="00F64E98"/>
    <w:rsid w:val="00F828EE"/>
    <w:rsid w:val="00F834AA"/>
    <w:rsid w:val="00F85186"/>
    <w:rsid w:val="00F93FB0"/>
    <w:rsid w:val="00FB0FEA"/>
    <w:rsid w:val="00FB25DF"/>
    <w:rsid w:val="00FB61CA"/>
    <w:rsid w:val="00FD37CD"/>
    <w:rsid w:val="00FD4491"/>
    <w:rsid w:val="00FD71DF"/>
    <w:rsid w:val="00FE3420"/>
    <w:rsid w:val="00FE7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DD1877B"/>
  <w15:docId w15:val="{FF5767ED-6C65-4EF6-813D-E9BD3AC1D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90F"/>
    <w:pPr>
      <w:autoSpaceDE w:val="0"/>
      <w:autoSpaceDN w:val="0"/>
      <w:adjustRightInd w:val="0"/>
    </w:pPr>
  </w:style>
  <w:style w:type="paragraph" w:styleId="Heading1">
    <w:name w:val="heading 1"/>
    <w:basedOn w:val="Normal"/>
    <w:next w:val="Normal"/>
    <w:qFormat/>
    <w:rsid w:val="00261214"/>
    <w:pPr>
      <w:keepNext/>
      <w:autoSpaceDE/>
      <w:autoSpaceDN/>
      <w:adjustRightInd/>
      <w:ind w:left="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4238F"/>
    <w:pPr>
      <w:tabs>
        <w:tab w:val="center" w:pos="4320"/>
        <w:tab w:val="right" w:pos="8640"/>
      </w:tabs>
    </w:pPr>
  </w:style>
  <w:style w:type="paragraph" w:styleId="Footer">
    <w:name w:val="footer"/>
    <w:basedOn w:val="Normal"/>
    <w:link w:val="FooterChar"/>
    <w:uiPriority w:val="99"/>
    <w:rsid w:val="0014238F"/>
    <w:pPr>
      <w:tabs>
        <w:tab w:val="center" w:pos="4320"/>
        <w:tab w:val="right" w:pos="8640"/>
      </w:tabs>
    </w:pPr>
  </w:style>
  <w:style w:type="paragraph" w:styleId="BalloonText">
    <w:name w:val="Balloon Text"/>
    <w:basedOn w:val="Normal"/>
    <w:semiHidden/>
    <w:rsid w:val="008720D1"/>
    <w:rPr>
      <w:rFonts w:ascii="Tahoma" w:hAnsi="Tahoma" w:cs="Tahoma"/>
      <w:sz w:val="16"/>
      <w:szCs w:val="16"/>
    </w:rPr>
  </w:style>
  <w:style w:type="paragraph" w:styleId="BodyTextIndent">
    <w:name w:val="Body Text Indent"/>
    <w:basedOn w:val="Normal"/>
    <w:rsid w:val="00261214"/>
    <w:pPr>
      <w:autoSpaceDE/>
      <w:autoSpaceDN/>
      <w:adjustRightInd/>
      <w:ind w:left="360"/>
      <w:jc w:val="both"/>
    </w:pPr>
    <w:rPr>
      <w:i/>
      <w:iCs/>
      <w:sz w:val="24"/>
      <w:szCs w:val="24"/>
    </w:rPr>
  </w:style>
  <w:style w:type="paragraph" w:styleId="BodyText">
    <w:name w:val="Body Text"/>
    <w:basedOn w:val="Normal"/>
    <w:rsid w:val="00CD29BD"/>
    <w:pPr>
      <w:spacing w:after="120"/>
    </w:pPr>
  </w:style>
  <w:style w:type="paragraph" w:styleId="Closing">
    <w:name w:val="Closing"/>
    <w:basedOn w:val="Normal"/>
    <w:next w:val="Signature"/>
    <w:rsid w:val="00CD29BD"/>
    <w:pPr>
      <w:keepNext/>
      <w:autoSpaceDE/>
      <w:autoSpaceDN/>
      <w:adjustRightInd/>
      <w:spacing w:after="120" w:line="240" w:lineRule="atLeast"/>
      <w:ind w:left="4565"/>
      <w:jc w:val="both"/>
    </w:pPr>
    <w:rPr>
      <w:rFonts w:ascii="Garamond" w:hAnsi="Garamond"/>
      <w:kern w:val="18"/>
    </w:rPr>
  </w:style>
  <w:style w:type="paragraph" w:styleId="Signature">
    <w:name w:val="Signature"/>
    <w:basedOn w:val="Normal"/>
    <w:next w:val="SignatureJobTitle"/>
    <w:rsid w:val="00CD29BD"/>
    <w:pPr>
      <w:keepNext/>
      <w:autoSpaceDE/>
      <w:autoSpaceDN/>
      <w:adjustRightInd/>
      <w:spacing w:before="880" w:line="240" w:lineRule="atLeast"/>
      <w:ind w:left="4565"/>
    </w:pPr>
    <w:rPr>
      <w:rFonts w:ascii="Garamond" w:hAnsi="Garamond"/>
      <w:kern w:val="18"/>
    </w:rPr>
  </w:style>
  <w:style w:type="paragraph" w:customStyle="1" w:styleId="InsideAddress">
    <w:name w:val="Inside Address"/>
    <w:basedOn w:val="Normal"/>
    <w:rsid w:val="00CD29BD"/>
    <w:pPr>
      <w:autoSpaceDE/>
      <w:autoSpaceDN/>
      <w:adjustRightInd/>
      <w:spacing w:line="240" w:lineRule="atLeast"/>
      <w:jc w:val="both"/>
    </w:pPr>
    <w:rPr>
      <w:rFonts w:ascii="Garamond" w:hAnsi="Garamond"/>
      <w:kern w:val="18"/>
    </w:rPr>
  </w:style>
  <w:style w:type="paragraph" w:customStyle="1" w:styleId="InsideAddressName">
    <w:name w:val="Inside Address Name"/>
    <w:basedOn w:val="InsideAddress"/>
    <w:next w:val="InsideAddress"/>
    <w:rsid w:val="00CD29BD"/>
    <w:pPr>
      <w:spacing w:before="220"/>
    </w:pPr>
  </w:style>
  <w:style w:type="paragraph" w:customStyle="1" w:styleId="SignatureJobTitle">
    <w:name w:val="Signature Job Title"/>
    <w:basedOn w:val="Signature"/>
    <w:next w:val="Normal"/>
    <w:rsid w:val="00CD29BD"/>
    <w:pPr>
      <w:spacing w:before="0"/>
    </w:pPr>
  </w:style>
  <w:style w:type="character" w:styleId="Emphasis">
    <w:name w:val="Emphasis"/>
    <w:qFormat/>
    <w:rsid w:val="0028545D"/>
    <w:rPr>
      <w:rFonts w:ascii="Arial Black" w:hAnsi="Arial Black"/>
      <w:sz w:val="18"/>
    </w:rPr>
  </w:style>
  <w:style w:type="paragraph" w:customStyle="1" w:styleId="Address">
    <w:name w:val="Address"/>
    <w:basedOn w:val="BodyText"/>
    <w:uiPriority w:val="99"/>
    <w:rsid w:val="006F71D3"/>
    <w:pPr>
      <w:keepLines/>
      <w:autoSpaceDE/>
      <w:autoSpaceDN/>
      <w:adjustRightInd/>
      <w:spacing w:after="240" w:line="360" w:lineRule="exact"/>
      <w:ind w:right="4320"/>
    </w:pPr>
    <w:rPr>
      <w:sz w:val="24"/>
    </w:rPr>
  </w:style>
  <w:style w:type="paragraph" w:styleId="ListParagraph">
    <w:name w:val="List Paragraph"/>
    <w:basedOn w:val="Normal"/>
    <w:uiPriority w:val="34"/>
    <w:qFormat/>
    <w:rsid w:val="007116E6"/>
    <w:pPr>
      <w:ind w:left="720"/>
      <w:contextualSpacing/>
    </w:pPr>
  </w:style>
  <w:style w:type="character" w:customStyle="1" w:styleId="FooterChar">
    <w:name w:val="Footer Char"/>
    <w:basedOn w:val="DefaultParagraphFont"/>
    <w:link w:val="Footer"/>
    <w:uiPriority w:val="99"/>
    <w:rsid w:val="00DA10DE"/>
  </w:style>
  <w:style w:type="character" w:styleId="Hyperlink">
    <w:name w:val="Hyperlink"/>
    <w:basedOn w:val="DefaultParagraphFont"/>
    <w:uiPriority w:val="99"/>
    <w:unhideWhenUsed/>
    <w:rsid w:val="008C3865"/>
    <w:rPr>
      <w:color w:val="0000FF" w:themeColor="hyperlink"/>
      <w:u w:val="single"/>
    </w:rPr>
  </w:style>
  <w:style w:type="character" w:customStyle="1" w:styleId="MessageHeaderLabel">
    <w:name w:val="Message Header Label"/>
    <w:rsid w:val="005250C8"/>
    <w:rPr>
      <w:rFonts w:ascii="Arial Black" w:hAnsi="Arial Black"/>
      <w:spacing w:val="-10"/>
      <w:sz w:val="18"/>
    </w:rPr>
  </w:style>
  <w:style w:type="paragraph" w:styleId="MessageHeader">
    <w:name w:val="Message Header"/>
    <w:basedOn w:val="BodyText"/>
    <w:link w:val="MessageHeaderChar"/>
    <w:rsid w:val="005250C8"/>
    <w:pPr>
      <w:keepLines/>
      <w:autoSpaceDE/>
      <w:autoSpaceDN/>
      <w:adjustRightInd/>
      <w:spacing w:line="180" w:lineRule="atLeast"/>
      <w:ind w:left="1555" w:right="835" w:hanging="720"/>
    </w:pPr>
    <w:rPr>
      <w:rFonts w:ascii="Arial" w:hAnsi="Arial"/>
      <w:spacing w:val="-5"/>
    </w:rPr>
  </w:style>
  <w:style w:type="character" w:customStyle="1" w:styleId="MessageHeaderChar">
    <w:name w:val="Message Header Char"/>
    <w:basedOn w:val="DefaultParagraphFont"/>
    <w:link w:val="MessageHeader"/>
    <w:rsid w:val="005250C8"/>
    <w:rPr>
      <w:rFonts w:ascii="Arial" w:hAnsi="Arial"/>
      <w:spacing w:val="-5"/>
    </w:rPr>
  </w:style>
  <w:style w:type="paragraph" w:customStyle="1" w:styleId="MessageHeaderFirst">
    <w:name w:val="Message Header First"/>
    <w:basedOn w:val="MessageHeader"/>
    <w:next w:val="MessageHeader"/>
    <w:rsid w:val="005250C8"/>
    <w:pPr>
      <w:spacing w:before="220"/>
    </w:pPr>
  </w:style>
  <w:style w:type="paragraph" w:customStyle="1" w:styleId="MessageHeaderLast">
    <w:name w:val="Message Header Last"/>
    <w:basedOn w:val="MessageHeader"/>
    <w:next w:val="BodyText"/>
    <w:rsid w:val="005250C8"/>
    <w:pPr>
      <w:pBdr>
        <w:bottom w:val="single" w:sz="6" w:space="15" w:color="auto"/>
      </w:pBdr>
      <w:spacing w:after="320"/>
    </w:pPr>
  </w:style>
  <w:style w:type="paragraph" w:customStyle="1" w:styleId="Default">
    <w:name w:val="Default"/>
    <w:rsid w:val="007644E7"/>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BA0C1A"/>
  </w:style>
  <w:style w:type="character" w:customStyle="1" w:styleId="FootnoteTextChar">
    <w:name w:val="Footnote Text Char"/>
    <w:basedOn w:val="DefaultParagraphFont"/>
    <w:link w:val="FootnoteText"/>
    <w:uiPriority w:val="99"/>
    <w:semiHidden/>
    <w:rsid w:val="00BA0C1A"/>
  </w:style>
  <w:style w:type="character" w:styleId="FootnoteReference">
    <w:name w:val="footnote reference"/>
    <w:basedOn w:val="DefaultParagraphFont"/>
    <w:uiPriority w:val="99"/>
    <w:semiHidden/>
    <w:unhideWhenUsed/>
    <w:rsid w:val="00BA0C1A"/>
    <w:rPr>
      <w:vertAlign w:val="superscript"/>
    </w:rPr>
  </w:style>
  <w:style w:type="character" w:styleId="CommentReference">
    <w:name w:val="annotation reference"/>
    <w:basedOn w:val="DefaultParagraphFont"/>
    <w:uiPriority w:val="99"/>
    <w:semiHidden/>
    <w:unhideWhenUsed/>
    <w:rsid w:val="001204A4"/>
    <w:rPr>
      <w:sz w:val="16"/>
      <w:szCs w:val="16"/>
    </w:rPr>
  </w:style>
  <w:style w:type="paragraph" w:styleId="CommentText">
    <w:name w:val="annotation text"/>
    <w:basedOn w:val="Normal"/>
    <w:link w:val="CommentTextChar"/>
    <w:uiPriority w:val="99"/>
    <w:semiHidden/>
    <w:unhideWhenUsed/>
    <w:rsid w:val="001204A4"/>
  </w:style>
  <w:style w:type="character" w:customStyle="1" w:styleId="CommentTextChar">
    <w:name w:val="Comment Text Char"/>
    <w:basedOn w:val="DefaultParagraphFont"/>
    <w:link w:val="CommentText"/>
    <w:uiPriority w:val="99"/>
    <w:semiHidden/>
    <w:rsid w:val="001204A4"/>
  </w:style>
  <w:style w:type="paragraph" w:styleId="CommentSubject">
    <w:name w:val="annotation subject"/>
    <w:basedOn w:val="CommentText"/>
    <w:next w:val="CommentText"/>
    <w:link w:val="CommentSubjectChar"/>
    <w:uiPriority w:val="99"/>
    <w:semiHidden/>
    <w:unhideWhenUsed/>
    <w:rsid w:val="001204A4"/>
    <w:rPr>
      <w:b/>
      <w:bCs/>
    </w:rPr>
  </w:style>
  <w:style w:type="character" w:customStyle="1" w:styleId="CommentSubjectChar">
    <w:name w:val="Comment Subject Char"/>
    <w:basedOn w:val="CommentTextChar"/>
    <w:link w:val="CommentSubject"/>
    <w:uiPriority w:val="99"/>
    <w:semiHidden/>
    <w:rsid w:val="001204A4"/>
    <w:rPr>
      <w:b/>
      <w:bCs/>
    </w:rPr>
  </w:style>
  <w:style w:type="paragraph" w:styleId="NoSpacing">
    <w:name w:val="No Spacing"/>
    <w:uiPriority w:val="1"/>
    <w:qFormat/>
    <w:rsid w:val="00E96B69"/>
    <w:rPr>
      <w:rFonts w:asciiTheme="minorHAnsi" w:eastAsiaTheme="minorHAnsi" w:hAnsiTheme="minorHAnsi" w:cstheme="minorBidi"/>
      <w:sz w:val="22"/>
      <w:szCs w:val="22"/>
    </w:rPr>
  </w:style>
  <w:style w:type="paragraph" w:styleId="Revision">
    <w:name w:val="Revision"/>
    <w:hidden/>
    <w:uiPriority w:val="99"/>
    <w:semiHidden/>
    <w:rsid w:val="00A81EC2"/>
  </w:style>
  <w:style w:type="table" w:styleId="TableGrid">
    <w:name w:val="Table Grid"/>
    <w:basedOn w:val="TableNormal"/>
    <w:uiPriority w:val="39"/>
    <w:rsid w:val="004F21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80582">
      <w:bodyDiv w:val="1"/>
      <w:marLeft w:val="0"/>
      <w:marRight w:val="0"/>
      <w:marTop w:val="0"/>
      <w:marBottom w:val="0"/>
      <w:divBdr>
        <w:top w:val="none" w:sz="0" w:space="0" w:color="auto"/>
        <w:left w:val="none" w:sz="0" w:space="0" w:color="auto"/>
        <w:bottom w:val="none" w:sz="0" w:space="0" w:color="auto"/>
        <w:right w:val="none" w:sz="0" w:space="0" w:color="auto"/>
      </w:divBdr>
    </w:div>
    <w:div w:id="208036552">
      <w:bodyDiv w:val="1"/>
      <w:marLeft w:val="0"/>
      <w:marRight w:val="0"/>
      <w:marTop w:val="0"/>
      <w:marBottom w:val="0"/>
      <w:divBdr>
        <w:top w:val="none" w:sz="0" w:space="0" w:color="auto"/>
        <w:left w:val="none" w:sz="0" w:space="0" w:color="auto"/>
        <w:bottom w:val="none" w:sz="0" w:space="0" w:color="auto"/>
        <w:right w:val="none" w:sz="0" w:space="0" w:color="auto"/>
      </w:divBdr>
    </w:div>
    <w:div w:id="650057585">
      <w:bodyDiv w:val="1"/>
      <w:marLeft w:val="0"/>
      <w:marRight w:val="0"/>
      <w:marTop w:val="0"/>
      <w:marBottom w:val="0"/>
      <w:divBdr>
        <w:top w:val="none" w:sz="0" w:space="0" w:color="auto"/>
        <w:left w:val="none" w:sz="0" w:space="0" w:color="auto"/>
        <w:bottom w:val="none" w:sz="0" w:space="0" w:color="auto"/>
        <w:right w:val="none" w:sz="0" w:space="0" w:color="auto"/>
      </w:divBdr>
    </w:div>
    <w:div w:id="842401896">
      <w:bodyDiv w:val="1"/>
      <w:marLeft w:val="0"/>
      <w:marRight w:val="0"/>
      <w:marTop w:val="0"/>
      <w:marBottom w:val="0"/>
      <w:divBdr>
        <w:top w:val="none" w:sz="0" w:space="0" w:color="auto"/>
        <w:left w:val="none" w:sz="0" w:space="0" w:color="auto"/>
        <w:bottom w:val="none" w:sz="0" w:space="0" w:color="auto"/>
        <w:right w:val="none" w:sz="0" w:space="0" w:color="auto"/>
      </w:divBdr>
    </w:div>
    <w:div w:id="843320635">
      <w:bodyDiv w:val="1"/>
      <w:marLeft w:val="0"/>
      <w:marRight w:val="0"/>
      <w:marTop w:val="0"/>
      <w:marBottom w:val="0"/>
      <w:divBdr>
        <w:top w:val="none" w:sz="0" w:space="0" w:color="auto"/>
        <w:left w:val="none" w:sz="0" w:space="0" w:color="auto"/>
        <w:bottom w:val="none" w:sz="0" w:space="0" w:color="auto"/>
        <w:right w:val="none" w:sz="0" w:space="0" w:color="auto"/>
      </w:divBdr>
    </w:div>
    <w:div w:id="877275536">
      <w:bodyDiv w:val="1"/>
      <w:marLeft w:val="0"/>
      <w:marRight w:val="0"/>
      <w:marTop w:val="0"/>
      <w:marBottom w:val="0"/>
      <w:divBdr>
        <w:top w:val="none" w:sz="0" w:space="0" w:color="auto"/>
        <w:left w:val="none" w:sz="0" w:space="0" w:color="auto"/>
        <w:bottom w:val="none" w:sz="0" w:space="0" w:color="auto"/>
        <w:right w:val="none" w:sz="0" w:space="0" w:color="auto"/>
      </w:divBdr>
    </w:div>
    <w:div w:id="1018045920">
      <w:bodyDiv w:val="1"/>
      <w:marLeft w:val="0"/>
      <w:marRight w:val="0"/>
      <w:marTop w:val="0"/>
      <w:marBottom w:val="0"/>
      <w:divBdr>
        <w:top w:val="none" w:sz="0" w:space="0" w:color="auto"/>
        <w:left w:val="none" w:sz="0" w:space="0" w:color="auto"/>
        <w:bottom w:val="none" w:sz="0" w:space="0" w:color="auto"/>
        <w:right w:val="none" w:sz="0" w:space="0" w:color="auto"/>
      </w:divBdr>
    </w:div>
    <w:div w:id="1315649177">
      <w:bodyDiv w:val="1"/>
      <w:marLeft w:val="0"/>
      <w:marRight w:val="0"/>
      <w:marTop w:val="0"/>
      <w:marBottom w:val="0"/>
      <w:divBdr>
        <w:top w:val="none" w:sz="0" w:space="0" w:color="auto"/>
        <w:left w:val="none" w:sz="0" w:space="0" w:color="auto"/>
        <w:bottom w:val="none" w:sz="0" w:space="0" w:color="auto"/>
        <w:right w:val="none" w:sz="0" w:space="0" w:color="auto"/>
      </w:divBdr>
    </w:div>
    <w:div w:id="1572305183">
      <w:bodyDiv w:val="1"/>
      <w:marLeft w:val="0"/>
      <w:marRight w:val="0"/>
      <w:marTop w:val="0"/>
      <w:marBottom w:val="0"/>
      <w:divBdr>
        <w:top w:val="none" w:sz="0" w:space="0" w:color="auto"/>
        <w:left w:val="none" w:sz="0" w:space="0" w:color="auto"/>
        <w:bottom w:val="none" w:sz="0" w:space="0" w:color="auto"/>
        <w:right w:val="none" w:sz="0" w:space="0" w:color="auto"/>
      </w:divBdr>
    </w:div>
    <w:div w:id="1704398615">
      <w:bodyDiv w:val="1"/>
      <w:marLeft w:val="0"/>
      <w:marRight w:val="0"/>
      <w:marTop w:val="0"/>
      <w:marBottom w:val="0"/>
      <w:divBdr>
        <w:top w:val="none" w:sz="0" w:space="0" w:color="auto"/>
        <w:left w:val="none" w:sz="0" w:space="0" w:color="auto"/>
        <w:bottom w:val="none" w:sz="0" w:space="0" w:color="auto"/>
        <w:right w:val="none" w:sz="0" w:space="0" w:color="auto"/>
      </w:divBdr>
    </w:div>
    <w:div w:id="187264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0EEBA-A2B6-4332-94C3-5F5649AF4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1888</Words>
  <Characters>10784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September 4, 2008</vt:lpstr>
    </vt:vector>
  </TitlesOfParts>
  <Company>Public Works</Company>
  <LinksUpToDate>false</LinksUpToDate>
  <CharactersWithSpaces>12647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4, 2008</dc:title>
  <dc:creator>mcummins</dc:creator>
  <cp:lastModifiedBy>Joy Hall</cp:lastModifiedBy>
  <cp:revision>3</cp:revision>
  <cp:lastPrinted>2020-12-15T16:11:00Z</cp:lastPrinted>
  <dcterms:created xsi:type="dcterms:W3CDTF">2022-01-14T00:38:00Z</dcterms:created>
  <dcterms:modified xsi:type="dcterms:W3CDTF">2022-02-02T19:26:00Z</dcterms:modified>
</cp:coreProperties>
</file>