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04FB8">
              <w:rPr>
                <w:rFonts w:cs="Arial"/>
                <w:b/>
                <w:sz w:val="20"/>
                <w:szCs w:val="20"/>
              </w:rPr>
            </w:r>
            <w:r w:rsidR="00B04FB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2AD26A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04FB8">
              <w:rPr>
                <w:rFonts w:cs="Arial"/>
                <w:b/>
                <w:noProof/>
                <w:sz w:val="20"/>
                <w:szCs w:val="20"/>
              </w:rPr>
              <w:t>June 14,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912368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04FB8" w:rsidRPr="004E6635">
              <w:rPr>
                <w:rFonts w:cs="Arial"/>
                <w:b/>
                <w:sz w:val="20"/>
                <w:szCs w:val="20"/>
              </w:rPr>
            </w:r>
            <w:r w:rsidR="00B04FB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DB7A5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04FB8" w:rsidRPr="00B04FB8">
              <w:rPr>
                <w:rFonts w:cs="Arial"/>
                <w:b/>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EA8F54D"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04FB8" w:rsidRPr="00B04FB8">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ADB0ECD"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04FB8" w:rsidRPr="00B04FB8">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F8BA60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04FB8" w:rsidRPr="00B04FB8">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259F21E"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04FB8" w:rsidRPr="00B04FB8">
              <w:rPr>
                <w:rFonts w:cs="Arial"/>
                <w:noProof/>
                <w:sz w:val="20"/>
                <w:szCs w:val="20"/>
              </w:rPr>
              <w:t xml:space="preserve">Pursuant to All County Letter 22-23, Siskiyou County Child Welfare has opted into the Family First Prevention Services (FFPS) Program and the Family First Transition Act Grant. The Family First Transition Act has an associated allocation of $100,000.00 to be utilized for the required assessments, planning and comprehensive prevention plan required to be submitted to The California Department of Social Services as part of the opt-in process required for the Family First Prevention Services Program, due January 2023. This contract is for Social Change Partners to conduct the required assessments, planning and draft the comprehensive prevention plan in collaboration with Siskiyou County Child Welfare and required associated collaborative partners.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04FB8">
              <w:rPr>
                <w:rFonts w:cs="Arial"/>
                <w:sz w:val="18"/>
                <w:szCs w:val="18"/>
              </w:rPr>
            </w:r>
            <w:r w:rsidR="00B04FB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71A173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04FB8" w:rsidRPr="004E6635">
              <w:rPr>
                <w:rFonts w:cs="Arial"/>
                <w:sz w:val="18"/>
                <w:szCs w:val="18"/>
              </w:rPr>
            </w:r>
            <w:r w:rsidR="00B04FB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C3B58E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FB8" w:rsidRPr="00B04FB8">
              <w:rPr>
                <w:rFonts w:cs="Arial"/>
                <w:noProof/>
                <w:sz w:val="18"/>
                <w:szCs w:val="18"/>
              </w:rPr>
              <w:t>$90,000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116F82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FB8">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19BA4F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FB8">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7BE38A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FB8">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45C996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FB8">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4AFB0E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FB8">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D5B13D8"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04FB8">
              <w:rPr>
                <w:rFonts w:cs="Arial"/>
                <w:sz w:val="18"/>
                <w:szCs w:val="18"/>
              </w:rPr>
              <w:t xml:space="preserve">Prof. </w:t>
            </w:r>
            <w:proofErr w:type="spellStart"/>
            <w:r w:rsidR="00B04FB8">
              <w:rPr>
                <w:rFonts w:cs="Arial"/>
                <w:sz w:val="18"/>
                <w:szCs w:val="18"/>
              </w:rPr>
              <w:t>Svcs</w:t>
            </w:r>
            <w:proofErr w:type="spellEnd"/>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04FB8">
              <w:rPr>
                <w:rFonts w:cs="Arial"/>
                <w:sz w:val="18"/>
                <w:szCs w:val="18"/>
              </w:rPr>
            </w:r>
            <w:r w:rsidR="00B04FB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04FB8">
              <w:rPr>
                <w:rFonts w:cs="Arial"/>
                <w:sz w:val="18"/>
                <w:szCs w:val="18"/>
              </w:rPr>
            </w:r>
            <w:r w:rsidR="00B04FB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510DB46"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04FB8" w:rsidRPr="00B04FB8">
              <w:rPr>
                <w:rFonts w:cs="Arial"/>
                <w:noProof/>
                <w:sz w:val="20"/>
                <w:szCs w:val="20"/>
              </w:rPr>
              <w:t>Pursuant to All County Letter 21-47 and County Fiscal Letter 20/21-92 SCHHSA has</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7D5BA04"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04FB8" w:rsidRPr="00B04FB8">
              <w:rPr>
                <w:rFonts w:cs="Arial"/>
                <w:noProof/>
                <w:sz w:val="20"/>
                <w:szCs w:val="20"/>
              </w:rPr>
              <w:t xml:space="preserve">received an allocation of $100,000.00 that will be utilized for this contract.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FA6617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04FB8" w:rsidRPr="00B04FB8">
              <w:rPr>
                <w:rFonts w:cs="Arial"/>
                <w:noProof/>
              </w:rPr>
              <w:t xml:space="preserve">That the Honorable Board of Supervisors approve and chair sign the Contract between the Siskiyou County Health and Human Services Agency and Social Change Parnters, LLC in the amount of $90,000.00 for the full of May 15, 2022 through January 31, 2023.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04FB8"/>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2022-06-03T22:58:00Z</dcterms:created>
  <dcterms:modified xsi:type="dcterms:W3CDTF">2022-06-03T22:58:00Z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