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518052" w14:textId="51F4C31A" w:rsidR="00046A0B" w:rsidRDefault="006B04F4">
      <w:pPr>
        <w:rPr>
          <w:rFonts w:ascii="Helvitica" w:hAnsi="Helvitica"/>
          <w:b/>
          <w:bCs/>
          <w:sz w:val="20"/>
          <w:szCs w:val="20"/>
        </w:rPr>
      </w:pPr>
      <w:r>
        <w:rPr>
          <w:noProof/>
        </w:rPr>
        <w:drawing>
          <wp:anchor distT="0" distB="0" distL="114300" distR="114300" simplePos="0" relativeHeight="251665408" behindDoc="0" locked="0" layoutInCell="1" allowOverlap="1" wp14:anchorId="67B18A3D" wp14:editId="2E8DC7DD">
            <wp:simplePos x="0" y="0"/>
            <wp:positionH relativeFrom="column">
              <wp:posOffset>4968240</wp:posOffset>
            </wp:positionH>
            <wp:positionV relativeFrom="paragraph">
              <wp:posOffset>-266065</wp:posOffset>
            </wp:positionV>
            <wp:extent cx="880214" cy="853214"/>
            <wp:effectExtent l="0" t="0" r="0" b="4445"/>
            <wp:wrapNone/>
            <wp:docPr id="4" name="Picture 4"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clipart&#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80214" cy="853214"/>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0" locked="0" layoutInCell="1" allowOverlap="1" wp14:anchorId="20412CA0" wp14:editId="1E478CE2">
            <wp:simplePos x="0" y="0"/>
            <wp:positionH relativeFrom="column">
              <wp:posOffset>3566160</wp:posOffset>
            </wp:positionH>
            <wp:positionV relativeFrom="paragraph">
              <wp:posOffset>-373380</wp:posOffset>
            </wp:positionV>
            <wp:extent cx="1242462" cy="960120"/>
            <wp:effectExtent l="0" t="0" r="0" b="0"/>
            <wp:wrapNone/>
            <wp:docPr id="6" name="Picture 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 company name&#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43803" cy="961157"/>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1" locked="0" layoutInCell="1" allowOverlap="1" wp14:anchorId="77EC08DC" wp14:editId="57AA1B03">
            <wp:simplePos x="0" y="0"/>
            <wp:positionH relativeFrom="column">
              <wp:posOffset>2194560</wp:posOffset>
            </wp:positionH>
            <wp:positionV relativeFrom="paragraph">
              <wp:posOffset>-175260</wp:posOffset>
            </wp:positionV>
            <wp:extent cx="1295400" cy="644101"/>
            <wp:effectExtent l="0" t="0" r="0" b="3810"/>
            <wp:wrapNone/>
            <wp:docPr id="1" name="Picture 1"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95400" cy="644101"/>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1" locked="0" layoutInCell="1" allowOverlap="1" wp14:anchorId="7770F8C6" wp14:editId="7192D5B2">
            <wp:simplePos x="0" y="0"/>
            <wp:positionH relativeFrom="column">
              <wp:posOffset>-160019</wp:posOffset>
            </wp:positionH>
            <wp:positionV relativeFrom="paragraph">
              <wp:posOffset>-228600</wp:posOffset>
            </wp:positionV>
            <wp:extent cx="2453640" cy="660913"/>
            <wp:effectExtent l="0" t="0" r="3810" b="6350"/>
            <wp:wrapNone/>
            <wp:docPr id="2"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Logo, company name&#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68762" cy="66498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20C4B1" w14:textId="070306CF" w:rsidR="00046A0B" w:rsidRDefault="006B04F4" w:rsidP="006B04F4">
      <w:pPr>
        <w:tabs>
          <w:tab w:val="left" w:pos="8508"/>
        </w:tabs>
        <w:rPr>
          <w:rFonts w:ascii="Helvitica" w:hAnsi="Helvitica"/>
          <w:b/>
          <w:bCs/>
          <w:sz w:val="20"/>
          <w:szCs w:val="20"/>
        </w:rPr>
      </w:pPr>
      <w:r>
        <w:rPr>
          <w:rFonts w:ascii="Helvitica" w:hAnsi="Helvitica"/>
          <w:b/>
          <w:bCs/>
          <w:sz w:val="20"/>
          <w:szCs w:val="20"/>
        </w:rPr>
        <w:tab/>
      </w:r>
    </w:p>
    <w:p w14:paraId="024D8EEE" w14:textId="3309B88F" w:rsidR="00046A0B" w:rsidRDefault="006B04F4">
      <w:pPr>
        <w:rPr>
          <w:rFonts w:ascii="Helvitica" w:hAnsi="Helvitica"/>
          <w:b/>
          <w:bCs/>
          <w:sz w:val="20"/>
          <w:szCs w:val="20"/>
        </w:rPr>
      </w:pPr>
      <w:r>
        <w:rPr>
          <w:noProof/>
        </w:rPr>
        <w:drawing>
          <wp:anchor distT="0" distB="0" distL="114300" distR="114300" simplePos="0" relativeHeight="251664384" behindDoc="0" locked="0" layoutInCell="1" allowOverlap="1" wp14:anchorId="12B818FB" wp14:editId="1312CC09">
            <wp:simplePos x="0" y="0"/>
            <wp:positionH relativeFrom="column">
              <wp:posOffset>83820</wp:posOffset>
            </wp:positionH>
            <wp:positionV relativeFrom="paragraph">
              <wp:posOffset>142240</wp:posOffset>
            </wp:positionV>
            <wp:extent cx="1724800" cy="480060"/>
            <wp:effectExtent l="0" t="0" r="8890" b="0"/>
            <wp:wrapNone/>
            <wp:docPr id="3" name="Picture 3"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ogo&#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24800" cy="480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D560AD" w14:textId="23445AE1" w:rsidR="00046A0B" w:rsidRDefault="00C04060">
      <w:pPr>
        <w:rPr>
          <w:rFonts w:ascii="Helvitica" w:hAnsi="Helvitica"/>
          <w:b/>
          <w:bCs/>
          <w:sz w:val="20"/>
          <w:szCs w:val="20"/>
        </w:rPr>
      </w:pPr>
      <w:r>
        <w:rPr>
          <w:noProof/>
        </w:rPr>
        <w:drawing>
          <wp:anchor distT="0" distB="0" distL="114300" distR="114300" simplePos="0" relativeHeight="251668480" behindDoc="1" locked="0" layoutInCell="1" allowOverlap="1" wp14:anchorId="35C3D060" wp14:editId="69C13AAA">
            <wp:simplePos x="0" y="0"/>
            <wp:positionH relativeFrom="margin">
              <wp:posOffset>3688080</wp:posOffset>
            </wp:positionH>
            <wp:positionV relativeFrom="paragraph">
              <wp:posOffset>26670</wp:posOffset>
            </wp:positionV>
            <wp:extent cx="1554480" cy="582869"/>
            <wp:effectExtent l="0" t="0" r="7620" b="825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54480" cy="582869"/>
                    </a:xfrm>
                    <a:prstGeom prst="rect">
                      <a:avLst/>
                    </a:prstGeom>
                    <a:noFill/>
                    <a:ln>
                      <a:noFill/>
                    </a:ln>
                  </pic:spPr>
                </pic:pic>
              </a:graphicData>
            </a:graphic>
            <wp14:sizeRelH relativeFrom="page">
              <wp14:pctWidth>0</wp14:pctWidth>
            </wp14:sizeRelH>
            <wp14:sizeRelV relativeFrom="page">
              <wp14:pctHeight>0</wp14:pctHeight>
            </wp14:sizeRelV>
          </wp:anchor>
        </w:drawing>
      </w:r>
      <w:r w:rsidR="006B04F4">
        <w:rPr>
          <w:noProof/>
        </w:rPr>
        <w:drawing>
          <wp:anchor distT="0" distB="0" distL="114300" distR="114300" simplePos="0" relativeHeight="251666432" behindDoc="1" locked="0" layoutInCell="1" allowOverlap="1" wp14:anchorId="3F66F8C5" wp14:editId="5258A06B">
            <wp:simplePos x="0" y="0"/>
            <wp:positionH relativeFrom="column">
              <wp:posOffset>1985010</wp:posOffset>
            </wp:positionH>
            <wp:positionV relativeFrom="paragraph">
              <wp:posOffset>102235</wp:posOffset>
            </wp:positionV>
            <wp:extent cx="1504950" cy="4191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504950" cy="419100"/>
                    </a:xfrm>
                    <a:prstGeom prst="rect">
                      <a:avLst/>
                    </a:prstGeom>
                    <a:noFill/>
                    <a:ln>
                      <a:noFill/>
                    </a:ln>
                  </pic:spPr>
                </pic:pic>
              </a:graphicData>
            </a:graphic>
          </wp:anchor>
        </w:drawing>
      </w:r>
    </w:p>
    <w:p w14:paraId="4441FC0A" w14:textId="7E1464EB" w:rsidR="00046A0B" w:rsidRDefault="00046A0B">
      <w:pPr>
        <w:rPr>
          <w:rFonts w:ascii="Helvitica" w:hAnsi="Helvitica"/>
          <w:sz w:val="20"/>
          <w:szCs w:val="20"/>
          <w:highlight w:val="yellow"/>
        </w:rPr>
      </w:pPr>
    </w:p>
    <w:p w14:paraId="638B82F2" w14:textId="631F6869" w:rsidR="00046A0B" w:rsidRDefault="00046A0B">
      <w:pPr>
        <w:rPr>
          <w:rFonts w:ascii="Helvitica" w:hAnsi="Helvitica"/>
          <w:sz w:val="20"/>
          <w:szCs w:val="20"/>
          <w:highlight w:val="yellow"/>
        </w:rPr>
      </w:pPr>
    </w:p>
    <w:p w14:paraId="35586DA8" w14:textId="3789017B" w:rsidR="006B04F4" w:rsidRDefault="00C04060">
      <w:pPr>
        <w:rPr>
          <w:rFonts w:ascii="Helvitica" w:hAnsi="Helvitica"/>
          <w:sz w:val="20"/>
          <w:szCs w:val="20"/>
          <w:highlight w:val="yellow"/>
        </w:rPr>
      </w:pPr>
      <w:r>
        <w:rPr>
          <w:noProof/>
          <w:color w:val="1F497D"/>
        </w:rPr>
        <w:drawing>
          <wp:anchor distT="0" distB="0" distL="114300" distR="114300" simplePos="0" relativeHeight="251677696" behindDoc="1" locked="0" layoutInCell="1" allowOverlap="1" wp14:anchorId="1C281BE7" wp14:editId="49ECB917">
            <wp:simplePos x="0" y="0"/>
            <wp:positionH relativeFrom="column">
              <wp:posOffset>3446145</wp:posOffset>
            </wp:positionH>
            <wp:positionV relativeFrom="paragraph">
              <wp:posOffset>86360</wp:posOffset>
            </wp:positionV>
            <wp:extent cx="1325880" cy="459207"/>
            <wp:effectExtent l="0" t="0" r="7620" b="0"/>
            <wp:wrapNone/>
            <wp:docPr id="12" name="Picture 12" descr="CFFA_Logo_B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FFA_Logo_B_RGB"/>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1325880" cy="45920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75832">
        <w:rPr>
          <w:noProof/>
        </w:rPr>
        <w:drawing>
          <wp:anchor distT="0" distB="0" distL="114300" distR="114300" simplePos="0" relativeHeight="251674624" behindDoc="1" locked="0" layoutInCell="1" allowOverlap="1" wp14:anchorId="30756FBB" wp14:editId="1A7B3A98">
            <wp:simplePos x="0" y="0"/>
            <wp:positionH relativeFrom="column">
              <wp:posOffset>2514600</wp:posOffset>
            </wp:positionH>
            <wp:positionV relativeFrom="paragraph">
              <wp:posOffset>27305</wp:posOffset>
            </wp:positionV>
            <wp:extent cx="931545" cy="838200"/>
            <wp:effectExtent l="0" t="0" r="1905" b="0"/>
            <wp:wrapNone/>
            <wp:docPr id="10" name="Picture 10" descr="C:\Users\Anna\Desktop\KSC\CA_Walnuts_Logo 110117 cmyk fin NoT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Anna\Desktop\KSC\CA_Walnuts_Logo 110117 cmyk fin NoTM.jpg"/>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17004" t="11938" r="15466" b="9528"/>
                    <a:stretch/>
                  </pic:blipFill>
                  <pic:spPr bwMode="auto">
                    <a:xfrm>
                      <a:off x="0" y="0"/>
                      <a:ext cx="931545" cy="8382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E218E">
        <w:rPr>
          <w:noProof/>
        </w:rPr>
        <w:drawing>
          <wp:anchor distT="0" distB="0" distL="114300" distR="114300" simplePos="0" relativeHeight="251676672" behindDoc="1" locked="0" layoutInCell="1" allowOverlap="1" wp14:anchorId="5081F5DE" wp14:editId="1C15513B">
            <wp:simplePos x="0" y="0"/>
            <wp:positionH relativeFrom="column">
              <wp:posOffset>1259840</wp:posOffset>
            </wp:positionH>
            <wp:positionV relativeFrom="paragraph">
              <wp:posOffset>129540</wp:posOffset>
            </wp:positionV>
            <wp:extent cx="1259840" cy="655320"/>
            <wp:effectExtent l="0" t="0" r="0" b="0"/>
            <wp:wrapNone/>
            <wp:docPr id="11" name="Picture 11" descr="View image on 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ew image on Twitte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59840" cy="655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B04F4">
        <w:rPr>
          <w:noProof/>
        </w:rPr>
        <w:drawing>
          <wp:anchor distT="0" distB="0" distL="114300" distR="114300" simplePos="0" relativeHeight="251672576" behindDoc="0" locked="0" layoutInCell="1" allowOverlap="1" wp14:anchorId="528B763B" wp14:editId="0D21DDE1">
            <wp:simplePos x="0" y="0"/>
            <wp:positionH relativeFrom="column">
              <wp:posOffset>5025390</wp:posOffset>
            </wp:positionH>
            <wp:positionV relativeFrom="paragraph">
              <wp:posOffset>38100</wp:posOffset>
            </wp:positionV>
            <wp:extent cx="822960" cy="606425"/>
            <wp:effectExtent l="0" t="0" r="0" b="3175"/>
            <wp:wrapNone/>
            <wp:docPr id="9" name="Picture 9"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ext&#10;&#10;Description automatically generated"/>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22960" cy="60642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6B04F4">
        <w:rPr>
          <w:noProof/>
        </w:rPr>
        <w:drawing>
          <wp:anchor distT="0" distB="0" distL="114300" distR="114300" simplePos="0" relativeHeight="251670528" behindDoc="0" locked="0" layoutInCell="1" allowOverlap="1" wp14:anchorId="123E749B" wp14:editId="76058E49">
            <wp:simplePos x="0" y="0"/>
            <wp:positionH relativeFrom="margin">
              <wp:posOffset>45720</wp:posOffset>
            </wp:positionH>
            <wp:positionV relativeFrom="paragraph">
              <wp:posOffset>38100</wp:posOffset>
            </wp:positionV>
            <wp:extent cx="1120140" cy="693150"/>
            <wp:effectExtent l="0" t="0" r="3810" b="0"/>
            <wp:wrapNone/>
            <wp:docPr id="8" name="Picture 8" descr="A close-up of a han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close-up of a hand&#10;&#10;Description automatically generated with low confidence"/>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22916" cy="69486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956D86" w14:textId="3D7E7631" w:rsidR="006B04F4" w:rsidRDefault="006B04F4">
      <w:pPr>
        <w:rPr>
          <w:rFonts w:ascii="Helvitica" w:hAnsi="Helvitica"/>
          <w:sz w:val="20"/>
          <w:szCs w:val="20"/>
          <w:highlight w:val="yellow"/>
        </w:rPr>
      </w:pPr>
    </w:p>
    <w:p w14:paraId="113D0D43" w14:textId="5118DC2D" w:rsidR="006B04F4" w:rsidRDefault="006B04F4">
      <w:pPr>
        <w:rPr>
          <w:rFonts w:ascii="Helvitica" w:hAnsi="Helvitica"/>
          <w:sz w:val="20"/>
          <w:szCs w:val="20"/>
          <w:highlight w:val="yellow"/>
        </w:rPr>
      </w:pPr>
    </w:p>
    <w:p w14:paraId="23A2C377" w14:textId="6BAE3357" w:rsidR="006B04F4" w:rsidRDefault="006B04F4">
      <w:pPr>
        <w:rPr>
          <w:rFonts w:ascii="Helvitica" w:hAnsi="Helvitica"/>
          <w:sz w:val="20"/>
          <w:szCs w:val="20"/>
          <w:highlight w:val="yellow"/>
        </w:rPr>
      </w:pPr>
    </w:p>
    <w:p w14:paraId="6E539844" w14:textId="165C60FC" w:rsidR="006B04F4" w:rsidRDefault="00C04060">
      <w:pPr>
        <w:rPr>
          <w:rFonts w:ascii="Helvitica" w:hAnsi="Helvitica"/>
          <w:sz w:val="20"/>
          <w:szCs w:val="20"/>
          <w:highlight w:val="yellow"/>
        </w:rPr>
      </w:pPr>
      <w:r>
        <w:rPr>
          <w:rFonts w:ascii="Calibri" w:hAnsi="Calibri"/>
          <w:noProof/>
        </w:rPr>
        <w:drawing>
          <wp:anchor distT="0" distB="0" distL="114300" distR="114300" simplePos="0" relativeHeight="251682816" behindDoc="1" locked="0" layoutInCell="1" allowOverlap="1" wp14:anchorId="6DD30716" wp14:editId="5F3FE723">
            <wp:simplePos x="0" y="0"/>
            <wp:positionH relativeFrom="column">
              <wp:posOffset>3335403</wp:posOffset>
            </wp:positionH>
            <wp:positionV relativeFrom="paragraph">
              <wp:posOffset>73660</wp:posOffset>
            </wp:positionV>
            <wp:extent cx="1439449" cy="541606"/>
            <wp:effectExtent l="0" t="0" r="0" b="0"/>
            <wp:wrapNone/>
            <wp:docPr id="16" name="Picture 16" descr="wapa 4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apa 4c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439449" cy="54160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E468FB1" w14:textId="03A61ABC" w:rsidR="006B04F4" w:rsidRDefault="00271FAE">
      <w:pPr>
        <w:rPr>
          <w:rFonts w:ascii="Helvitica" w:hAnsi="Helvitica"/>
          <w:sz w:val="20"/>
          <w:szCs w:val="20"/>
          <w:highlight w:val="yellow"/>
        </w:rPr>
      </w:pPr>
      <w:bookmarkStart w:id="0" w:name="_GoBack"/>
      <w:bookmarkEnd w:id="0"/>
      <w:r>
        <w:rPr>
          <w:noProof/>
        </w:rPr>
        <w:drawing>
          <wp:anchor distT="0" distB="0" distL="114300" distR="114300" simplePos="0" relativeHeight="251685888" behindDoc="1" locked="0" layoutInCell="1" allowOverlap="1" wp14:anchorId="5247A763" wp14:editId="46E75580">
            <wp:simplePos x="0" y="0"/>
            <wp:positionH relativeFrom="column">
              <wp:posOffset>1868170</wp:posOffset>
            </wp:positionH>
            <wp:positionV relativeFrom="paragraph">
              <wp:posOffset>61595</wp:posOffset>
            </wp:positionV>
            <wp:extent cx="1343660" cy="632460"/>
            <wp:effectExtent l="0" t="0" r="8890" b="0"/>
            <wp:wrapNone/>
            <wp:docPr id="18" name="Picture 18"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Logo, company name&#10;&#10;Description automatically generated"/>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343660" cy="6324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04060">
        <w:rPr>
          <w:noProof/>
        </w:rPr>
        <w:drawing>
          <wp:anchor distT="0" distB="0" distL="114300" distR="114300" simplePos="0" relativeHeight="251684864" behindDoc="0" locked="0" layoutInCell="1" allowOverlap="1" wp14:anchorId="459EEA06" wp14:editId="5091A628">
            <wp:simplePos x="0" y="0"/>
            <wp:positionH relativeFrom="column">
              <wp:posOffset>4968240</wp:posOffset>
            </wp:positionH>
            <wp:positionV relativeFrom="paragraph">
              <wp:posOffset>95885</wp:posOffset>
            </wp:positionV>
            <wp:extent cx="860425" cy="746298"/>
            <wp:effectExtent l="0" t="0" r="0" b="0"/>
            <wp:wrapNone/>
            <wp:docPr id="17" name="Picture 1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Logo&#10;&#10;Description automatically generated"/>
                    <pic:cNvPicPr>
                      <a:picLocks noChangeAspect="1" noChangeArrowheads="1"/>
                    </pic:cNvPicPr>
                  </pic:nvPicPr>
                  <pic:blipFill>
                    <a:blip r:embed="rId22" cstate="print"/>
                    <a:srcRect/>
                    <a:stretch>
                      <a:fillRect/>
                    </a:stretch>
                  </pic:blipFill>
                  <pic:spPr bwMode="auto">
                    <a:xfrm>
                      <a:off x="0" y="0"/>
                      <a:ext cx="860425" cy="746298"/>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C04060">
        <w:rPr>
          <w:noProof/>
        </w:rPr>
        <w:drawing>
          <wp:anchor distT="0" distB="0" distL="114300" distR="114300" simplePos="0" relativeHeight="251680768" behindDoc="1" locked="0" layoutInCell="1" allowOverlap="1" wp14:anchorId="3FA17B26" wp14:editId="24887C48">
            <wp:simplePos x="0" y="0"/>
            <wp:positionH relativeFrom="column">
              <wp:posOffset>906780</wp:posOffset>
            </wp:positionH>
            <wp:positionV relativeFrom="paragraph">
              <wp:posOffset>54610</wp:posOffset>
            </wp:positionV>
            <wp:extent cx="830580" cy="844639"/>
            <wp:effectExtent l="0" t="0" r="7620" b="0"/>
            <wp:wrapNone/>
            <wp:docPr id="14" name="Picture 1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picture containing text&#10;&#10;Description automatically generated"/>
                    <pic:cNvPicPr>
                      <a:picLocks noChangeAspect="1" noChangeArrowheads="1"/>
                    </pic:cNvPicPr>
                  </pic:nvPicPr>
                  <pic:blipFill>
                    <a:blip r:embed="rId23" r:link="rId24" cstate="print">
                      <a:extLst>
                        <a:ext uri="{28A0092B-C50C-407E-A947-70E740481C1C}">
                          <a14:useLocalDpi xmlns:a14="http://schemas.microsoft.com/office/drawing/2010/main" val="0"/>
                        </a:ext>
                      </a:extLst>
                    </a:blip>
                    <a:srcRect/>
                    <a:stretch>
                      <a:fillRect/>
                    </a:stretch>
                  </pic:blipFill>
                  <pic:spPr bwMode="auto">
                    <a:xfrm>
                      <a:off x="0" y="0"/>
                      <a:ext cx="830580" cy="84463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04060">
        <w:rPr>
          <w:noProof/>
        </w:rPr>
        <w:drawing>
          <wp:anchor distT="0" distB="0" distL="114300" distR="114300" simplePos="0" relativeHeight="251679744" behindDoc="1" locked="0" layoutInCell="1" allowOverlap="1" wp14:anchorId="38AFD463" wp14:editId="628600BF">
            <wp:simplePos x="0" y="0"/>
            <wp:positionH relativeFrom="column">
              <wp:posOffset>45720</wp:posOffset>
            </wp:positionH>
            <wp:positionV relativeFrom="paragraph">
              <wp:posOffset>54610</wp:posOffset>
            </wp:positionV>
            <wp:extent cx="632460" cy="787400"/>
            <wp:effectExtent l="0" t="0" r="0" b="0"/>
            <wp:wrapNone/>
            <wp:docPr id="13" name="Picture 1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Logo&#10;&#10;Description automatically generated"/>
                    <pic:cNvPicPr>
                      <a:picLocks noChangeAspect="1" noChangeArrowheads="1"/>
                    </pic:cNvPicPr>
                  </pic:nvPicPr>
                  <pic:blipFill>
                    <a:blip r:embed="rId25" cstate="print"/>
                    <a:srcRect/>
                    <a:stretch>
                      <a:fillRect/>
                    </a:stretch>
                  </pic:blipFill>
                  <pic:spPr bwMode="auto">
                    <a:xfrm>
                      <a:off x="0" y="0"/>
                      <a:ext cx="632460" cy="7874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5B43A429" w14:textId="12BAA5E0" w:rsidR="006B04F4" w:rsidRDefault="006B04F4">
      <w:pPr>
        <w:rPr>
          <w:rFonts w:ascii="Helvitica" w:hAnsi="Helvitica"/>
          <w:sz w:val="20"/>
          <w:szCs w:val="20"/>
          <w:highlight w:val="yellow"/>
        </w:rPr>
      </w:pPr>
    </w:p>
    <w:p w14:paraId="3654EF15" w14:textId="535B0453" w:rsidR="006B04F4" w:rsidRDefault="006B04F4">
      <w:pPr>
        <w:rPr>
          <w:rFonts w:ascii="Helvitica" w:hAnsi="Helvitica"/>
          <w:sz w:val="20"/>
          <w:szCs w:val="20"/>
          <w:highlight w:val="yellow"/>
        </w:rPr>
      </w:pPr>
    </w:p>
    <w:p w14:paraId="33AEC9A6" w14:textId="401BC905" w:rsidR="00C04060" w:rsidRDefault="00271FAE">
      <w:pPr>
        <w:rPr>
          <w:rFonts w:ascii="Helvitica" w:hAnsi="Helvitica"/>
          <w:sz w:val="20"/>
          <w:szCs w:val="20"/>
          <w:highlight w:val="yellow"/>
        </w:rPr>
      </w:pPr>
      <w:r>
        <w:rPr>
          <w:rFonts w:ascii="Helvitica" w:hAnsi="Helvitica"/>
          <w:noProof/>
          <w:sz w:val="20"/>
          <w:szCs w:val="20"/>
          <w:highlight w:val="yellow"/>
        </w:rPr>
        <w:drawing>
          <wp:anchor distT="0" distB="0" distL="114300" distR="114300" simplePos="0" relativeHeight="251681792" behindDoc="1" locked="0" layoutInCell="1" allowOverlap="1" wp14:anchorId="012304C7" wp14:editId="453316FF">
            <wp:simplePos x="0" y="0"/>
            <wp:positionH relativeFrom="column">
              <wp:posOffset>3447415</wp:posOffset>
            </wp:positionH>
            <wp:positionV relativeFrom="paragraph">
              <wp:posOffset>74930</wp:posOffset>
            </wp:positionV>
            <wp:extent cx="1196340" cy="496570"/>
            <wp:effectExtent l="0" t="0" r="381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196340" cy="496570"/>
                    </a:xfrm>
                    <a:prstGeom prst="rect">
                      <a:avLst/>
                    </a:prstGeom>
                    <a:noFill/>
                  </pic:spPr>
                </pic:pic>
              </a:graphicData>
            </a:graphic>
            <wp14:sizeRelH relativeFrom="margin">
              <wp14:pctWidth>0</wp14:pctWidth>
            </wp14:sizeRelH>
            <wp14:sizeRelV relativeFrom="margin">
              <wp14:pctHeight>0</wp14:pctHeight>
            </wp14:sizeRelV>
          </wp:anchor>
        </w:drawing>
      </w:r>
    </w:p>
    <w:p w14:paraId="2679C653" w14:textId="29D12647" w:rsidR="00C04060" w:rsidRDefault="009E0ABB">
      <w:pPr>
        <w:rPr>
          <w:rFonts w:ascii="Helvitica" w:hAnsi="Helvitica"/>
          <w:sz w:val="20"/>
          <w:szCs w:val="20"/>
          <w:highlight w:val="yellow"/>
        </w:rPr>
      </w:pPr>
      <w:r>
        <w:rPr>
          <w:noProof/>
        </w:rPr>
        <w:drawing>
          <wp:anchor distT="0" distB="0" distL="114300" distR="114300" simplePos="0" relativeHeight="251689984" behindDoc="1" locked="0" layoutInCell="1" allowOverlap="1" wp14:anchorId="52F7B005" wp14:editId="567C169C">
            <wp:simplePos x="0" y="0"/>
            <wp:positionH relativeFrom="column">
              <wp:posOffset>1991995</wp:posOffset>
            </wp:positionH>
            <wp:positionV relativeFrom="paragraph">
              <wp:posOffset>110490</wp:posOffset>
            </wp:positionV>
            <wp:extent cx="1143000" cy="641350"/>
            <wp:effectExtent l="0" t="0" r="0" b="6350"/>
            <wp:wrapNone/>
            <wp:docPr id="20" name="Picture 20"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Logo, company name&#10;&#10;Description automatically generated"/>
                    <pic:cNvPicPr>
                      <a:picLocks noChangeAspect="1" noChangeArrowheads="1"/>
                    </pic:cNvPicPr>
                  </pic:nvPicPr>
                  <pic:blipFill rotWithShape="1">
                    <a:blip r:embed="rId27" cstate="print">
                      <a:extLst>
                        <a:ext uri="{28A0092B-C50C-407E-A947-70E740481C1C}">
                          <a14:useLocalDpi xmlns:a14="http://schemas.microsoft.com/office/drawing/2010/main" val="0"/>
                        </a:ext>
                      </a:extLst>
                    </a:blip>
                    <a:srcRect l="10885" t="14838" r="9146" b="12323"/>
                    <a:stretch/>
                  </pic:blipFill>
                  <pic:spPr bwMode="auto">
                    <a:xfrm>
                      <a:off x="0" y="0"/>
                      <a:ext cx="1143000" cy="6413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617D598" w14:textId="78E950E4" w:rsidR="00C04060" w:rsidRDefault="00C04060">
      <w:pPr>
        <w:rPr>
          <w:rFonts w:ascii="Helvitica" w:hAnsi="Helvitica"/>
          <w:sz w:val="20"/>
          <w:szCs w:val="20"/>
          <w:highlight w:val="yellow"/>
        </w:rPr>
      </w:pPr>
    </w:p>
    <w:p w14:paraId="07578AC1" w14:textId="751B4553" w:rsidR="00C04060" w:rsidRDefault="00C04060">
      <w:pPr>
        <w:rPr>
          <w:rFonts w:ascii="Helvitica" w:hAnsi="Helvitica"/>
          <w:sz w:val="20"/>
          <w:szCs w:val="20"/>
          <w:highlight w:val="yellow"/>
        </w:rPr>
      </w:pPr>
    </w:p>
    <w:p w14:paraId="008DDA23" w14:textId="02873349" w:rsidR="00C04060" w:rsidRDefault="00C04060">
      <w:pPr>
        <w:rPr>
          <w:rFonts w:ascii="Helvitica" w:hAnsi="Helvitica"/>
          <w:sz w:val="20"/>
          <w:szCs w:val="20"/>
          <w:highlight w:val="yellow"/>
        </w:rPr>
      </w:pPr>
    </w:p>
    <w:p w14:paraId="32D93FC1" w14:textId="77777777" w:rsidR="00C04060" w:rsidRDefault="00C04060">
      <w:pPr>
        <w:rPr>
          <w:rFonts w:ascii="Helvitica" w:hAnsi="Helvitica"/>
          <w:sz w:val="20"/>
          <w:szCs w:val="20"/>
          <w:highlight w:val="yellow"/>
        </w:rPr>
      </w:pPr>
    </w:p>
    <w:p w14:paraId="7D470F18" w14:textId="77777777" w:rsidR="00C04060" w:rsidRDefault="00C04060">
      <w:pPr>
        <w:rPr>
          <w:rFonts w:ascii="Helvitica" w:hAnsi="Helvitica"/>
          <w:sz w:val="20"/>
          <w:szCs w:val="20"/>
          <w:highlight w:val="yellow"/>
        </w:rPr>
      </w:pPr>
    </w:p>
    <w:p w14:paraId="6990B406" w14:textId="36FB90BE" w:rsidR="00046A0B" w:rsidRPr="00046A0B" w:rsidRDefault="009E0ABB">
      <w:pPr>
        <w:rPr>
          <w:rFonts w:ascii="Helvitica" w:hAnsi="Helvitica"/>
          <w:sz w:val="20"/>
          <w:szCs w:val="20"/>
        </w:rPr>
      </w:pPr>
      <w:r>
        <w:rPr>
          <w:rFonts w:ascii="Helvitica" w:hAnsi="Helvitica"/>
          <w:sz w:val="20"/>
          <w:szCs w:val="20"/>
        </w:rPr>
        <w:t>May 3, 2022</w:t>
      </w:r>
    </w:p>
    <w:p w14:paraId="1E04A0D7" w14:textId="77777777" w:rsidR="00C04060" w:rsidRDefault="00C04060">
      <w:pPr>
        <w:rPr>
          <w:rFonts w:ascii="Helvitica" w:hAnsi="Helvitica"/>
          <w:b/>
          <w:bCs/>
          <w:sz w:val="20"/>
          <w:szCs w:val="20"/>
        </w:rPr>
      </w:pPr>
    </w:p>
    <w:p w14:paraId="7F0C16FF" w14:textId="7C790509" w:rsidR="00046A0B" w:rsidRDefault="00046A0B">
      <w:pPr>
        <w:rPr>
          <w:rFonts w:ascii="Helvitica" w:hAnsi="Helvitica"/>
          <w:sz w:val="20"/>
          <w:szCs w:val="20"/>
        </w:rPr>
      </w:pPr>
      <w:r w:rsidRPr="00046A0B">
        <w:rPr>
          <w:rFonts w:ascii="Helvitica" w:hAnsi="Helvitica"/>
          <w:sz w:val="20"/>
          <w:szCs w:val="20"/>
        </w:rPr>
        <w:t>The Honorable Steve Bennett</w:t>
      </w:r>
    </w:p>
    <w:p w14:paraId="49C31C4F" w14:textId="3B7F6355" w:rsidR="006B7F8D" w:rsidRPr="00046A0B" w:rsidRDefault="008A77B5">
      <w:pPr>
        <w:rPr>
          <w:rFonts w:ascii="Helvitica" w:hAnsi="Helvitica"/>
          <w:sz w:val="20"/>
          <w:szCs w:val="20"/>
        </w:rPr>
      </w:pPr>
      <w:r>
        <w:rPr>
          <w:rFonts w:ascii="Helvitica" w:hAnsi="Helvitica"/>
          <w:sz w:val="20"/>
          <w:szCs w:val="20"/>
        </w:rPr>
        <w:t>California State Assembly</w:t>
      </w:r>
    </w:p>
    <w:p w14:paraId="19004478" w14:textId="42BB47AD" w:rsidR="00046A0B" w:rsidRPr="00046A0B" w:rsidRDefault="00046A0B">
      <w:pPr>
        <w:rPr>
          <w:rFonts w:ascii="Helvitica" w:hAnsi="Helvitica"/>
          <w:sz w:val="20"/>
          <w:szCs w:val="20"/>
        </w:rPr>
      </w:pPr>
      <w:r w:rsidRPr="00046A0B">
        <w:rPr>
          <w:rFonts w:ascii="Helvitica" w:hAnsi="Helvitica"/>
          <w:sz w:val="20"/>
          <w:szCs w:val="20"/>
        </w:rPr>
        <w:t>1021 O Street, Ste. 4140</w:t>
      </w:r>
    </w:p>
    <w:p w14:paraId="4701C490" w14:textId="6B17C15F" w:rsidR="00046A0B" w:rsidRPr="001155BF" w:rsidRDefault="00046A0B">
      <w:pPr>
        <w:rPr>
          <w:rFonts w:ascii="Helvitica" w:hAnsi="Helvitica"/>
          <w:sz w:val="20"/>
          <w:szCs w:val="20"/>
        </w:rPr>
      </w:pPr>
      <w:r w:rsidRPr="00046A0B">
        <w:rPr>
          <w:rFonts w:ascii="Helvitica" w:hAnsi="Helvitica"/>
          <w:sz w:val="20"/>
          <w:szCs w:val="20"/>
        </w:rPr>
        <w:t>Sacramento, CA 95814</w:t>
      </w:r>
    </w:p>
    <w:p w14:paraId="20FE322E" w14:textId="452EAD20" w:rsidR="00046A0B" w:rsidRDefault="00046A0B" w:rsidP="00046A0B">
      <w:pPr>
        <w:jc w:val="both"/>
        <w:rPr>
          <w:rFonts w:ascii="Helvitica" w:hAnsi="Helvitica"/>
          <w:b/>
          <w:bCs/>
          <w:sz w:val="20"/>
          <w:szCs w:val="20"/>
        </w:rPr>
      </w:pPr>
    </w:p>
    <w:p w14:paraId="5A212C41" w14:textId="77777777" w:rsidR="006B04F4" w:rsidRDefault="009813C0" w:rsidP="006B04F4">
      <w:pPr>
        <w:ind w:left="1440" w:hanging="1440"/>
        <w:jc w:val="both"/>
        <w:rPr>
          <w:rFonts w:ascii="Helvitica" w:hAnsi="Helvitica"/>
          <w:b/>
          <w:bCs/>
          <w:sz w:val="20"/>
          <w:szCs w:val="20"/>
        </w:rPr>
      </w:pPr>
      <w:r w:rsidRPr="00046A0B">
        <w:rPr>
          <w:rFonts w:ascii="Helvitica" w:hAnsi="Helvitica"/>
          <w:b/>
          <w:bCs/>
          <w:sz w:val="20"/>
          <w:szCs w:val="20"/>
        </w:rPr>
        <w:t>SUBJECT:</w:t>
      </w:r>
      <w:r w:rsidRPr="00046A0B">
        <w:rPr>
          <w:rFonts w:ascii="Helvitica" w:hAnsi="Helvitica"/>
          <w:b/>
          <w:bCs/>
          <w:sz w:val="20"/>
          <w:szCs w:val="20"/>
        </w:rPr>
        <w:tab/>
        <w:t>AB 2201</w:t>
      </w:r>
      <w:r w:rsidR="00046A0B">
        <w:rPr>
          <w:rFonts w:ascii="Helvitica" w:hAnsi="Helvitica"/>
          <w:b/>
          <w:bCs/>
          <w:sz w:val="20"/>
          <w:szCs w:val="20"/>
        </w:rPr>
        <w:t xml:space="preserve"> (BENNETT) GROUNDWATER SUSTAINABILITY AGENCY: GROUNDWATER EXTRAXTION PERMIT: VERIFICATION</w:t>
      </w:r>
    </w:p>
    <w:p w14:paraId="24882D76" w14:textId="4EA72B6C" w:rsidR="00046A0B" w:rsidRPr="00046A0B" w:rsidRDefault="006B04F4" w:rsidP="006B04F4">
      <w:pPr>
        <w:ind w:left="1440"/>
        <w:jc w:val="both"/>
        <w:rPr>
          <w:rFonts w:ascii="Helvitica" w:hAnsi="Helvitica"/>
          <w:b/>
          <w:bCs/>
          <w:sz w:val="20"/>
          <w:szCs w:val="20"/>
        </w:rPr>
      </w:pPr>
      <w:r>
        <w:rPr>
          <w:rFonts w:ascii="Helvitica" w:hAnsi="Helvitica"/>
          <w:b/>
          <w:bCs/>
          <w:sz w:val="20"/>
          <w:szCs w:val="20"/>
        </w:rPr>
        <w:t>OPPOSE</w:t>
      </w:r>
      <w:r w:rsidR="00C04060">
        <w:rPr>
          <w:rFonts w:ascii="Helvitica" w:hAnsi="Helvitica"/>
          <w:b/>
          <w:bCs/>
          <w:sz w:val="20"/>
          <w:szCs w:val="20"/>
        </w:rPr>
        <w:t xml:space="preserve"> </w:t>
      </w:r>
      <w:r w:rsidR="00046A0B">
        <w:rPr>
          <w:rFonts w:ascii="Helvitica" w:hAnsi="Helvitica"/>
          <w:b/>
          <w:bCs/>
          <w:sz w:val="20"/>
          <w:szCs w:val="20"/>
        </w:rPr>
        <w:t xml:space="preserve">– AS AMENDED APRIL 27, 2022 </w:t>
      </w:r>
    </w:p>
    <w:p w14:paraId="692CC857" w14:textId="77777777" w:rsidR="009813C0" w:rsidRPr="00046A0B" w:rsidRDefault="009813C0" w:rsidP="00046A0B">
      <w:pPr>
        <w:jc w:val="both"/>
        <w:rPr>
          <w:rFonts w:ascii="Helvitica" w:hAnsi="Helvitica"/>
          <w:sz w:val="20"/>
          <w:szCs w:val="20"/>
        </w:rPr>
      </w:pPr>
    </w:p>
    <w:p w14:paraId="73A7407F" w14:textId="34382694" w:rsidR="009813C0" w:rsidRPr="00046A0B" w:rsidRDefault="009813C0" w:rsidP="00046A0B">
      <w:pPr>
        <w:jc w:val="both"/>
        <w:rPr>
          <w:rFonts w:ascii="Helvitica" w:hAnsi="Helvitica"/>
          <w:sz w:val="20"/>
          <w:szCs w:val="20"/>
        </w:rPr>
      </w:pPr>
      <w:r w:rsidRPr="00046A0B">
        <w:rPr>
          <w:rFonts w:ascii="Helvitica" w:hAnsi="Helvitica"/>
          <w:sz w:val="20"/>
          <w:szCs w:val="20"/>
        </w:rPr>
        <w:t>Dear Mr. Bennett:</w:t>
      </w:r>
    </w:p>
    <w:p w14:paraId="3F2D86F9" w14:textId="77777777" w:rsidR="009813C0" w:rsidRPr="00046A0B" w:rsidRDefault="009813C0" w:rsidP="00046A0B">
      <w:pPr>
        <w:jc w:val="both"/>
        <w:rPr>
          <w:rFonts w:ascii="Helvitica" w:hAnsi="Helvitica"/>
          <w:sz w:val="20"/>
          <w:szCs w:val="20"/>
        </w:rPr>
      </w:pPr>
    </w:p>
    <w:p w14:paraId="421C052A" w14:textId="0D53F385" w:rsidR="00D837A5" w:rsidRPr="00046A0B" w:rsidRDefault="003239ED" w:rsidP="00046A0B">
      <w:pPr>
        <w:jc w:val="both"/>
        <w:rPr>
          <w:rFonts w:ascii="Helvitica" w:hAnsi="Helvitica"/>
          <w:sz w:val="20"/>
          <w:szCs w:val="20"/>
        </w:rPr>
      </w:pPr>
      <w:r w:rsidRPr="00046A0B">
        <w:rPr>
          <w:rFonts w:ascii="Helvitica" w:hAnsi="Helvitica"/>
          <w:sz w:val="20"/>
          <w:szCs w:val="20"/>
        </w:rPr>
        <w:t xml:space="preserve">The undersigned organizations must respectfully </w:t>
      </w:r>
      <w:r w:rsidRPr="00046A0B">
        <w:rPr>
          <w:rFonts w:ascii="Helvitica" w:hAnsi="Helvitica"/>
          <w:b/>
          <w:bCs/>
          <w:sz w:val="20"/>
          <w:szCs w:val="20"/>
        </w:rPr>
        <w:t>OPPOSE AB 2201</w:t>
      </w:r>
      <w:r w:rsidRPr="00046A0B">
        <w:rPr>
          <w:rFonts w:ascii="Helvitica" w:hAnsi="Helvitica"/>
          <w:sz w:val="20"/>
          <w:szCs w:val="20"/>
        </w:rPr>
        <w:t xml:space="preserve"> because this bill re</w:t>
      </w:r>
      <w:r w:rsidR="007B3E7A" w:rsidRPr="00046A0B">
        <w:rPr>
          <w:rFonts w:ascii="Helvitica" w:hAnsi="Helvitica"/>
          <w:sz w:val="20"/>
          <w:szCs w:val="20"/>
        </w:rPr>
        <w:t xml:space="preserve">stricts </w:t>
      </w:r>
      <w:r w:rsidRPr="00046A0B">
        <w:rPr>
          <w:rFonts w:ascii="Helvitica" w:hAnsi="Helvitica"/>
          <w:sz w:val="20"/>
          <w:szCs w:val="20"/>
        </w:rPr>
        <w:t>the water available for agriculture and restrict</w:t>
      </w:r>
      <w:r w:rsidR="00D65020" w:rsidRPr="00046A0B">
        <w:rPr>
          <w:rFonts w:ascii="Helvitica" w:hAnsi="Helvitica"/>
          <w:sz w:val="20"/>
          <w:szCs w:val="20"/>
        </w:rPr>
        <w:t>s</w:t>
      </w:r>
      <w:r w:rsidRPr="00046A0B">
        <w:rPr>
          <w:rFonts w:ascii="Helvitica" w:hAnsi="Helvitica"/>
          <w:sz w:val="20"/>
          <w:szCs w:val="20"/>
        </w:rPr>
        <w:t xml:space="preserve"> the local control of groundwater previously guaranteed by the Sustainable Groundwater Management Act (SGMA).  </w:t>
      </w:r>
    </w:p>
    <w:p w14:paraId="1DB42CCE" w14:textId="2427AC5C" w:rsidR="003239ED" w:rsidRPr="00046A0B" w:rsidRDefault="003239ED" w:rsidP="00046A0B">
      <w:pPr>
        <w:jc w:val="both"/>
        <w:rPr>
          <w:rFonts w:ascii="Helvitica" w:hAnsi="Helvitica"/>
          <w:sz w:val="20"/>
          <w:szCs w:val="20"/>
        </w:rPr>
      </w:pPr>
    </w:p>
    <w:p w14:paraId="5FB544F9" w14:textId="32F518C6" w:rsidR="007B3E7A" w:rsidRPr="00046A0B" w:rsidRDefault="007B3E7A" w:rsidP="00046A0B">
      <w:pPr>
        <w:jc w:val="both"/>
        <w:rPr>
          <w:rFonts w:ascii="Helvitica" w:hAnsi="Helvitica"/>
          <w:b/>
          <w:bCs/>
          <w:sz w:val="20"/>
          <w:szCs w:val="20"/>
        </w:rPr>
      </w:pPr>
      <w:r w:rsidRPr="00046A0B">
        <w:rPr>
          <w:rFonts w:ascii="Helvitica" w:hAnsi="Helvitica"/>
          <w:b/>
          <w:bCs/>
          <w:sz w:val="20"/>
          <w:szCs w:val="20"/>
        </w:rPr>
        <w:t>SGMA’s Policy of Local Control</w:t>
      </w:r>
    </w:p>
    <w:p w14:paraId="2791A78D" w14:textId="77777777" w:rsidR="007B3E7A" w:rsidRPr="00046A0B" w:rsidRDefault="007B3E7A" w:rsidP="00046A0B">
      <w:pPr>
        <w:jc w:val="both"/>
        <w:rPr>
          <w:rFonts w:ascii="Helvitica" w:hAnsi="Helvitica"/>
          <w:sz w:val="20"/>
          <w:szCs w:val="20"/>
        </w:rPr>
      </w:pPr>
    </w:p>
    <w:p w14:paraId="2076E8F7" w14:textId="25CA5B9D" w:rsidR="00B71B78" w:rsidRPr="00046A0B" w:rsidRDefault="003239ED" w:rsidP="00046A0B">
      <w:pPr>
        <w:jc w:val="both"/>
        <w:rPr>
          <w:rFonts w:ascii="Helvitica" w:hAnsi="Helvitica"/>
          <w:sz w:val="20"/>
          <w:szCs w:val="20"/>
        </w:rPr>
      </w:pPr>
      <w:r w:rsidRPr="00046A0B">
        <w:rPr>
          <w:rFonts w:ascii="Helvitica" w:hAnsi="Helvitica"/>
          <w:sz w:val="20"/>
          <w:szCs w:val="20"/>
        </w:rPr>
        <w:t xml:space="preserve">When SGMA </w:t>
      </w:r>
      <w:proofErr w:type="gramStart"/>
      <w:r w:rsidRPr="00046A0B">
        <w:rPr>
          <w:rFonts w:ascii="Helvitica" w:hAnsi="Helvitica"/>
          <w:sz w:val="20"/>
          <w:szCs w:val="20"/>
        </w:rPr>
        <w:t>was signed</w:t>
      </w:r>
      <w:proofErr w:type="gramEnd"/>
      <w:r w:rsidRPr="00046A0B">
        <w:rPr>
          <w:rFonts w:ascii="Helvitica" w:hAnsi="Helvitica"/>
          <w:sz w:val="20"/>
          <w:szCs w:val="20"/>
        </w:rPr>
        <w:t xml:space="preserve"> into law in 2014, California was in the midst of a historic drought. The 2011–2017 drought consisted of the driest period in California’s recorded history. In creating SGMA, lawmakers and the governor not only contemplated a drought situation such as what we</w:t>
      </w:r>
      <w:r w:rsidR="001C0A52">
        <w:rPr>
          <w:rFonts w:ascii="Helvitica" w:hAnsi="Helvitica"/>
          <w:sz w:val="20"/>
          <w:szCs w:val="20"/>
        </w:rPr>
        <w:t xml:space="preserve"> </w:t>
      </w:r>
      <w:r w:rsidRPr="00046A0B">
        <w:rPr>
          <w:rFonts w:ascii="Helvitica" w:hAnsi="Helvitica"/>
          <w:sz w:val="20"/>
          <w:szCs w:val="20"/>
        </w:rPr>
        <w:t xml:space="preserve">have today, drought was on the front of their minds and was part of the policy discussions of SGMA at every step in the legislative process. Coming out of that public policy debate was consensus support for local control. </w:t>
      </w:r>
    </w:p>
    <w:p w14:paraId="3E3CCB8B" w14:textId="77777777" w:rsidR="00B71B78" w:rsidRPr="00046A0B" w:rsidRDefault="00B71B78" w:rsidP="00046A0B">
      <w:pPr>
        <w:jc w:val="both"/>
        <w:rPr>
          <w:rFonts w:ascii="Helvitica" w:hAnsi="Helvitica"/>
          <w:sz w:val="20"/>
          <w:szCs w:val="20"/>
        </w:rPr>
      </w:pPr>
    </w:p>
    <w:p w14:paraId="210C10E0" w14:textId="5D27D650" w:rsidR="003239ED" w:rsidRPr="00046A0B" w:rsidRDefault="003239ED" w:rsidP="00046A0B">
      <w:pPr>
        <w:jc w:val="both"/>
        <w:rPr>
          <w:rFonts w:ascii="Helvitica" w:hAnsi="Helvitica"/>
          <w:sz w:val="20"/>
          <w:szCs w:val="20"/>
        </w:rPr>
      </w:pPr>
      <w:r w:rsidRPr="00046A0B">
        <w:rPr>
          <w:rFonts w:ascii="Helvitica" w:hAnsi="Helvitica"/>
          <w:sz w:val="20"/>
          <w:szCs w:val="20"/>
        </w:rPr>
        <w:t xml:space="preserve">Then-Governor Brown </w:t>
      </w:r>
      <w:proofErr w:type="gramStart"/>
      <w:r w:rsidRPr="00046A0B">
        <w:rPr>
          <w:rFonts w:ascii="Helvitica" w:hAnsi="Helvitica"/>
          <w:sz w:val="20"/>
          <w:szCs w:val="20"/>
        </w:rPr>
        <w:t>stated that</w:t>
      </w:r>
      <w:proofErr w:type="gramEnd"/>
      <w:r w:rsidRPr="00046A0B">
        <w:rPr>
          <w:rFonts w:ascii="Helvitica" w:hAnsi="Helvitica"/>
          <w:sz w:val="20"/>
          <w:szCs w:val="20"/>
        </w:rPr>
        <w:t xml:space="preserve"> “Groundwater management in California is best accomplished locally.”</w:t>
      </w:r>
      <w:r w:rsidR="00B71B78" w:rsidRPr="00046A0B">
        <w:rPr>
          <w:rFonts w:ascii="Helvitica" w:hAnsi="Helvitica"/>
          <w:sz w:val="20"/>
          <w:szCs w:val="20"/>
        </w:rPr>
        <w:t xml:space="preserve">  Additionally, in enacting SGMA, Section 113 </w:t>
      </w:r>
      <w:proofErr w:type="gramStart"/>
      <w:r w:rsidR="00B71B78" w:rsidRPr="00046A0B">
        <w:rPr>
          <w:rFonts w:ascii="Helvitica" w:hAnsi="Helvitica"/>
          <w:sz w:val="20"/>
          <w:szCs w:val="20"/>
        </w:rPr>
        <w:t>was added</w:t>
      </w:r>
      <w:proofErr w:type="gramEnd"/>
      <w:r w:rsidR="00B71B78" w:rsidRPr="00046A0B">
        <w:rPr>
          <w:rFonts w:ascii="Helvitica" w:hAnsi="Helvitica"/>
          <w:sz w:val="20"/>
          <w:szCs w:val="20"/>
        </w:rPr>
        <w:t xml:space="preserve"> to the Water Code stating, “It is the policy of the state that groundwater resources be managed sustainably for long-term reliability and multiple economic, social, and environmental benefits for current and future beneficial uses. Sustainable groundwater management is best achieved locally through the development, implementation, and updating of plans and programs based on the best available science.”</w:t>
      </w:r>
    </w:p>
    <w:p w14:paraId="5C55AE9A" w14:textId="5E18273B" w:rsidR="00B71B78" w:rsidRPr="00046A0B" w:rsidRDefault="00B71B78" w:rsidP="00046A0B">
      <w:pPr>
        <w:jc w:val="both"/>
        <w:rPr>
          <w:rFonts w:ascii="Helvitica" w:hAnsi="Helvitica"/>
          <w:sz w:val="20"/>
          <w:szCs w:val="20"/>
        </w:rPr>
      </w:pPr>
    </w:p>
    <w:p w14:paraId="6F476BF0" w14:textId="368686C3" w:rsidR="00B71B78" w:rsidRPr="00046A0B" w:rsidRDefault="00B71B78" w:rsidP="00046A0B">
      <w:pPr>
        <w:jc w:val="both"/>
        <w:rPr>
          <w:rFonts w:ascii="Helvitica" w:hAnsi="Helvitica"/>
          <w:sz w:val="20"/>
          <w:szCs w:val="20"/>
        </w:rPr>
      </w:pPr>
      <w:r w:rsidRPr="00046A0B">
        <w:rPr>
          <w:rFonts w:ascii="Helvitica" w:hAnsi="Helvitica"/>
          <w:sz w:val="20"/>
          <w:szCs w:val="20"/>
        </w:rPr>
        <w:t xml:space="preserve">AB 2201 is at odds with this stated </w:t>
      </w:r>
      <w:r w:rsidR="00D65020" w:rsidRPr="00046A0B">
        <w:rPr>
          <w:rFonts w:ascii="Helvitica" w:hAnsi="Helvitica"/>
          <w:sz w:val="20"/>
          <w:szCs w:val="20"/>
        </w:rPr>
        <w:t xml:space="preserve">policy </w:t>
      </w:r>
      <w:r w:rsidRPr="00046A0B">
        <w:rPr>
          <w:rFonts w:ascii="Helvitica" w:hAnsi="Helvitica"/>
          <w:sz w:val="20"/>
          <w:szCs w:val="20"/>
        </w:rPr>
        <w:t xml:space="preserve">of local control. Instead, AB 2201 would create a new permitting </w:t>
      </w:r>
      <w:r w:rsidR="007B3E7A" w:rsidRPr="00046A0B">
        <w:rPr>
          <w:rFonts w:ascii="Helvitica" w:hAnsi="Helvitica"/>
          <w:sz w:val="20"/>
          <w:szCs w:val="20"/>
        </w:rPr>
        <w:t>process</w:t>
      </w:r>
      <w:r w:rsidRPr="00046A0B">
        <w:rPr>
          <w:rFonts w:ascii="Helvitica" w:hAnsi="Helvitica"/>
          <w:sz w:val="20"/>
          <w:szCs w:val="20"/>
        </w:rPr>
        <w:t xml:space="preserve"> for groundwater wells that will negatively </w:t>
      </w:r>
      <w:proofErr w:type="gramStart"/>
      <w:r w:rsidRPr="00046A0B">
        <w:rPr>
          <w:rFonts w:ascii="Helvitica" w:hAnsi="Helvitica"/>
          <w:sz w:val="20"/>
          <w:szCs w:val="20"/>
        </w:rPr>
        <w:t>impact</w:t>
      </w:r>
      <w:proofErr w:type="gramEnd"/>
      <w:r w:rsidRPr="00046A0B">
        <w:rPr>
          <w:rFonts w:ascii="Helvitica" w:hAnsi="Helvitica"/>
          <w:sz w:val="20"/>
          <w:szCs w:val="20"/>
        </w:rPr>
        <w:t xml:space="preserve"> agricultural businesses, </w:t>
      </w:r>
      <w:r w:rsidR="00D65020" w:rsidRPr="00046A0B">
        <w:rPr>
          <w:rFonts w:ascii="Helvitica" w:hAnsi="Helvitica"/>
          <w:sz w:val="20"/>
          <w:szCs w:val="20"/>
        </w:rPr>
        <w:t>and rural communities</w:t>
      </w:r>
      <w:r w:rsidRPr="00046A0B">
        <w:rPr>
          <w:rFonts w:ascii="Helvitica" w:hAnsi="Helvitica"/>
          <w:sz w:val="20"/>
          <w:szCs w:val="20"/>
        </w:rPr>
        <w:t xml:space="preserve"> that rely on a thriving agricultural economy for their livelihoods, and food security.  This bill imposes a strict </w:t>
      </w:r>
      <w:r w:rsidRPr="00046A0B">
        <w:rPr>
          <w:rFonts w:ascii="Helvitica" w:hAnsi="Helvitica"/>
          <w:sz w:val="20"/>
          <w:szCs w:val="20"/>
        </w:rPr>
        <w:lastRenderedPageBreak/>
        <w:t xml:space="preserve">new mandate on how groundwater sustainability agencies (or GSAs) must operate and manage their own groundwater basins.  Rather than allowing GSAs to determine which management options are best suited for local conditions, this bill would require that GSAs make specific findings related to new groundwater wells before </w:t>
      </w:r>
      <w:r w:rsidR="007B3E7A" w:rsidRPr="00046A0B">
        <w:rPr>
          <w:rFonts w:ascii="Helvitica" w:hAnsi="Helvitica"/>
          <w:sz w:val="20"/>
          <w:szCs w:val="20"/>
        </w:rPr>
        <w:t xml:space="preserve">a county could authorize </w:t>
      </w:r>
      <w:r w:rsidRPr="00046A0B">
        <w:rPr>
          <w:rFonts w:ascii="Helvitica" w:hAnsi="Helvitica"/>
          <w:sz w:val="20"/>
          <w:szCs w:val="20"/>
        </w:rPr>
        <w:t xml:space="preserve">such </w:t>
      </w:r>
      <w:r w:rsidR="007B3E7A" w:rsidRPr="00046A0B">
        <w:rPr>
          <w:rFonts w:ascii="Helvitica" w:hAnsi="Helvitica"/>
          <w:sz w:val="20"/>
          <w:szCs w:val="20"/>
        </w:rPr>
        <w:t>a well.</w:t>
      </w:r>
      <w:r w:rsidRPr="00046A0B">
        <w:rPr>
          <w:rFonts w:ascii="Helvitica" w:hAnsi="Helvitica"/>
          <w:sz w:val="20"/>
          <w:szCs w:val="20"/>
        </w:rPr>
        <w:t xml:space="preserve">  </w:t>
      </w:r>
    </w:p>
    <w:p w14:paraId="2A297F8C" w14:textId="77777777" w:rsidR="00B71B78" w:rsidRPr="00046A0B" w:rsidRDefault="00B71B78" w:rsidP="00046A0B">
      <w:pPr>
        <w:jc w:val="both"/>
        <w:rPr>
          <w:rFonts w:ascii="Helvitica" w:hAnsi="Helvitica"/>
          <w:sz w:val="20"/>
          <w:szCs w:val="20"/>
        </w:rPr>
      </w:pPr>
    </w:p>
    <w:p w14:paraId="5FA5E1BE" w14:textId="6757E0C3" w:rsidR="00B71B78" w:rsidRPr="00046A0B" w:rsidRDefault="00B71B78" w:rsidP="00046A0B">
      <w:pPr>
        <w:jc w:val="both"/>
        <w:rPr>
          <w:rFonts w:ascii="Helvitica" w:hAnsi="Helvitica"/>
          <w:sz w:val="20"/>
          <w:szCs w:val="20"/>
        </w:rPr>
      </w:pPr>
      <w:r w:rsidRPr="00046A0B">
        <w:rPr>
          <w:rFonts w:ascii="Helvitica" w:hAnsi="Helvitica"/>
          <w:sz w:val="20"/>
          <w:szCs w:val="20"/>
        </w:rPr>
        <w:t xml:space="preserve">It is important to note that GSAs currently possess the authority to manage groundwater and impose restrictions on groundwater extraction and use. The difference is that </w:t>
      </w:r>
      <w:proofErr w:type="gramStart"/>
      <w:r w:rsidR="00A05697" w:rsidRPr="00046A0B">
        <w:rPr>
          <w:rFonts w:ascii="Helvitica" w:hAnsi="Helvitica"/>
          <w:sz w:val="20"/>
          <w:szCs w:val="20"/>
        </w:rPr>
        <w:t>each and every</w:t>
      </w:r>
      <w:proofErr w:type="gramEnd"/>
      <w:r w:rsidR="00A05697" w:rsidRPr="00046A0B">
        <w:rPr>
          <w:rFonts w:ascii="Helvitica" w:hAnsi="Helvitica"/>
          <w:sz w:val="20"/>
          <w:szCs w:val="20"/>
        </w:rPr>
        <w:t xml:space="preserve"> </w:t>
      </w:r>
      <w:r w:rsidRPr="00046A0B">
        <w:rPr>
          <w:rFonts w:ascii="Helvitica" w:hAnsi="Helvitica"/>
          <w:sz w:val="20"/>
          <w:szCs w:val="20"/>
        </w:rPr>
        <w:t xml:space="preserve">GSA </w:t>
      </w:r>
      <w:r w:rsidR="00A05697" w:rsidRPr="00046A0B">
        <w:rPr>
          <w:rFonts w:ascii="Helvitica" w:hAnsi="Helvitica"/>
          <w:sz w:val="20"/>
          <w:szCs w:val="20"/>
        </w:rPr>
        <w:t>is</w:t>
      </w:r>
      <w:r w:rsidRPr="00046A0B">
        <w:rPr>
          <w:rFonts w:ascii="Helvitica" w:hAnsi="Helvitica"/>
          <w:sz w:val="20"/>
          <w:szCs w:val="20"/>
        </w:rPr>
        <w:t xml:space="preserve"> not </w:t>
      </w:r>
      <w:r w:rsidRPr="00046A0B">
        <w:rPr>
          <w:rFonts w:ascii="Helvitica" w:hAnsi="Helvitica"/>
          <w:i/>
          <w:iCs/>
          <w:sz w:val="20"/>
          <w:szCs w:val="20"/>
        </w:rPr>
        <w:t>required</w:t>
      </w:r>
      <w:r w:rsidRPr="00046A0B">
        <w:rPr>
          <w:rFonts w:ascii="Helvitica" w:hAnsi="Helvitica"/>
          <w:sz w:val="20"/>
          <w:szCs w:val="20"/>
        </w:rPr>
        <w:t xml:space="preserve"> to make </w:t>
      </w:r>
      <w:r w:rsidR="00A05697" w:rsidRPr="00046A0B">
        <w:rPr>
          <w:rFonts w:ascii="Helvitica" w:hAnsi="Helvitica"/>
          <w:sz w:val="20"/>
          <w:szCs w:val="20"/>
        </w:rPr>
        <w:t xml:space="preserve">the same </w:t>
      </w:r>
      <w:r w:rsidRPr="00046A0B">
        <w:rPr>
          <w:rFonts w:ascii="Helvitica" w:hAnsi="Helvitica"/>
          <w:sz w:val="20"/>
          <w:szCs w:val="20"/>
        </w:rPr>
        <w:t>specific findings in the manner prescribed by AB 2201.  In that sense, the bill imposes a state mandate and circumvents local control.  SGMA acknowledges that not every groundwater basin is the same, and that no single management solution is the right fit for every basin.  AB 2201 does not afford GSAs the necessary flexibility to tailor management to local conditions</w:t>
      </w:r>
      <w:r w:rsidR="00D65020" w:rsidRPr="00046A0B">
        <w:rPr>
          <w:rFonts w:ascii="Helvitica" w:hAnsi="Helvitica"/>
          <w:sz w:val="20"/>
          <w:szCs w:val="20"/>
        </w:rPr>
        <w:t xml:space="preserve"> as required under SGMA</w:t>
      </w:r>
      <w:r w:rsidR="002E19B1" w:rsidRPr="00046A0B">
        <w:rPr>
          <w:rFonts w:ascii="Helvitica" w:hAnsi="Helvitica"/>
          <w:sz w:val="20"/>
          <w:szCs w:val="20"/>
        </w:rPr>
        <w:t>.</w:t>
      </w:r>
    </w:p>
    <w:p w14:paraId="29A9514B" w14:textId="5FA068A9" w:rsidR="000D0E92" w:rsidRPr="00046A0B" w:rsidRDefault="000D0E92" w:rsidP="00046A0B">
      <w:pPr>
        <w:jc w:val="both"/>
        <w:rPr>
          <w:rFonts w:ascii="Helvitica" w:hAnsi="Helvitica"/>
          <w:sz w:val="20"/>
          <w:szCs w:val="20"/>
        </w:rPr>
      </w:pPr>
    </w:p>
    <w:p w14:paraId="27DC0100" w14:textId="2DB3F5A7" w:rsidR="000D0E92" w:rsidRPr="00046A0B" w:rsidRDefault="000D0E92" w:rsidP="00046A0B">
      <w:pPr>
        <w:jc w:val="both"/>
        <w:rPr>
          <w:rFonts w:ascii="Helvitica" w:hAnsi="Helvitica"/>
          <w:sz w:val="20"/>
          <w:szCs w:val="20"/>
        </w:rPr>
      </w:pPr>
      <w:r w:rsidRPr="00046A0B">
        <w:rPr>
          <w:rFonts w:ascii="Helvitica" w:hAnsi="Helvitica"/>
          <w:sz w:val="20"/>
          <w:szCs w:val="20"/>
        </w:rPr>
        <w:t>SGMA was, and is, an historic law at an historic time. The repeatedly stated executive and legislative intent, adopted in good faith by the many engaged stakeholders, is to abide by and fulfill the SGMA’s meticulously and, in some cases, painfully crafted terms.</w:t>
      </w:r>
      <w:r w:rsidR="003B5812">
        <w:rPr>
          <w:rFonts w:ascii="Helvitica" w:hAnsi="Helvitica"/>
          <w:sz w:val="20"/>
          <w:szCs w:val="20"/>
        </w:rPr>
        <w:t xml:space="preserve"> </w:t>
      </w:r>
      <w:r w:rsidRPr="00046A0B">
        <w:rPr>
          <w:rFonts w:ascii="Helvitica" w:hAnsi="Helvitica"/>
          <w:sz w:val="20"/>
          <w:szCs w:val="20"/>
        </w:rPr>
        <w:t xml:space="preserve">SGMA </w:t>
      </w:r>
      <w:proofErr w:type="gramStart"/>
      <w:r w:rsidRPr="00046A0B">
        <w:rPr>
          <w:rFonts w:ascii="Helvitica" w:hAnsi="Helvitica"/>
          <w:sz w:val="20"/>
          <w:szCs w:val="20"/>
        </w:rPr>
        <w:t>must be allowed</w:t>
      </w:r>
      <w:proofErr w:type="gramEnd"/>
      <w:r w:rsidRPr="00046A0B">
        <w:rPr>
          <w:rFonts w:ascii="Helvitica" w:hAnsi="Helvitica"/>
          <w:sz w:val="20"/>
          <w:szCs w:val="20"/>
        </w:rPr>
        <w:t xml:space="preserve"> to follow and to complete at least the initial statutory terms and </w:t>
      </w:r>
      <w:r w:rsidR="003B5812" w:rsidRPr="00046A0B">
        <w:rPr>
          <w:rFonts w:ascii="Helvitica" w:hAnsi="Helvitica"/>
          <w:sz w:val="20"/>
          <w:szCs w:val="20"/>
        </w:rPr>
        <w:t>timelines. To</w:t>
      </w:r>
      <w:r w:rsidRPr="00046A0B">
        <w:rPr>
          <w:rFonts w:ascii="Helvitica" w:hAnsi="Helvitica"/>
          <w:sz w:val="20"/>
          <w:szCs w:val="20"/>
        </w:rPr>
        <w:t xml:space="preserve"> re-open any law before it </w:t>
      </w:r>
      <w:proofErr w:type="gramStart"/>
      <w:r w:rsidRPr="00046A0B">
        <w:rPr>
          <w:rFonts w:ascii="Helvitica" w:hAnsi="Helvitica"/>
          <w:sz w:val="20"/>
          <w:szCs w:val="20"/>
        </w:rPr>
        <w:t>is fully implemented</w:t>
      </w:r>
      <w:proofErr w:type="gramEnd"/>
      <w:r w:rsidRPr="00046A0B">
        <w:rPr>
          <w:rFonts w:ascii="Helvitica" w:hAnsi="Helvitica"/>
          <w:sz w:val="20"/>
          <w:szCs w:val="20"/>
        </w:rPr>
        <w:t xml:space="preserve"> is not sound public policy. In this case, re-opening a carefully negotiated statute adds uncertainty and avenues of potentially critical disputes in a layered and foundational area of water law. We should continue collaborating.</w:t>
      </w:r>
    </w:p>
    <w:p w14:paraId="7BAD7CE0" w14:textId="7FC4445C" w:rsidR="00B71B78" w:rsidRPr="00046A0B" w:rsidRDefault="00B71B78" w:rsidP="00046A0B">
      <w:pPr>
        <w:jc w:val="both"/>
        <w:rPr>
          <w:rFonts w:ascii="Helvitica" w:hAnsi="Helvitica"/>
          <w:sz w:val="20"/>
          <w:szCs w:val="20"/>
        </w:rPr>
      </w:pPr>
    </w:p>
    <w:p w14:paraId="277F74DC" w14:textId="5232CA2F" w:rsidR="007B3E7A" w:rsidRPr="00046A0B" w:rsidRDefault="007B3E7A" w:rsidP="00046A0B">
      <w:pPr>
        <w:keepNext/>
        <w:jc w:val="both"/>
        <w:rPr>
          <w:rFonts w:ascii="Helvitica" w:hAnsi="Helvitica"/>
          <w:b/>
          <w:bCs/>
          <w:sz w:val="20"/>
          <w:szCs w:val="20"/>
        </w:rPr>
      </w:pPr>
      <w:r w:rsidRPr="00046A0B">
        <w:rPr>
          <w:rFonts w:ascii="Helvitica" w:hAnsi="Helvitica"/>
          <w:b/>
          <w:bCs/>
          <w:sz w:val="20"/>
          <w:szCs w:val="20"/>
        </w:rPr>
        <w:t>SGMA is Being Implemented and Limiting Groundwater Use</w:t>
      </w:r>
    </w:p>
    <w:p w14:paraId="6CE4AA08" w14:textId="77777777" w:rsidR="007B3E7A" w:rsidRPr="00046A0B" w:rsidRDefault="007B3E7A" w:rsidP="00046A0B">
      <w:pPr>
        <w:keepNext/>
        <w:jc w:val="both"/>
        <w:rPr>
          <w:rFonts w:ascii="Helvitica" w:hAnsi="Helvitica"/>
          <w:sz w:val="20"/>
          <w:szCs w:val="20"/>
        </w:rPr>
      </w:pPr>
    </w:p>
    <w:p w14:paraId="2222A3CA" w14:textId="018355FA" w:rsidR="0016726B" w:rsidRPr="00046A0B" w:rsidRDefault="0016726B" w:rsidP="00046A0B">
      <w:pPr>
        <w:keepNext/>
        <w:jc w:val="both"/>
        <w:rPr>
          <w:rFonts w:ascii="Helvitica" w:hAnsi="Helvitica"/>
          <w:sz w:val="20"/>
          <w:szCs w:val="20"/>
        </w:rPr>
      </w:pPr>
      <w:r w:rsidRPr="00046A0B">
        <w:rPr>
          <w:rFonts w:ascii="Helvitica" w:hAnsi="Helvitica"/>
          <w:sz w:val="20"/>
          <w:szCs w:val="20"/>
        </w:rPr>
        <w:t xml:space="preserve">Even without this bill, SGMA </w:t>
      </w:r>
      <w:proofErr w:type="gramStart"/>
      <w:r w:rsidRPr="00046A0B">
        <w:rPr>
          <w:rFonts w:ascii="Helvitica" w:hAnsi="Helvitica"/>
          <w:sz w:val="20"/>
          <w:szCs w:val="20"/>
        </w:rPr>
        <w:t>is anticipated</w:t>
      </w:r>
      <w:proofErr w:type="gramEnd"/>
      <w:r w:rsidRPr="00046A0B">
        <w:rPr>
          <w:rFonts w:ascii="Helvitica" w:hAnsi="Helvitica"/>
          <w:sz w:val="20"/>
          <w:szCs w:val="20"/>
        </w:rPr>
        <w:t xml:space="preserve"> to result in the fallowing of up to 1 million acres of farmland in the San Joaquin Valley over the next few decades, which will result in the loss of 85,000 jobs and cost billions in lost farm revenue.  This bill will only exacerbate these impacts. Additionally, California agriculture provides necessary food supplies to the state and the rest of the nation.  At a time when prices are rising due to inflation and surface water supplies are essentially unavailable for agriculture, further limiting water supply for crops means that Californians may have an even harder time accessing affordable and </w:t>
      </w:r>
      <w:proofErr w:type="gramStart"/>
      <w:r w:rsidRPr="00046A0B">
        <w:rPr>
          <w:rFonts w:ascii="Helvitica" w:hAnsi="Helvitica"/>
          <w:sz w:val="20"/>
          <w:szCs w:val="20"/>
        </w:rPr>
        <w:t>locally-grown</w:t>
      </w:r>
      <w:proofErr w:type="gramEnd"/>
      <w:r w:rsidRPr="00046A0B">
        <w:rPr>
          <w:rFonts w:ascii="Helvitica" w:hAnsi="Helvitica"/>
          <w:sz w:val="20"/>
          <w:szCs w:val="20"/>
        </w:rPr>
        <w:t xml:space="preserve"> products.</w:t>
      </w:r>
    </w:p>
    <w:p w14:paraId="58D4E910" w14:textId="2EA50307" w:rsidR="0016726B" w:rsidRPr="00046A0B" w:rsidRDefault="0016726B" w:rsidP="00046A0B">
      <w:pPr>
        <w:jc w:val="both"/>
        <w:rPr>
          <w:rFonts w:ascii="Helvitica" w:hAnsi="Helvitica"/>
          <w:sz w:val="20"/>
          <w:szCs w:val="20"/>
        </w:rPr>
      </w:pPr>
    </w:p>
    <w:p w14:paraId="0B71E21D" w14:textId="1FD1B984" w:rsidR="007B3E7A" w:rsidRPr="00046A0B" w:rsidRDefault="007B3E7A" w:rsidP="00046A0B">
      <w:pPr>
        <w:keepNext/>
        <w:jc w:val="both"/>
        <w:rPr>
          <w:rFonts w:ascii="Helvitica" w:hAnsi="Helvitica"/>
          <w:b/>
          <w:bCs/>
          <w:sz w:val="20"/>
          <w:szCs w:val="20"/>
        </w:rPr>
      </w:pPr>
      <w:r w:rsidRPr="00046A0B">
        <w:rPr>
          <w:rFonts w:ascii="Helvitica" w:hAnsi="Helvitica"/>
          <w:b/>
          <w:bCs/>
          <w:sz w:val="20"/>
          <w:szCs w:val="20"/>
        </w:rPr>
        <w:t>AB 2201 is Untimely</w:t>
      </w:r>
    </w:p>
    <w:p w14:paraId="4BC6AD48" w14:textId="77777777" w:rsidR="007B3E7A" w:rsidRPr="00046A0B" w:rsidRDefault="007B3E7A" w:rsidP="00046A0B">
      <w:pPr>
        <w:keepNext/>
        <w:jc w:val="both"/>
        <w:rPr>
          <w:rFonts w:ascii="Helvitica" w:hAnsi="Helvitica"/>
          <w:b/>
          <w:bCs/>
          <w:sz w:val="20"/>
          <w:szCs w:val="20"/>
        </w:rPr>
      </w:pPr>
    </w:p>
    <w:p w14:paraId="06651EED" w14:textId="408785A0" w:rsidR="00B97E52" w:rsidRPr="00046A0B" w:rsidRDefault="0016726B" w:rsidP="00046A0B">
      <w:pPr>
        <w:keepNext/>
        <w:jc w:val="both"/>
        <w:rPr>
          <w:rFonts w:ascii="Helvitica" w:hAnsi="Helvitica"/>
          <w:sz w:val="20"/>
          <w:szCs w:val="20"/>
        </w:rPr>
      </w:pPr>
      <w:r w:rsidRPr="00046A0B">
        <w:rPr>
          <w:rFonts w:ascii="Helvitica" w:hAnsi="Helvitica"/>
          <w:sz w:val="20"/>
          <w:szCs w:val="20"/>
        </w:rPr>
        <w:t xml:space="preserve">Finally, </w:t>
      </w:r>
      <w:r w:rsidR="00B71B78" w:rsidRPr="00046A0B">
        <w:rPr>
          <w:rFonts w:ascii="Helvitica" w:hAnsi="Helvitica"/>
          <w:sz w:val="20"/>
          <w:szCs w:val="20"/>
        </w:rPr>
        <w:t xml:space="preserve">Governor </w:t>
      </w:r>
      <w:r w:rsidR="00B97E52" w:rsidRPr="00046A0B">
        <w:rPr>
          <w:rFonts w:ascii="Helvitica" w:hAnsi="Helvitica"/>
          <w:sz w:val="20"/>
          <w:szCs w:val="20"/>
        </w:rPr>
        <w:t xml:space="preserve">Newsom </w:t>
      </w:r>
      <w:r w:rsidR="00B71B78" w:rsidRPr="00046A0B">
        <w:rPr>
          <w:rFonts w:ascii="Helvitica" w:hAnsi="Helvitica"/>
          <w:sz w:val="20"/>
          <w:szCs w:val="20"/>
        </w:rPr>
        <w:t xml:space="preserve">issued Executive Order N-7-22 on March 28, 2022, which imposes substantially similar requirements on counties and GSAs related to new well permitting.  Counties and GSAs are currently struggling to determine how </w:t>
      </w:r>
      <w:proofErr w:type="gramStart"/>
      <w:r w:rsidR="00B71B78" w:rsidRPr="00046A0B">
        <w:rPr>
          <w:rFonts w:ascii="Helvitica" w:hAnsi="Helvitica"/>
          <w:sz w:val="20"/>
          <w:szCs w:val="20"/>
        </w:rPr>
        <w:t>to best implement</w:t>
      </w:r>
      <w:proofErr w:type="gramEnd"/>
      <w:r w:rsidR="00B71B78" w:rsidRPr="00046A0B">
        <w:rPr>
          <w:rFonts w:ascii="Helvitica" w:hAnsi="Helvitica"/>
          <w:sz w:val="20"/>
          <w:szCs w:val="20"/>
        </w:rPr>
        <w:t xml:space="preserve"> the Executive Order’s requirements</w:t>
      </w:r>
      <w:r w:rsidRPr="00046A0B">
        <w:rPr>
          <w:rFonts w:ascii="Helvitica" w:hAnsi="Helvitica"/>
          <w:sz w:val="20"/>
          <w:szCs w:val="20"/>
        </w:rPr>
        <w:t xml:space="preserve">.  </w:t>
      </w:r>
      <w:r w:rsidR="00B97E52" w:rsidRPr="00046A0B">
        <w:rPr>
          <w:rFonts w:ascii="Helvitica" w:hAnsi="Helvitica"/>
          <w:sz w:val="20"/>
          <w:szCs w:val="20"/>
        </w:rPr>
        <w:t>Keep in mind that t</w:t>
      </w:r>
      <w:r w:rsidRPr="00046A0B">
        <w:rPr>
          <w:rFonts w:ascii="Helvitica" w:hAnsi="Helvitica"/>
          <w:sz w:val="20"/>
          <w:szCs w:val="20"/>
        </w:rPr>
        <w:t xml:space="preserve">he Executive Order </w:t>
      </w:r>
      <w:proofErr w:type="gramStart"/>
      <w:r w:rsidRPr="00046A0B">
        <w:rPr>
          <w:rFonts w:ascii="Helvitica" w:hAnsi="Helvitica"/>
          <w:sz w:val="20"/>
          <w:szCs w:val="20"/>
        </w:rPr>
        <w:t>is tied</w:t>
      </w:r>
      <w:proofErr w:type="gramEnd"/>
      <w:r w:rsidRPr="00046A0B">
        <w:rPr>
          <w:rFonts w:ascii="Helvitica" w:hAnsi="Helvitica"/>
          <w:sz w:val="20"/>
          <w:szCs w:val="20"/>
        </w:rPr>
        <w:t xml:space="preserve"> to the declaration of a drought emergency.  Thus, the Executive Order may address current drought concerns, but is not a permanent change in law.  AB 2201 would codify the Executive Order at a time when it is not appropriate.  </w:t>
      </w:r>
    </w:p>
    <w:p w14:paraId="30057CFA" w14:textId="77777777" w:rsidR="00B97E52" w:rsidRPr="00046A0B" w:rsidRDefault="00B97E52" w:rsidP="00046A0B">
      <w:pPr>
        <w:keepNext/>
        <w:jc w:val="both"/>
        <w:rPr>
          <w:rFonts w:ascii="Helvitica" w:hAnsi="Helvitica"/>
          <w:sz w:val="20"/>
          <w:szCs w:val="20"/>
        </w:rPr>
      </w:pPr>
    </w:p>
    <w:p w14:paraId="14FD6F0E" w14:textId="41709830" w:rsidR="00B71B78" w:rsidRPr="00046A0B" w:rsidRDefault="0016726B" w:rsidP="00046A0B">
      <w:pPr>
        <w:keepNext/>
        <w:jc w:val="both"/>
        <w:rPr>
          <w:rFonts w:ascii="Helvitica" w:hAnsi="Helvitica"/>
          <w:sz w:val="20"/>
          <w:szCs w:val="20"/>
        </w:rPr>
      </w:pPr>
      <w:r w:rsidRPr="00046A0B">
        <w:rPr>
          <w:rFonts w:ascii="Helvitica" w:hAnsi="Helvitica"/>
          <w:sz w:val="20"/>
          <w:szCs w:val="20"/>
        </w:rPr>
        <w:t xml:space="preserve">Rather, counties, GSAs, and water users should be able to work through the implementation of the Executive Order’s directives on a temporary, emergency basis before codifying the approach and modifying the local control guaranteed in SGMA.  </w:t>
      </w:r>
      <w:proofErr w:type="gramStart"/>
      <w:r w:rsidR="00B97E52" w:rsidRPr="00046A0B">
        <w:rPr>
          <w:rFonts w:ascii="Helvitica" w:hAnsi="Helvitica"/>
          <w:sz w:val="20"/>
          <w:szCs w:val="20"/>
        </w:rPr>
        <w:t>Wouldn’t</w:t>
      </w:r>
      <w:proofErr w:type="gramEnd"/>
      <w:r w:rsidR="00B97E52" w:rsidRPr="00046A0B">
        <w:rPr>
          <w:rFonts w:ascii="Helvitica" w:hAnsi="Helvitica"/>
          <w:sz w:val="20"/>
          <w:szCs w:val="20"/>
        </w:rPr>
        <w:t xml:space="preserve"> it be prudent to </w:t>
      </w:r>
      <w:r w:rsidR="00C5391E" w:rsidRPr="00046A0B">
        <w:rPr>
          <w:rFonts w:ascii="Helvitica" w:hAnsi="Helvitica"/>
          <w:sz w:val="20"/>
          <w:szCs w:val="20"/>
        </w:rPr>
        <w:t>analyze</w:t>
      </w:r>
      <w:r w:rsidR="00B97E52" w:rsidRPr="00046A0B">
        <w:rPr>
          <w:rFonts w:ascii="Helvitica" w:hAnsi="Helvitica"/>
          <w:sz w:val="20"/>
          <w:szCs w:val="20"/>
        </w:rPr>
        <w:t xml:space="preserve"> and </w:t>
      </w:r>
      <w:r w:rsidR="00C5391E" w:rsidRPr="00046A0B">
        <w:rPr>
          <w:rFonts w:ascii="Helvitica" w:hAnsi="Helvitica"/>
          <w:sz w:val="20"/>
          <w:szCs w:val="20"/>
        </w:rPr>
        <w:t xml:space="preserve">then </w:t>
      </w:r>
      <w:r w:rsidR="00B97E52" w:rsidRPr="00046A0B">
        <w:rPr>
          <w:rFonts w:ascii="Helvitica" w:hAnsi="Helvitica"/>
          <w:sz w:val="20"/>
          <w:szCs w:val="20"/>
        </w:rPr>
        <w:t xml:space="preserve">determine the potential </w:t>
      </w:r>
      <w:r w:rsidR="00C5391E" w:rsidRPr="00046A0B">
        <w:rPr>
          <w:rFonts w:ascii="Helvitica" w:hAnsi="Helvitica"/>
          <w:sz w:val="20"/>
          <w:szCs w:val="20"/>
        </w:rPr>
        <w:t>success of, and problems associated with,</w:t>
      </w:r>
      <w:r w:rsidR="00B97E52" w:rsidRPr="00046A0B">
        <w:rPr>
          <w:rFonts w:ascii="Helvitica" w:hAnsi="Helvitica"/>
          <w:sz w:val="20"/>
          <w:szCs w:val="20"/>
        </w:rPr>
        <w:t xml:space="preserve"> the Executive Order before codifying it on a permanent basis?  </w:t>
      </w:r>
      <w:r w:rsidRPr="00046A0B">
        <w:rPr>
          <w:rFonts w:ascii="Helvitica" w:hAnsi="Helvitica"/>
          <w:sz w:val="20"/>
          <w:szCs w:val="20"/>
        </w:rPr>
        <w:t xml:space="preserve">It is not the right time for this bill. </w:t>
      </w:r>
    </w:p>
    <w:p w14:paraId="7C2C7B8E" w14:textId="7A767039" w:rsidR="0016726B" w:rsidRPr="00046A0B" w:rsidRDefault="0016726B" w:rsidP="00046A0B">
      <w:pPr>
        <w:jc w:val="both"/>
        <w:rPr>
          <w:rFonts w:ascii="Helvitica" w:hAnsi="Helvitica"/>
          <w:sz w:val="20"/>
          <w:szCs w:val="20"/>
        </w:rPr>
      </w:pPr>
    </w:p>
    <w:p w14:paraId="251F8A60" w14:textId="77777777" w:rsidR="009813C0" w:rsidRPr="00046A0B" w:rsidRDefault="009813C0" w:rsidP="00046A0B">
      <w:pPr>
        <w:jc w:val="both"/>
        <w:rPr>
          <w:rFonts w:ascii="Helvitica" w:hAnsi="Helvitica"/>
          <w:b/>
          <w:bCs/>
          <w:sz w:val="20"/>
          <w:szCs w:val="20"/>
        </w:rPr>
      </w:pPr>
      <w:r w:rsidRPr="00046A0B">
        <w:rPr>
          <w:rFonts w:ascii="Helvitica" w:hAnsi="Helvitica"/>
          <w:b/>
          <w:bCs/>
          <w:sz w:val="20"/>
          <w:szCs w:val="20"/>
        </w:rPr>
        <w:t>AB 2201 Reaches Even Sustainable Basins and Presents Litigation Risks</w:t>
      </w:r>
    </w:p>
    <w:p w14:paraId="3108DF11" w14:textId="77777777" w:rsidR="009813C0" w:rsidRPr="00046A0B" w:rsidRDefault="009813C0" w:rsidP="00046A0B">
      <w:pPr>
        <w:jc w:val="both"/>
        <w:rPr>
          <w:rFonts w:ascii="Helvitica" w:hAnsi="Helvitica"/>
          <w:sz w:val="20"/>
          <w:szCs w:val="20"/>
        </w:rPr>
      </w:pPr>
    </w:p>
    <w:p w14:paraId="460C52A7" w14:textId="2777A2B6" w:rsidR="009813C0" w:rsidRPr="00046A0B" w:rsidRDefault="009813C0" w:rsidP="00046A0B">
      <w:pPr>
        <w:jc w:val="both"/>
        <w:rPr>
          <w:rFonts w:ascii="Helvitica" w:hAnsi="Helvitica"/>
          <w:sz w:val="20"/>
          <w:szCs w:val="20"/>
        </w:rPr>
      </w:pPr>
      <w:r w:rsidRPr="00046A0B">
        <w:rPr>
          <w:rFonts w:ascii="Helvitica" w:hAnsi="Helvitica"/>
          <w:sz w:val="20"/>
          <w:szCs w:val="20"/>
        </w:rPr>
        <w:t xml:space="preserve">This bill </w:t>
      </w:r>
      <w:r w:rsidR="00C5391E" w:rsidRPr="00046A0B">
        <w:rPr>
          <w:rFonts w:ascii="Helvitica" w:hAnsi="Helvitica"/>
          <w:sz w:val="20"/>
          <w:szCs w:val="20"/>
        </w:rPr>
        <w:t>creates</w:t>
      </w:r>
      <w:r w:rsidRPr="00046A0B">
        <w:rPr>
          <w:rFonts w:ascii="Helvitica" w:hAnsi="Helvitica"/>
          <w:sz w:val="20"/>
          <w:szCs w:val="20"/>
        </w:rPr>
        <w:t xml:space="preserve"> mandates </w:t>
      </w:r>
      <w:r w:rsidR="00C5391E" w:rsidRPr="00046A0B">
        <w:rPr>
          <w:rFonts w:ascii="Helvitica" w:hAnsi="Helvitica"/>
          <w:sz w:val="20"/>
          <w:szCs w:val="20"/>
        </w:rPr>
        <w:t xml:space="preserve">for </w:t>
      </w:r>
      <w:r w:rsidRPr="00046A0B">
        <w:rPr>
          <w:rFonts w:ascii="Helvitica" w:hAnsi="Helvitica"/>
          <w:sz w:val="20"/>
          <w:szCs w:val="20"/>
        </w:rPr>
        <w:t xml:space="preserve">all medium- and high-priority basins; it is not limited to those basins subject to critical overdraft. SGMA treats </w:t>
      </w:r>
      <w:r w:rsidR="00B97E52" w:rsidRPr="00046A0B">
        <w:rPr>
          <w:rFonts w:ascii="Helvitica" w:hAnsi="Helvitica"/>
          <w:sz w:val="20"/>
          <w:szCs w:val="20"/>
        </w:rPr>
        <w:t>critical</w:t>
      </w:r>
      <w:r w:rsidR="002E19B1" w:rsidRPr="00046A0B">
        <w:rPr>
          <w:rFonts w:ascii="Helvitica" w:hAnsi="Helvitica"/>
          <w:sz w:val="20"/>
          <w:szCs w:val="20"/>
        </w:rPr>
        <w:t>l</w:t>
      </w:r>
      <w:r w:rsidR="00B97E52" w:rsidRPr="00046A0B">
        <w:rPr>
          <w:rFonts w:ascii="Helvitica" w:hAnsi="Helvitica"/>
          <w:sz w:val="20"/>
          <w:szCs w:val="20"/>
        </w:rPr>
        <w:t xml:space="preserve">y </w:t>
      </w:r>
      <w:proofErr w:type="spellStart"/>
      <w:r w:rsidR="00B97E52" w:rsidRPr="00046A0B">
        <w:rPr>
          <w:rFonts w:ascii="Helvitica" w:hAnsi="Helvitica"/>
          <w:sz w:val="20"/>
          <w:szCs w:val="20"/>
        </w:rPr>
        <w:t>overdrafted</w:t>
      </w:r>
      <w:proofErr w:type="spellEnd"/>
      <w:r w:rsidR="00B97E52" w:rsidRPr="00046A0B">
        <w:rPr>
          <w:rFonts w:ascii="Helvitica" w:hAnsi="Helvitica"/>
          <w:sz w:val="20"/>
          <w:szCs w:val="20"/>
        </w:rPr>
        <w:t xml:space="preserve"> </w:t>
      </w:r>
      <w:r w:rsidRPr="00046A0B">
        <w:rPr>
          <w:rFonts w:ascii="Helvitica" w:hAnsi="Helvitica"/>
          <w:sz w:val="20"/>
          <w:szCs w:val="20"/>
        </w:rPr>
        <w:t xml:space="preserve">basins differently than other medium- or high-priority basins, the vast majority of which </w:t>
      </w:r>
      <w:proofErr w:type="gramStart"/>
      <w:r w:rsidRPr="00046A0B">
        <w:rPr>
          <w:rFonts w:ascii="Helvitica" w:hAnsi="Helvitica"/>
          <w:sz w:val="20"/>
          <w:szCs w:val="20"/>
        </w:rPr>
        <w:t>are being sustainably managed</w:t>
      </w:r>
      <w:proofErr w:type="gramEnd"/>
      <w:r w:rsidRPr="00046A0B">
        <w:rPr>
          <w:rFonts w:ascii="Helvitica" w:hAnsi="Helvitica"/>
          <w:sz w:val="20"/>
          <w:szCs w:val="20"/>
        </w:rPr>
        <w:t xml:space="preserve">. The process for prioritizing </w:t>
      </w:r>
      <w:r w:rsidR="00B97E52" w:rsidRPr="00046A0B">
        <w:rPr>
          <w:rFonts w:ascii="Helvitica" w:hAnsi="Helvitica"/>
          <w:sz w:val="20"/>
          <w:szCs w:val="20"/>
        </w:rPr>
        <w:t xml:space="preserve">basins </w:t>
      </w:r>
      <w:proofErr w:type="gramStart"/>
      <w:r w:rsidRPr="00046A0B">
        <w:rPr>
          <w:rFonts w:ascii="Helvitica" w:hAnsi="Helvitica"/>
          <w:sz w:val="20"/>
          <w:szCs w:val="20"/>
        </w:rPr>
        <w:t>is based</w:t>
      </w:r>
      <w:proofErr w:type="gramEnd"/>
      <w:r w:rsidRPr="00046A0B">
        <w:rPr>
          <w:rFonts w:ascii="Helvitica" w:hAnsi="Helvitica"/>
          <w:sz w:val="20"/>
          <w:szCs w:val="20"/>
        </w:rPr>
        <w:t xml:space="preserve"> more on population and the relative reliance on groundwater for water supply than how sustainably the basin is managed. </w:t>
      </w:r>
    </w:p>
    <w:p w14:paraId="61CB98F9" w14:textId="77777777" w:rsidR="009813C0" w:rsidRPr="00046A0B" w:rsidRDefault="009813C0" w:rsidP="00046A0B">
      <w:pPr>
        <w:jc w:val="both"/>
        <w:rPr>
          <w:rFonts w:ascii="Helvitica" w:hAnsi="Helvitica"/>
          <w:sz w:val="20"/>
          <w:szCs w:val="20"/>
        </w:rPr>
      </w:pPr>
    </w:p>
    <w:p w14:paraId="5AB86D29" w14:textId="7700F282" w:rsidR="009813C0" w:rsidRPr="00046A0B" w:rsidRDefault="009813C0" w:rsidP="00046A0B">
      <w:pPr>
        <w:jc w:val="both"/>
        <w:rPr>
          <w:rFonts w:ascii="Helvitica" w:hAnsi="Helvitica"/>
          <w:sz w:val="20"/>
          <w:szCs w:val="20"/>
        </w:rPr>
      </w:pPr>
      <w:r w:rsidRPr="00046A0B">
        <w:rPr>
          <w:rFonts w:ascii="Helvitica" w:hAnsi="Helvitica"/>
          <w:sz w:val="20"/>
          <w:szCs w:val="20"/>
        </w:rPr>
        <w:t xml:space="preserve">AB 2201 requires a GSA to determine that a new or altered well will not </w:t>
      </w:r>
      <w:proofErr w:type="gramStart"/>
      <w:r w:rsidRPr="00046A0B">
        <w:rPr>
          <w:rFonts w:ascii="Helvitica" w:hAnsi="Helvitica"/>
          <w:sz w:val="20"/>
          <w:szCs w:val="20"/>
        </w:rPr>
        <w:t>impact</w:t>
      </w:r>
      <w:proofErr w:type="gramEnd"/>
      <w:r w:rsidRPr="00046A0B">
        <w:rPr>
          <w:rFonts w:ascii="Helvitica" w:hAnsi="Helvitica"/>
          <w:sz w:val="20"/>
          <w:szCs w:val="20"/>
        </w:rPr>
        <w:t xml:space="preserve"> other nearby wells or cause subsidence that impacts nearby infrastructure. This is difficult if not impossible to assess. This requirement goes far beyond the Executive Order. SGMA already authorizes a GSA to impose spacing requirements on new wells to minimize well interference, to control groundwater extractions, and to regulate the construction of new wells.  (Wat. Code, § 10726.4). </w:t>
      </w:r>
    </w:p>
    <w:p w14:paraId="70409C87" w14:textId="77777777" w:rsidR="009813C0" w:rsidRPr="00046A0B" w:rsidRDefault="009813C0" w:rsidP="00046A0B">
      <w:pPr>
        <w:jc w:val="both"/>
        <w:rPr>
          <w:rFonts w:ascii="Helvitica" w:hAnsi="Helvitica"/>
          <w:sz w:val="20"/>
          <w:szCs w:val="20"/>
        </w:rPr>
      </w:pPr>
    </w:p>
    <w:p w14:paraId="02F6B057" w14:textId="77777777" w:rsidR="0036104F" w:rsidRPr="00046A0B" w:rsidRDefault="009813C0" w:rsidP="00046A0B">
      <w:pPr>
        <w:jc w:val="both"/>
        <w:rPr>
          <w:rFonts w:ascii="Helvitica" w:hAnsi="Helvitica"/>
          <w:sz w:val="20"/>
          <w:szCs w:val="20"/>
        </w:rPr>
      </w:pPr>
      <w:r w:rsidRPr="00046A0B">
        <w:rPr>
          <w:rFonts w:ascii="Helvitica" w:hAnsi="Helvitica"/>
          <w:sz w:val="20"/>
          <w:szCs w:val="20"/>
        </w:rPr>
        <w:t xml:space="preserve">This bill also requires a GSA to allow for a 30-day public comment period before making a determination about a proposed new well. This makes all permit actions </w:t>
      </w:r>
      <w:r w:rsidRPr="00046A0B">
        <w:rPr>
          <w:rFonts w:ascii="Helvitica" w:hAnsi="Helvitica"/>
          <w:i/>
          <w:iCs/>
          <w:sz w:val="20"/>
          <w:szCs w:val="20"/>
        </w:rPr>
        <w:t>de facto</w:t>
      </w:r>
      <w:r w:rsidRPr="00046A0B">
        <w:rPr>
          <w:rFonts w:ascii="Helvitica" w:hAnsi="Helvitica"/>
          <w:sz w:val="20"/>
          <w:szCs w:val="20"/>
        </w:rPr>
        <w:t xml:space="preserve"> discretionary, which either add a new duplicative public comment process to those already established under CEQA or would make well permitting decisions subject to CEQA themselves.  In all, this increases the risks for litigation, both within the CEQA context and in relation to groundwater </w:t>
      </w:r>
    </w:p>
    <w:p w14:paraId="79C1D0B0" w14:textId="4B43CC05" w:rsidR="009813C0" w:rsidRPr="00046A0B" w:rsidRDefault="009813C0" w:rsidP="00046A0B">
      <w:pPr>
        <w:jc w:val="both"/>
        <w:rPr>
          <w:rFonts w:ascii="Helvitica" w:hAnsi="Helvitica"/>
          <w:sz w:val="20"/>
          <w:szCs w:val="20"/>
        </w:rPr>
      </w:pPr>
      <w:proofErr w:type="gramStart"/>
      <w:r w:rsidRPr="00046A0B">
        <w:rPr>
          <w:rFonts w:ascii="Helvitica" w:hAnsi="Helvitica"/>
          <w:sz w:val="20"/>
          <w:szCs w:val="20"/>
        </w:rPr>
        <w:t>adjudication</w:t>
      </w:r>
      <w:proofErr w:type="gramEnd"/>
      <w:r w:rsidRPr="00046A0B">
        <w:rPr>
          <w:rFonts w:ascii="Helvitica" w:hAnsi="Helvitica"/>
          <w:sz w:val="20"/>
          <w:szCs w:val="20"/>
        </w:rPr>
        <w:t xml:space="preserve"> proceedings.</w:t>
      </w:r>
    </w:p>
    <w:p w14:paraId="352D4792" w14:textId="77777777" w:rsidR="009813C0" w:rsidRPr="00046A0B" w:rsidRDefault="009813C0" w:rsidP="00046A0B">
      <w:pPr>
        <w:jc w:val="both"/>
        <w:rPr>
          <w:rFonts w:ascii="Helvitica" w:hAnsi="Helvitica"/>
          <w:sz w:val="20"/>
          <w:szCs w:val="20"/>
        </w:rPr>
      </w:pPr>
    </w:p>
    <w:p w14:paraId="27B0B776" w14:textId="0C1056D3" w:rsidR="0016726B" w:rsidRDefault="0016726B" w:rsidP="00F933CE">
      <w:pPr>
        <w:jc w:val="both"/>
        <w:rPr>
          <w:rFonts w:ascii="Helvitica" w:hAnsi="Helvitica"/>
          <w:sz w:val="20"/>
          <w:szCs w:val="20"/>
        </w:rPr>
      </w:pPr>
      <w:r w:rsidRPr="00046A0B">
        <w:rPr>
          <w:rFonts w:ascii="Helvitica" w:hAnsi="Helvitica"/>
          <w:sz w:val="20"/>
          <w:szCs w:val="20"/>
        </w:rPr>
        <w:t>We appreciate the severity of the drought and the effects of that drought on all of us.</w:t>
      </w:r>
      <w:r w:rsidR="00046A0B">
        <w:rPr>
          <w:rFonts w:ascii="Helvitica" w:hAnsi="Helvitica"/>
          <w:sz w:val="20"/>
          <w:szCs w:val="20"/>
        </w:rPr>
        <w:t xml:space="preserve"> </w:t>
      </w:r>
      <w:r w:rsidRPr="00046A0B">
        <w:rPr>
          <w:rFonts w:ascii="Helvitica" w:hAnsi="Helvitica"/>
          <w:sz w:val="20"/>
          <w:szCs w:val="20"/>
        </w:rPr>
        <w:t xml:space="preserve">However, we must respectfully </w:t>
      </w:r>
      <w:r w:rsidRPr="00046A0B">
        <w:rPr>
          <w:rFonts w:ascii="Helvitica" w:hAnsi="Helvitica"/>
          <w:b/>
          <w:bCs/>
          <w:sz w:val="20"/>
          <w:szCs w:val="20"/>
        </w:rPr>
        <w:t>OPPOSE AB 2201</w:t>
      </w:r>
      <w:r w:rsidRPr="00046A0B">
        <w:rPr>
          <w:rFonts w:ascii="Helvitica" w:hAnsi="Helvitica"/>
          <w:sz w:val="20"/>
          <w:szCs w:val="20"/>
        </w:rPr>
        <w:t xml:space="preserve"> as it circumvents SGMA a</w:t>
      </w:r>
      <w:r w:rsidR="009813C0" w:rsidRPr="00046A0B">
        <w:rPr>
          <w:rFonts w:ascii="Helvitica" w:hAnsi="Helvitica"/>
          <w:sz w:val="20"/>
          <w:szCs w:val="20"/>
        </w:rPr>
        <w:t xml:space="preserve">nd imposes mandates that </w:t>
      </w:r>
      <w:proofErr w:type="gramStart"/>
      <w:r w:rsidR="009813C0" w:rsidRPr="00046A0B">
        <w:rPr>
          <w:rFonts w:ascii="Helvitica" w:hAnsi="Helvitica"/>
          <w:sz w:val="20"/>
          <w:szCs w:val="20"/>
        </w:rPr>
        <w:t>have not been developed</w:t>
      </w:r>
      <w:proofErr w:type="gramEnd"/>
      <w:r w:rsidR="009813C0" w:rsidRPr="00046A0B">
        <w:rPr>
          <w:rFonts w:ascii="Helvitica" w:hAnsi="Helvitica"/>
          <w:sz w:val="20"/>
          <w:szCs w:val="20"/>
        </w:rPr>
        <w:t xml:space="preserve"> with sufficient </w:t>
      </w:r>
      <w:r w:rsidR="00B97E52" w:rsidRPr="00046A0B">
        <w:rPr>
          <w:rFonts w:ascii="Helvitica" w:hAnsi="Helvitica"/>
          <w:sz w:val="20"/>
          <w:szCs w:val="20"/>
        </w:rPr>
        <w:t>consideration of unintended consequences or evaluation of effectiveness of the Executive Order</w:t>
      </w:r>
      <w:r w:rsidRPr="00046A0B">
        <w:rPr>
          <w:rFonts w:ascii="Helvitica" w:hAnsi="Helvitica"/>
          <w:sz w:val="20"/>
          <w:szCs w:val="20"/>
        </w:rPr>
        <w:t>.</w:t>
      </w:r>
    </w:p>
    <w:p w14:paraId="011238A3" w14:textId="33137924" w:rsidR="00447240" w:rsidRDefault="00447240" w:rsidP="00B71B78">
      <w:pPr>
        <w:rPr>
          <w:rFonts w:ascii="Helvitica" w:hAnsi="Helvitica"/>
          <w:b/>
          <w:bCs/>
          <w:sz w:val="20"/>
          <w:szCs w:val="20"/>
        </w:rPr>
      </w:pPr>
    </w:p>
    <w:p w14:paraId="0D1B2F34" w14:textId="6F7EF815" w:rsidR="00447240" w:rsidRPr="00447240" w:rsidRDefault="00447240" w:rsidP="00B71B78">
      <w:pPr>
        <w:rPr>
          <w:rFonts w:ascii="Helvitica" w:hAnsi="Helvitica"/>
          <w:sz w:val="20"/>
          <w:szCs w:val="20"/>
        </w:rPr>
      </w:pPr>
      <w:r w:rsidRPr="008347EA">
        <w:rPr>
          <w:noProof/>
        </w:rPr>
        <w:drawing>
          <wp:anchor distT="0" distB="0" distL="114300" distR="114300" simplePos="0" relativeHeight="251687936" behindDoc="1" locked="0" layoutInCell="1" allowOverlap="1" wp14:anchorId="4A4C4C28" wp14:editId="2620AB49">
            <wp:simplePos x="0" y="0"/>
            <wp:positionH relativeFrom="margin">
              <wp:posOffset>1433</wp:posOffset>
            </wp:positionH>
            <wp:positionV relativeFrom="paragraph">
              <wp:posOffset>102870</wp:posOffset>
            </wp:positionV>
            <wp:extent cx="2103120" cy="512159"/>
            <wp:effectExtent l="0" t="0" r="0" b="254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8" cstate="print">
                      <a:lum bright="20000" contrast="40000"/>
                      <a:extLst>
                        <a:ext uri="{28A0092B-C50C-407E-A947-70E740481C1C}">
                          <a14:useLocalDpi xmlns:a14="http://schemas.microsoft.com/office/drawing/2010/main" val="0"/>
                        </a:ext>
                      </a:extLst>
                    </a:blip>
                    <a:srcRect b="28788"/>
                    <a:stretch/>
                  </pic:blipFill>
                  <pic:spPr bwMode="auto">
                    <a:xfrm>
                      <a:off x="0" y="0"/>
                      <a:ext cx="2103120" cy="51215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447240">
        <w:rPr>
          <w:rFonts w:ascii="Helvitica" w:hAnsi="Helvitica"/>
          <w:sz w:val="20"/>
          <w:szCs w:val="20"/>
        </w:rPr>
        <w:t xml:space="preserve">Sincerely, </w:t>
      </w:r>
    </w:p>
    <w:p w14:paraId="556077F7" w14:textId="222E910A" w:rsidR="00447240" w:rsidRPr="00447240" w:rsidRDefault="00447240" w:rsidP="00B71B78">
      <w:pPr>
        <w:rPr>
          <w:rFonts w:ascii="Helvitica" w:hAnsi="Helvitica"/>
          <w:sz w:val="20"/>
          <w:szCs w:val="20"/>
        </w:rPr>
      </w:pPr>
    </w:p>
    <w:p w14:paraId="6D86A09F" w14:textId="60CCE4FA" w:rsidR="00447240" w:rsidRPr="00447240" w:rsidRDefault="00447240" w:rsidP="00B71B78">
      <w:pPr>
        <w:rPr>
          <w:rFonts w:ascii="Helvitica" w:hAnsi="Helvitica"/>
          <w:sz w:val="20"/>
          <w:szCs w:val="20"/>
        </w:rPr>
      </w:pPr>
    </w:p>
    <w:p w14:paraId="2F793658" w14:textId="58269A8B" w:rsidR="00447240" w:rsidRPr="00447240" w:rsidRDefault="00447240" w:rsidP="00B71B78">
      <w:pPr>
        <w:rPr>
          <w:rFonts w:ascii="Helvitica" w:hAnsi="Helvitica"/>
          <w:sz w:val="20"/>
          <w:szCs w:val="20"/>
        </w:rPr>
      </w:pPr>
    </w:p>
    <w:p w14:paraId="6FE28B8F" w14:textId="77777777" w:rsidR="00447240" w:rsidRPr="00447240" w:rsidRDefault="00447240" w:rsidP="00B71B78">
      <w:pPr>
        <w:rPr>
          <w:rFonts w:ascii="Helvitica" w:hAnsi="Helvitica"/>
          <w:sz w:val="20"/>
          <w:szCs w:val="20"/>
        </w:rPr>
      </w:pPr>
      <w:r w:rsidRPr="00447240">
        <w:rPr>
          <w:rFonts w:ascii="Helvitica" w:hAnsi="Helvitica"/>
          <w:sz w:val="20"/>
          <w:szCs w:val="20"/>
        </w:rPr>
        <w:t>Brenda Bass</w:t>
      </w:r>
    </w:p>
    <w:p w14:paraId="5C03B8C3" w14:textId="33274A3D" w:rsidR="00447240" w:rsidRPr="00447240" w:rsidRDefault="00447240" w:rsidP="00B71B78">
      <w:pPr>
        <w:rPr>
          <w:rFonts w:ascii="Helvitica" w:hAnsi="Helvitica"/>
          <w:sz w:val="20"/>
          <w:szCs w:val="20"/>
        </w:rPr>
      </w:pPr>
      <w:r w:rsidRPr="00447240">
        <w:rPr>
          <w:rFonts w:ascii="Helvitica" w:hAnsi="Helvitica"/>
          <w:sz w:val="20"/>
          <w:szCs w:val="20"/>
        </w:rPr>
        <w:t>Policy Advocate</w:t>
      </w:r>
    </w:p>
    <w:p w14:paraId="0557E792" w14:textId="029373B9" w:rsidR="00447240" w:rsidRPr="00447240" w:rsidRDefault="00447240" w:rsidP="00B71B78">
      <w:pPr>
        <w:rPr>
          <w:rFonts w:ascii="Helvitica" w:hAnsi="Helvitica"/>
          <w:sz w:val="20"/>
          <w:szCs w:val="20"/>
        </w:rPr>
      </w:pPr>
      <w:r w:rsidRPr="00447240">
        <w:rPr>
          <w:rFonts w:ascii="Helvitica" w:hAnsi="Helvitica"/>
          <w:sz w:val="20"/>
          <w:szCs w:val="20"/>
        </w:rPr>
        <w:t>California Chamber of Commerce</w:t>
      </w:r>
    </w:p>
    <w:p w14:paraId="6DCB4284" w14:textId="29C3B8A5" w:rsidR="00447240" w:rsidRDefault="00447240" w:rsidP="00B71B78">
      <w:pPr>
        <w:rPr>
          <w:rFonts w:ascii="Helvitica" w:hAnsi="Helvitica"/>
          <w:b/>
          <w:bCs/>
          <w:sz w:val="20"/>
          <w:szCs w:val="20"/>
        </w:rPr>
      </w:pPr>
    </w:p>
    <w:p w14:paraId="7B923AF1" w14:textId="4B8C9F99" w:rsidR="00963BF2" w:rsidRDefault="00963BF2" w:rsidP="00B71B78">
      <w:pPr>
        <w:rPr>
          <w:rFonts w:ascii="Helvitica" w:hAnsi="Helvitica"/>
          <w:sz w:val="20"/>
          <w:szCs w:val="20"/>
        </w:rPr>
      </w:pPr>
      <w:r>
        <w:rPr>
          <w:rFonts w:ascii="Helvitica" w:hAnsi="Helvitica"/>
          <w:sz w:val="20"/>
          <w:szCs w:val="20"/>
        </w:rPr>
        <w:t xml:space="preserve">Almond Alliance of California </w:t>
      </w:r>
    </w:p>
    <w:p w14:paraId="0294EA24" w14:textId="7F1C4BBB" w:rsidR="00447240" w:rsidRPr="00447240" w:rsidRDefault="00447240" w:rsidP="00B71B78">
      <w:pPr>
        <w:rPr>
          <w:rFonts w:ascii="Helvitica" w:hAnsi="Helvitica"/>
          <w:sz w:val="20"/>
          <w:szCs w:val="20"/>
        </w:rPr>
      </w:pPr>
      <w:r w:rsidRPr="00447240">
        <w:rPr>
          <w:rFonts w:ascii="Helvitica" w:hAnsi="Helvitica"/>
          <w:sz w:val="20"/>
          <w:szCs w:val="20"/>
        </w:rPr>
        <w:t>California Association of Winegrape Growers</w:t>
      </w:r>
    </w:p>
    <w:p w14:paraId="7A092E1E" w14:textId="77777777" w:rsidR="00447240" w:rsidRPr="00447240" w:rsidRDefault="00447240" w:rsidP="00B71B78">
      <w:pPr>
        <w:rPr>
          <w:rFonts w:ascii="Helvitica" w:hAnsi="Helvitica"/>
          <w:sz w:val="20"/>
          <w:szCs w:val="20"/>
        </w:rPr>
      </w:pPr>
      <w:r w:rsidRPr="00447240">
        <w:rPr>
          <w:rFonts w:ascii="Helvitica" w:hAnsi="Helvitica"/>
          <w:sz w:val="20"/>
          <w:szCs w:val="20"/>
        </w:rPr>
        <w:t>California Chamber of Commerce</w:t>
      </w:r>
    </w:p>
    <w:p w14:paraId="4E076C18" w14:textId="77777777" w:rsidR="00447240" w:rsidRPr="00447240" w:rsidRDefault="00447240" w:rsidP="00B71B78">
      <w:pPr>
        <w:rPr>
          <w:rFonts w:ascii="Helvitica" w:hAnsi="Helvitica"/>
          <w:sz w:val="20"/>
          <w:szCs w:val="20"/>
        </w:rPr>
      </w:pPr>
      <w:r w:rsidRPr="00447240">
        <w:rPr>
          <w:rFonts w:ascii="Helvitica" w:hAnsi="Helvitica"/>
          <w:sz w:val="20"/>
          <w:szCs w:val="20"/>
        </w:rPr>
        <w:t>California Farm Bureau Federation</w:t>
      </w:r>
    </w:p>
    <w:p w14:paraId="31A6CA5F" w14:textId="77777777" w:rsidR="000009F3" w:rsidRDefault="000009F3" w:rsidP="00B71B78">
      <w:pPr>
        <w:rPr>
          <w:rFonts w:ascii="Helvitica" w:hAnsi="Helvitica"/>
          <w:sz w:val="20"/>
          <w:szCs w:val="20"/>
        </w:rPr>
      </w:pPr>
      <w:r w:rsidRPr="000009F3">
        <w:rPr>
          <w:rFonts w:ascii="Helvitica" w:hAnsi="Helvitica"/>
          <w:sz w:val="20"/>
          <w:szCs w:val="20"/>
        </w:rPr>
        <w:t>California League of Food Producers</w:t>
      </w:r>
    </w:p>
    <w:p w14:paraId="3EA37898" w14:textId="219D7BE5" w:rsidR="00447240" w:rsidRPr="00447240" w:rsidRDefault="00447240" w:rsidP="00B71B78">
      <w:pPr>
        <w:rPr>
          <w:rFonts w:ascii="Helvitica" w:hAnsi="Helvitica"/>
          <w:sz w:val="20"/>
          <w:szCs w:val="20"/>
        </w:rPr>
      </w:pPr>
      <w:r w:rsidRPr="00447240">
        <w:rPr>
          <w:rFonts w:ascii="Helvitica" w:hAnsi="Helvitica"/>
          <w:sz w:val="20"/>
          <w:szCs w:val="20"/>
        </w:rPr>
        <w:t>Western Growers Association</w:t>
      </w:r>
    </w:p>
    <w:p w14:paraId="7FEAFBC9" w14:textId="77777777" w:rsidR="00447240" w:rsidRPr="00447240" w:rsidRDefault="00447240" w:rsidP="00B71B78">
      <w:pPr>
        <w:rPr>
          <w:rFonts w:ascii="Helvitica" w:hAnsi="Helvitica"/>
          <w:sz w:val="20"/>
          <w:szCs w:val="20"/>
        </w:rPr>
      </w:pPr>
      <w:r w:rsidRPr="00447240">
        <w:rPr>
          <w:rFonts w:ascii="Helvitica" w:hAnsi="Helvitica"/>
          <w:sz w:val="20"/>
          <w:szCs w:val="20"/>
        </w:rPr>
        <w:t>Agricultural Council of California</w:t>
      </w:r>
    </w:p>
    <w:p w14:paraId="6B84633B" w14:textId="77777777" w:rsidR="00447240" w:rsidRPr="00447240" w:rsidRDefault="00447240" w:rsidP="00B71B78">
      <w:pPr>
        <w:rPr>
          <w:rFonts w:ascii="Helvitica" w:hAnsi="Helvitica"/>
          <w:sz w:val="20"/>
          <w:szCs w:val="20"/>
        </w:rPr>
      </w:pPr>
      <w:r w:rsidRPr="00447240">
        <w:rPr>
          <w:rFonts w:ascii="Helvitica" w:hAnsi="Helvitica"/>
          <w:sz w:val="20"/>
          <w:szCs w:val="20"/>
        </w:rPr>
        <w:t>Valley Ag Water Coalition</w:t>
      </w:r>
    </w:p>
    <w:p w14:paraId="3C7F45EF" w14:textId="77777777" w:rsidR="00447240" w:rsidRPr="00447240" w:rsidRDefault="00447240" w:rsidP="00B71B78">
      <w:pPr>
        <w:rPr>
          <w:rFonts w:ascii="Helvitica" w:hAnsi="Helvitica"/>
          <w:sz w:val="20"/>
          <w:szCs w:val="20"/>
        </w:rPr>
      </w:pPr>
      <w:r w:rsidRPr="00447240">
        <w:rPr>
          <w:rFonts w:ascii="Helvitica" w:hAnsi="Helvitica"/>
          <w:sz w:val="20"/>
          <w:szCs w:val="20"/>
        </w:rPr>
        <w:t>African American Farmers of California</w:t>
      </w:r>
    </w:p>
    <w:p w14:paraId="0E80FEB0" w14:textId="77777777" w:rsidR="00447240" w:rsidRPr="00447240" w:rsidRDefault="00447240" w:rsidP="00B71B78">
      <w:pPr>
        <w:rPr>
          <w:rFonts w:ascii="Helvitica" w:hAnsi="Helvitica"/>
          <w:sz w:val="20"/>
          <w:szCs w:val="20"/>
        </w:rPr>
      </w:pPr>
      <w:r w:rsidRPr="00447240">
        <w:rPr>
          <w:rFonts w:ascii="Helvitica" w:hAnsi="Helvitica"/>
          <w:sz w:val="20"/>
          <w:szCs w:val="20"/>
        </w:rPr>
        <w:t>California Cotton Ginners and Growers Association</w:t>
      </w:r>
    </w:p>
    <w:p w14:paraId="65EB32C6" w14:textId="77777777" w:rsidR="00447240" w:rsidRPr="00447240" w:rsidRDefault="00447240" w:rsidP="00B71B78">
      <w:pPr>
        <w:rPr>
          <w:rFonts w:ascii="Helvitica" w:hAnsi="Helvitica"/>
          <w:sz w:val="20"/>
          <w:szCs w:val="20"/>
        </w:rPr>
      </w:pPr>
      <w:r w:rsidRPr="00447240">
        <w:rPr>
          <w:rFonts w:ascii="Helvitica" w:hAnsi="Helvitica"/>
          <w:sz w:val="20"/>
          <w:szCs w:val="20"/>
        </w:rPr>
        <w:t>California Fresh Fruit Association</w:t>
      </w:r>
    </w:p>
    <w:p w14:paraId="0A23D0E3" w14:textId="77777777" w:rsidR="00447240" w:rsidRPr="00447240" w:rsidRDefault="00447240" w:rsidP="00B71B78">
      <w:pPr>
        <w:rPr>
          <w:rFonts w:ascii="Helvitica" w:hAnsi="Helvitica"/>
          <w:sz w:val="20"/>
          <w:szCs w:val="20"/>
        </w:rPr>
      </w:pPr>
      <w:r w:rsidRPr="00447240">
        <w:rPr>
          <w:rFonts w:ascii="Helvitica" w:hAnsi="Helvitica"/>
          <w:sz w:val="20"/>
          <w:szCs w:val="20"/>
        </w:rPr>
        <w:t>California Grain and Feed Association</w:t>
      </w:r>
    </w:p>
    <w:p w14:paraId="1D2F079B" w14:textId="77777777" w:rsidR="00447240" w:rsidRPr="00447240" w:rsidRDefault="00447240" w:rsidP="00B71B78">
      <w:pPr>
        <w:rPr>
          <w:rFonts w:ascii="Helvitica" w:hAnsi="Helvitica"/>
          <w:sz w:val="20"/>
          <w:szCs w:val="20"/>
        </w:rPr>
      </w:pPr>
      <w:r w:rsidRPr="00447240">
        <w:rPr>
          <w:rFonts w:ascii="Helvitica" w:hAnsi="Helvitica"/>
          <w:sz w:val="20"/>
          <w:szCs w:val="20"/>
        </w:rPr>
        <w:t>California Pear Growers Association</w:t>
      </w:r>
    </w:p>
    <w:p w14:paraId="42A92E04" w14:textId="77777777" w:rsidR="00447240" w:rsidRPr="00447240" w:rsidRDefault="00447240" w:rsidP="00B71B78">
      <w:pPr>
        <w:rPr>
          <w:rFonts w:ascii="Helvitica" w:hAnsi="Helvitica"/>
          <w:sz w:val="20"/>
          <w:szCs w:val="20"/>
        </w:rPr>
      </w:pPr>
      <w:r w:rsidRPr="00447240">
        <w:rPr>
          <w:rFonts w:ascii="Helvitica" w:hAnsi="Helvitica"/>
          <w:sz w:val="20"/>
          <w:szCs w:val="20"/>
        </w:rPr>
        <w:t>California Seed Association</w:t>
      </w:r>
    </w:p>
    <w:p w14:paraId="552CE258" w14:textId="77777777" w:rsidR="00447240" w:rsidRPr="00447240" w:rsidRDefault="00447240" w:rsidP="00B71B78">
      <w:pPr>
        <w:rPr>
          <w:rFonts w:ascii="Helvitica" w:hAnsi="Helvitica"/>
          <w:sz w:val="20"/>
          <w:szCs w:val="20"/>
        </w:rPr>
      </w:pPr>
      <w:r w:rsidRPr="00447240">
        <w:rPr>
          <w:rFonts w:ascii="Helvitica" w:hAnsi="Helvitica"/>
          <w:sz w:val="20"/>
          <w:szCs w:val="20"/>
        </w:rPr>
        <w:t>California Walnut Commission</w:t>
      </w:r>
    </w:p>
    <w:p w14:paraId="1C737604" w14:textId="77777777" w:rsidR="00447240" w:rsidRPr="00447240" w:rsidRDefault="00447240" w:rsidP="00B71B78">
      <w:pPr>
        <w:rPr>
          <w:rFonts w:ascii="Helvitica" w:hAnsi="Helvitica"/>
          <w:sz w:val="20"/>
          <w:szCs w:val="20"/>
        </w:rPr>
      </w:pPr>
      <w:r w:rsidRPr="00447240">
        <w:rPr>
          <w:rFonts w:ascii="Helvitica" w:hAnsi="Helvitica"/>
          <w:sz w:val="20"/>
          <w:szCs w:val="20"/>
        </w:rPr>
        <w:t>Nisei Farmers League</w:t>
      </w:r>
    </w:p>
    <w:p w14:paraId="46740A1E" w14:textId="77777777" w:rsidR="00447240" w:rsidRPr="00447240" w:rsidRDefault="00447240" w:rsidP="00B71B78">
      <w:pPr>
        <w:rPr>
          <w:rFonts w:ascii="Helvitica" w:hAnsi="Helvitica"/>
          <w:sz w:val="20"/>
          <w:szCs w:val="20"/>
        </w:rPr>
      </w:pPr>
      <w:r w:rsidRPr="00447240">
        <w:rPr>
          <w:rFonts w:ascii="Helvitica" w:hAnsi="Helvitica"/>
          <w:sz w:val="20"/>
          <w:szCs w:val="20"/>
        </w:rPr>
        <w:t>Western Agricultural Processors Association</w:t>
      </w:r>
    </w:p>
    <w:p w14:paraId="548F51B4" w14:textId="6CB50BBE" w:rsidR="00447240" w:rsidRPr="00447240" w:rsidRDefault="00447240" w:rsidP="00B71B78">
      <w:pPr>
        <w:rPr>
          <w:rFonts w:ascii="Helvitica" w:hAnsi="Helvitica"/>
          <w:sz w:val="20"/>
          <w:szCs w:val="20"/>
        </w:rPr>
      </w:pPr>
      <w:r w:rsidRPr="00447240">
        <w:rPr>
          <w:rFonts w:ascii="Helvitica" w:hAnsi="Helvitica"/>
          <w:sz w:val="20"/>
          <w:szCs w:val="20"/>
        </w:rPr>
        <w:t>Western Plant Health Association</w:t>
      </w:r>
    </w:p>
    <w:p w14:paraId="37FACFBA" w14:textId="54402951" w:rsidR="00447240" w:rsidRDefault="00447240" w:rsidP="00B71B78">
      <w:pPr>
        <w:rPr>
          <w:rFonts w:ascii="Helvitica" w:hAnsi="Helvitica"/>
          <w:sz w:val="20"/>
          <w:szCs w:val="20"/>
        </w:rPr>
      </w:pPr>
      <w:r w:rsidRPr="00447240">
        <w:rPr>
          <w:rFonts w:ascii="Helvitica" w:hAnsi="Helvitica"/>
          <w:sz w:val="20"/>
          <w:szCs w:val="20"/>
        </w:rPr>
        <w:t xml:space="preserve">Wine Institute </w:t>
      </w:r>
    </w:p>
    <w:p w14:paraId="3C7DEEA1" w14:textId="46386709" w:rsidR="00447240" w:rsidRDefault="00447240" w:rsidP="00B71B78">
      <w:pPr>
        <w:rPr>
          <w:rFonts w:ascii="Helvitica" w:hAnsi="Helvitica"/>
          <w:sz w:val="20"/>
          <w:szCs w:val="20"/>
        </w:rPr>
      </w:pPr>
    </w:p>
    <w:p w14:paraId="7CD5A838" w14:textId="137D7D80" w:rsidR="00447240" w:rsidRPr="00447240" w:rsidRDefault="00447240" w:rsidP="00B71B78">
      <w:pPr>
        <w:rPr>
          <w:rFonts w:ascii="Helvitica" w:hAnsi="Helvitica"/>
          <w:sz w:val="20"/>
          <w:szCs w:val="20"/>
        </w:rPr>
      </w:pPr>
      <w:proofErr w:type="spellStart"/>
      <w:r>
        <w:rPr>
          <w:rFonts w:ascii="Helvitica" w:hAnsi="Helvitica"/>
          <w:sz w:val="20"/>
          <w:szCs w:val="20"/>
        </w:rPr>
        <w:t>BB</w:t>
      </w:r>
      <w:proofErr w:type="gramStart"/>
      <w:r>
        <w:rPr>
          <w:rFonts w:ascii="Helvitica" w:hAnsi="Helvitica"/>
          <w:sz w:val="20"/>
          <w:szCs w:val="20"/>
        </w:rPr>
        <w:t>:am</w:t>
      </w:r>
      <w:proofErr w:type="spellEnd"/>
      <w:proofErr w:type="gramEnd"/>
    </w:p>
    <w:sectPr w:rsidR="00447240" w:rsidRPr="00447240">
      <w:headerReference w:type="default" r:id="rId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A9C16C" w14:textId="77777777" w:rsidR="00046A0B" w:rsidRDefault="00046A0B" w:rsidP="00046A0B">
      <w:r>
        <w:separator/>
      </w:r>
    </w:p>
  </w:endnote>
  <w:endnote w:type="continuationSeparator" w:id="0">
    <w:p w14:paraId="6D7C3945" w14:textId="77777777" w:rsidR="00046A0B" w:rsidRDefault="00046A0B" w:rsidP="00046A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itica">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93288B" w14:textId="77777777" w:rsidR="00046A0B" w:rsidRDefault="00046A0B" w:rsidP="00046A0B">
      <w:r>
        <w:separator/>
      </w:r>
    </w:p>
  </w:footnote>
  <w:footnote w:type="continuationSeparator" w:id="0">
    <w:p w14:paraId="7C7938CE" w14:textId="77777777" w:rsidR="00046A0B" w:rsidRDefault="00046A0B" w:rsidP="00046A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E427DC" w14:textId="68FCEBC1" w:rsidR="00760C85" w:rsidRDefault="00760C85" w:rsidP="00760C85">
    <w:pPr>
      <w:pStyle w:val="Header"/>
      <w:jc w:val="center"/>
    </w:pPr>
    <w:r>
      <w:t>Exhibit 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9ED"/>
    <w:rsid w:val="000009F3"/>
    <w:rsid w:val="00046A0B"/>
    <w:rsid w:val="000D0E92"/>
    <w:rsid w:val="001155BF"/>
    <w:rsid w:val="0016726B"/>
    <w:rsid w:val="001C0A52"/>
    <w:rsid w:val="00271FAE"/>
    <w:rsid w:val="002834D5"/>
    <w:rsid w:val="002E19B1"/>
    <w:rsid w:val="003239ED"/>
    <w:rsid w:val="0036104F"/>
    <w:rsid w:val="003B5812"/>
    <w:rsid w:val="00447240"/>
    <w:rsid w:val="006B04F4"/>
    <w:rsid w:val="006B7F8D"/>
    <w:rsid w:val="00760C85"/>
    <w:rsid w:val="007B3E7A"/>
    <w:rsid w:val="008A77B5"/>
    <w:rsid w:val="00956FC2"/>
    <w:rsid w:val="00963BF2"/>
    <w:rsid w:val="009813C0"/>
    <w:rsid w:val="009E0ABB"/>
    <w:rsid w:val="00A05697"/>
    <w:rsid w:val="00B71B78"/>
    <w:rsid w:val="00B97E52"/>
    <w:rsid w:val="00C04060"/>
    <w:rsid w:val="00C15F9B"/>
    <w:rsid w:val="00C515A6"/>
    <w:rsid w:val="00C5391E"/>
    <w:rsid w:val="00C62920"/>
    <w:rsid w:val="00D511B5"/>
    <w:rsid w:val="00D65020"/>
    <w:rsid w:val="00F933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8A48C3E"/>
  <w15:chartTrackingRefBased/>
  <w15:docId w15:val="{8AFE0AB5-8541-4B3D-BC52-3C33B0A28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6FC2"/>
    <w:pPr>
      <w:spacing w:after="0" w:line="240" w:lineRule="auto"/>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6A0B"/>
    <w:pPr>
      <w:tabs>
        <w:tab w:val="center" w:pos="4680"/>
        <w:tab w:val="right" w:pos="9360"/>
      </w:tabs>
    </w:pPr>
  </w:style>
  <w:style w:type="character" w:customStyle="1" w:styleId="HeaderChar">
    <w:name w:val="Header Char"/>
    <w:basedOn w:val="DefaultParagraphFont"/>
    <w:link w:val="Header"/>
    <w:uiPriority w:val="99"/>
    <w:rsid w:val="00046A0B"/>
    <w:rPr>
      <w:rFonts w:ascii="Arial" w:hAnsi="Arial"/>
    </w:rPr>
  </w:style>
  <w:style w:type="paragraph" w:styleId="Footer">
    <w:name w:val="footer"/>
    <w:basedOn w:val="Normal"/>
    <w:link w:val="FooterChar"/>
    <w:uiPriority w:val="99"/>
    <w:unhideWhenUsed/>
    <w:rsid w:val="00046A0B"/>
    <w:pPr>
      <w:tabs>
        <w:tab w:val="center" w:pos="4680"/>
        <w:tab w:val="right" w:pos="9360"/>
      </w:tabs>
    </w:pPr>
  </w:style>
  <w:style w:type="character" w:customStyle="1" w:styleId="FooterChar">
    <w:name w:val="Footer Char"/>
    <w:basedOn w:val="DefaultParagraphFont"/>
    <w:link w:val="Footer"/>
    <w:uiPriority w:val="99"/>
    <w:rsid w:val="00046A0B"/>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0413367">
      <w:bodyDiv w:val="1"/>
      <w:marLeft w:val="0"/>
      <w:marRight w:val="0"/>
      <w:marTop w:val="0"/>
      <w:marBottom w:val="0"/>
      <w:divBdr>
        <w:top w:val="none" w:sz="0" w:space="0" w:color="auto"/>
        <w:left w:val="none" w:sz="0" w:space="0" w:color="auto"/>
        <w:bottom w:val="none" w:sz="0" w:space="0" w:color="auto"/>
        <w:right w:val="none" w:sz="0" w:space="0" w:color="auto"/>
      </w:divBdr>
    </w:div>
    <w:div w:id="1860000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cid:image002.png@01D7539E.AC5DB700" TargetMode="External"/><Relationship Id="rId18" Type="http://schemas.openxmlformats.org/officeDocument/2006/relationships/image" Target="media/image11.png"/><Relationship Id="rId26" Type="http://schemas.openxmlformats.org/officeDocument/2006/relationships/image" Target="media/image18.png"/><Relationship Id="rId3" Type="http://schemas.openxmlformats.org/officeDocument/2006/relationships/webSettings" Target="webSettings.xml"/><Relationship Id="rId21" Type="http://schemas.openxmlformats.org/officeDocument/2006/relationships/image" Target="media/image14.jpeg"/><Relationship Id="rId7" Type="http://schemas.openxmlformats.org/officeDocument/2006/relationships/image" Target="media/image2.jpeg"/><Relationship Id="rId12" Type="http://schemas.openxmlformats.org/officeDocument/2006/relationships/image" Target="media/image7.png"/><Relationship Id="rId17" Type="http://schemas.openxmlformats.org/officeDocument/2006/relationships/image" Target="media/image10.jpeg"/><Relationship Id="rId25" Type="http://schemas.openxmlformats.org/officeDocument/2006/relationships/image" Target="media/image17.png"/><Relationship Id="rId2" Type="http://schemas.openxmlformats.org/officeDocument/2006/relationships/settings" Target="settings.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image" Target="cid:image002.jpg@01D7F35A.438EB0B0" TargetMode="External"/><Relationship Id="rId5" Type="http://schemas.openxmlformats.org/officeDocument/2006/relationships/endnotes" Target="endnotes.xml"/><Relationship Id="rId15" Type="http://schemas.openxmlformats.org/officeDocument/2006/relationships/image" Target="cid:image002.jpg@01CFF83C.59857B40" TargetMode="External"/><Relationship Id="rId23" Type="http://schemas.openxmlformats.org/officeDocument/2006/relationships/image" Target="media/image16.jpeg"/><Relationship Id="rId28" Type="http://schemas.openxmlformats.org/officeDocument/2006/relationships/image" Target="media/image20.emf"/><Relationship Id="rId10" Type="http://schemas.openxmlformats.org/officeDocument/2006/relationships/image" Target="media/image5.jpeg"/><Relationship Id="rId19" Type="http://schemas.openxmlformats.org/officeDocument/2006/relationships/image" Target="media/image12.png"/><Relationship Id="rId31"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8.jpeg"/><Relationship Id="rId22" Type="http://schemas.openxmlformats.org/officeDocument/2006/relationships/image" Target="media/image15.png"/><Relationship Id="rId27" Type="http://schemas.openxmlformats.org/officeDocument/2006/relationships/image" Target="media/image19.pn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1180</Words>
  <Characters>6728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Bass, Brenda</dc:creator>
  <cp:keywords/>
  <dc:description/>
  <cp:lastModifiedBy>Annamarie J. Hendricks</cp:lastModifiedBy>
  <cp:revision>14</cp:revision>
  <dcterms:created xsi:type="dcterms:W3CDTF">2022-05-03T19:45:00Z</dcterms:created>
  <dcterms:modified xsi:type="dcterms:W3CDTF">2022-05-07T00:02:00Z</dcterms:modified>
</cp:coreProperties>
</file>