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1DC3">
              <w:rPr>
                <w:rFonts w:cs="Arial"/>
                <w:b/>
                <w:sz w:val="20"/>
                <w:szCs w:val="20"/>
              </w:rPr>
            </w:r>
            <w:r w:rsidR="002C1DC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2D82552" w:rsidR="009A58CF" w:rsidRPr="004E6635" w:rsidRDefault="004C3523" w:rsidP="00A51D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1DD3">
              <w:rPr>
                <w:rFonts w:cs="Arial"/>
                <w:b/>
                <w:noProof/>
                <w:sz w:val="20"/>
                <w:szCs w:val="20"/>
              </w:rPr>
              <w:t>1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AE319C" w:rsidR="009A58CF" w:rsidRPr="004E6635" w:rsidRDefault="004C3523" w:rsidP="00A51D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1DD3">
              <w:rPr>
                <w:rFonts w:cs="Arial"/>
                <w:b/>
                <w:noProof/>
                <w:sz w:val="20"/>
                <w:szCs w:val="20"/>
              </w:rPr>
              <w:t>Februay 1,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D6D00D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1DC3">
              <w:rPr>
                <w:rFonts w:cs="Arial"/>
                <w:b/>
                <w:sz w:val="20"/>
                <w:szCs w:val="20"/>
              </w:rPr>
            </w:r>
            <w:r w:rsidR="002C1DC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ACE5600" w:rsidR="00593663" w:rsidRPr="004E6635" w:rsidRDefault="004C3523" w:rsidP="00A51D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1DD3">
              <w:rPr>
                <w:rFonts w:cs="Arial"/>
                <w:b/>
                <w:noProof/>
                <w:sz w:val="20"/>
                <w:szCs w:val="20"/>
              </w:rPr>
              <w:t>Matt Parker/Natural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63D1AAA" w:rsidR="00593663" w:rsidRPr="004E6635" w:rsidRDefault="004C3523" w:rsidP="00A51D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1DD3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0F57EF4" w:rsidR="00877DC5" w:rsidRPr="004E6635" w:rsidRDefault="004C3523" w:rsidP="002C1DC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1DC3" w:rsidRPr="002C1DC3">
              <w:rPr>
                <w:rFonts w:cs="Arial"/>
                <w:sz w:val="20"/>
                <w:szCs w:val="20"/>
              </w:rPr>
              <w:t xml:space="preserve">The Scott Valley Groundwater Advisory Committee (SVGAC) under the Siskiyou County Board of Supervisors </w:t>
            </w:r>
            <w:proofErr w:type="gramStart"/>
            <w:r w:rsidR="002C1DC3" w:rsidRPr="002C1DC3">
              <w:rPr>
                <w:rFonts w:cs="Arial"/>
                <w:sz w:val="20"/>
                <w:szCs w:val="20"/>
              </w:rPr>
              <w:t>is scheduled</w:t>
            </w:r>
            <w:proofErr w:type="gramEnd"/>
            <w:r w:rsidR="002C1DC3" w:rsidRPr="002C1DC3">
              <w:rPr>
                <w:rFonts w:cs="Arial"/>
                <w:sz w:val="20"/>
                <w:szCs w:val="20"/>
              </w:rPr>
              <w:t xml:space="preserve"> for renewal. With the creation of a parallel groundwater committee for the purposes of Sustainable Groundwater Management Act (SGMA), which falls under the Siskiyou County Flood Control &amp; Water Conservation District, staff believes that the Flood Control AC is suited to cover the activities under the BOS AC. The following options are available to the Board</w:t>
            </w:r>
            <w:r w:rsidR="002C1DC3">
              <w:rPr>
                <w:rFonts w:cs="Arial"/>
                <w:sz w:val="20"/>
                <w:szCs w:val="20"/>
              </w:rPr>
              <w:t xml:space="preserve"> re</w:t>
            </w:r>
            <w:r w:rsidR="002C1DC3" w:rsidRPr="002C1DC3">
              <w:rPr>
                <w:rFonts w:cs="Arial"/>
                <w:sz w:val="20"/>
                <w:szCs w:val="20"/>
              </w:rPr>
              <w:t xml:space="preserve">garding whether to renew or let the AC expire. 1) The Board can choose not to take action at this time, and fail to re-authorize the SVGAC. Pursuant to the ordinance that authorized the committees creation, the committee would thereby “cease to function”; 2) Alternately, the Board can take formal action by resolving to dissolve the committee; 3) </w:t>
            </w:r>
            <w:r w:rsidR="002C1DC3">
              <w:rPr>
                <w:rFonts w:cs="Arial"/>
                <w:sz w:val="20"/>
                <w:szCs w:val="20"/>
              </w:rPr>
              <w:t>I</w:t>
            </w:r>
            <w:r w:rsidR="002C1DC3" w:rsidRPr="002C1DC3">
              <w:rPr>
                <w:rFonts w:cs="Arial"/>
                <w:sz w:val="20"/>
                <w:szCs w:val="20"/>
              </w:rPr>
              <w:t>f the Board more broadly does not anticipate ever using the authority under Ordinance 10-14 again, it c</w:t>
            </w:r>
            <w:r w:rsidR="002C1DC3">
              <w:rPr>
                <w:rFonts w:cs="Arial"/>
                <w:sz w:val="20"/>
                <w:szCs w:val="20"/>
              </w:rPr>
              <w:t>an</w:t>
            </w:r>
            <w:r w:rsidR="002C1DC3" w:rsidRPr="002C1DC3">
              <w:rPr>
                <w:rFonts w:cs="Arial"/>
                <w:sz w:val="20"/>
                <w:szCs w:val="20"/>
              </w:rPr>
              <w:t xml:space="preserve"> repeal the entire ordinance that allows for the creation of groundwater committees in the various groundwater basins of Siskiyou County.</w:t>
            </w:r>
            <w:bookmarkStart w:id="9" w:name="_GoBack"/>
            <w:bookmarkEnd w:id="9"/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645448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DC3">
              <w:rPr>
                <w:rFonts w:cs="Arial"/>
                <w:sz w:val="18"/>
                <w:szCs w:val="18"/>
              </w:rPr>
            </w:r>
            <w:r w:rsidR="002C1D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DC3">
              <w:rPr>
                <w:rFonts w:cs="Arial"/>
                <w:sz w:val="18"/>
                <w:szCs w:val="18"/>
              </w:rPr>
            </w:r>
            <w:r w:rsidR="002C1D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DC3">
              <w:rPr>
                <w:rFonts w:cs="Arial"/>
                <w:sz w:val="18"/>
                <w:szCs w:val="18"/>
              </w:rPr>
            </w:r>
            <w:r w:rsidR="002C1D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1DC3">
              <w:rPr>
                <w:rFonts w:cs="Arial"/>
                <w:sz w:val="18"/>
                <w:szCs w:val="18"/>
              </w:rPr>
            </w:r>
            <w:r w:rsidR="002C1D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87ECCE" w:rsidR="00677610" w:rsidRPr="004E6635" w:rsidRDefault="004C3523" w:rsidP="002C1DC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51DD3" w:rsidRPr="00A51DD3">
              <w:rPr>
                <w:rFonts w:cs="Arial"/>
                <w:noProof/>
              </w:rPr>
              <w:t xml:space="preserve">Staff recommends the Board </w:t>
            </w:r>
            <w:r w:rsidR="002C1DC3">
              <w:rPr>
                <w:rFonts w:cs="Arial"/>
                <w:noProof/>
              </w:rPr>
              <w:t>approve</w:t>
            </w:r>
            <w:r w:rsidR="00A51DD3" w:rsidRPr="00A51DD3">
              <w:rPr>
                <w:rFonts w:cs="Arial"/>
                <w:noProof/>
              </w:rPr>
              <w:t xml:space="preserve"> option #1 </w:t>
            </w:r>
            <w:r w:rsidR="005B66BE">
              <w:rPr>
                <w:rFonts w:cs="Arial"/>
                <w:noProof/>
              </w:rPr>
              <w:t>and</w:t>
            </w:r>
            <w:r w:rsidR="00A51DD3" w:rsidRPr="00A51DD3">
              <w:rPr>
                <w:rFonts w:cs="Arial"/>
                <w:noProof/>
              </w:rPr>
              <w:t xml:space="preserve"> take no action. </w:t>
            </w:r>
            <w:r w:rsidR="005B66BE">
              <w:rPr>
                <w:rFonts w:cs="Arial"/>
                <w:noProof/>
              </w:rPr>
              <w:t>If that option is selected, s</w:t>
            </w:r>
            <w:r w:rsidR="00A51DD3" w:rsidRPr="00A51DD3">
              <w:rPr>
                <w:rFonts w:cs="Arial"/>
                <w:noProof/>
              </w:rPr>
              <w:t xml:space="preserve">taff </w:t>
            </w:r>
            <w:r w:rsidR="005B66BE">
              <w:rPr>
                <w:rFonts w:cs="Arial"/>
                <w:noProof/>
              </w:rPr>
              <w:t>requests</w:t>
            </w:r>
            <w:r w:rsidR="00A51DD3" w:rsidRPr="00A51DD3">
              <w:rPr>
                <w:rFonts w:cs="Arial"/>
                <w:noProof/>
              </w:rPr>
              <w:t xml:space="preserve"> </w:t>
            </w:r>
            <w:r w:rsidR="002C1DC3">
              <w:rPr>
                <w:rFonts w:cs="Arial"/>
                <w:noProof/>
              </w:rPr>
              <w:t xml:space="preserve">Board </w:t>
            </w:r>
            <w:r w:rsidR="00A51DD3" w:rsidRPr="00A51DD3">
              <w:rPr>
                <w:rFonts w:cs="Arial"/>
                <w:noProof/>
              </w:rPr>
              <w:t xml:space="preserve">direction </w:t>
            </w:r>
            <w:r w:rsidR="005B66BE">
              <w:rPr>
                <w:rFonts w:cs="Arial"/>
                <w:noProof/>
              </w:rPr>
              <w:t>in</w:t>
            </w:r>
            <w:r w:rsidR="00A51DD3" w:rsidRPr="00A51DD3">
              <w:rPr>
                <w:rFonts w:cs="Arial"/>
                <w:noProof/>
              </w:rPr>
              <w:t xml:space="preserve"> send</w:t>
            </w:r>
            <w:r w:rsidR="005B66BE">
              <w:rPr>
                <w:rFonts w:cs="Arial"/>
                <w:noProof/>
              </w:rPr>
              <w:t>ing</w:t>
            </w:r>
            <w:r w:rsidR="00A51DD3" w:rsidRPr="00A51DD3">
              <w:rPr>
                <w:rFonts w:cs="Arial"/>
                <w:noProof/>
              </w:rPr>
              <w:t xml:space="preserve"> notification letters to the current advisory committee members that the committee is no longer active.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1DC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66BE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1DD3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456464b-af1a-4679-95cd-3928cc01181e"/>
    <ds:schemaRef ds:uri="http://purl.org/dc/terms/"/>
    <ds:schemaRef ds:uri="0710bbcc-2101-40f2-baab-5d0930ad47e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EF391B-9A2F-496A-90F2-FC194BD2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2022-01-24T21:08:00Z</cp:lastPrinted>
  <dcterms:created xsi:type="dcterms:W3CDTF">2022-01-24T21:34:00Z</dcterms:created>
  <dcterms:modified xsi:type="dcterms:W3CDTF">2022-01-24T21:34:00Z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