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51F68" w14:textId="77777777" w:rsidR="00BF5997" w:rsidRPr="00BF5997" w:rsidRDefault="00BF5997" w:rsidP="00BF5997">
      <w:pPr>
        <w:spacing w:line="360" w:lineRule="auto"/>
        <w:jc w:val="center"/>
        <w:rPr>
          <w:rFonts w:ascii="Times New Roman" w:hAnsi="Times New Roman"/>
          <w:color w:val="auto"/>
          <w:sz w:val="23"/>
          <w:szCs w:val="23"/>
        </w:rPr>
      </w:pPr>
      <w:r w:rsidRPr="00BF5997">
        <w:rPr>
          <w:rFonts w:ascii="Times New Roman" w:hAnsi="Times New Roman"/>
          <w:color w:val="auto"/>
          <w:sz w:val="23"/>
          <w:szCs w:val="23"/>
        </w:rPr>
        <w:t>BEFORE THE BOARD OF SUPERVISORS OF THE</w:t>
      </w:r>
    </w:p>
    <w:p w14:paraId="73E29ACA" w14:textId="66D71040" w:rsidR="00BF5997" w:rsidRPr="00BF5997" w:rsidRDefault="00BF5997" w:rsidP="00BF5997">
      <w:pPr>
        <w:spacing w:line="360" w:lineRule="auto"/>
        <w:jc w:val="center"/>
        <w:rPr>
          <w:rFonts w:ascii="Times New Roman" w:hAnsi="Times New Roman"/>
          <w:color w:val="auto"/>
          <w:sz w:val="23"/>
          <w:szCs w:val="23"/>
        </w:rPr>
      </w:pPr>
      <w:r w:rsidRPr="00BF5997">
        <w:rPr>
          <w:rFonts w:ascii="Times New Roman" w:hAnsi="Times New Roman"/>
          <w:color w:val="auto"/>
          <w:sz w:val="23"/>
          <w:szCs w:val="23"/>
        </w:rPr>
        <w:t>COUNTY OF S</w:t>
      </w:r>
      <w:r w:rsidR="00B448C0">
        <w:rPr>
          <w:rFonts w:ascii="Times New Roman" w:hAnsi="Times New Roman"/>
          <w:color w:val="auto"/>
          <w:sz w:val="23"/>
          <w:szCs w:val="23"/>
        </w:rPr>
        <w:t>ISKIYOU</w:t>
      </w:r>
      <w:r w:rsidRPr="00BF5997">
        <w:rPr>
          <w:rFonts w:ascii="Times New Roman" w:hAnsi="Times New Roman"/>
          <w:color w:val="auto"/>
          <w:sz w:val="23"/>
          <w:szCs w:val="23"/>
        </w:rPr>
        <w:t>, STATE OF CALIFORNIA</w:t>
      </w:r>
    </w:p>
    <w:p w14:paraId="5759388F" w14:textId="77777777" w:rsidR="00BF5997" w:rsidRPr="00BF5997" w:rsidRDefault="00BF5997" w:rsidP="00BF5997">
      <w:pPr>
        <w:jc w:val="center"/>
        <w:rPr>
          <w:rFonts w:ascii="Times New Roman" w:hAnsi="Times New Roman"/>
          <w:b w:val="0"/>
          <w:color w:val="auto"/>
          <w:sz w:val="23"/>
          <w:szCs w:val="23"/>
        </w:rPr>
      </w:pPr>
    </w:p>
    <w:p w14:paraId="14DBB106" w14:textId="77777777" w:rsidR="00BF5997" w:rsidRPr="00615978" w:rsidRDefault="00F60842" w:rsidP="00BF5997">
      <w:pPr>
        <w:tabs>
          <w:tab w:val="left" w:pos="5760"/>
        </w:tabs>
        <w:rPr>
          <w:rFonts w:ascii="Times New Roman" w:hAnsi="Times New Roman"/>
          <w:b w:val="0"/>
          <w:color w:val="auto"/>
          <w:sz w:val="23"/>
          <w:szCs w:val="23"/>
        </w:rPr>
      </w:pPr>
      <w:r w:rsidRPr="00615978">
        <w:rPr>
          <w:rFonts w:ascii="Times New Roman" w:hAnsi="Times New Roman"/>
          <w:b w:val="0"/>
          <w:color w:val="auto"/>
          <w:sz w:val="23"/>
          <w:szCs w:val="23"/>
        </w:rPr>
        <w:t>RESOLUTION OF THE BOARD OF SUPERVISORS</w:t>
      </w:r>
      <w:r w:rsidR="00BF5997" w:rsidRPr="00615978">
        <w:rPr>
          <w:rFonts w:ascii="Times New Roman" w:hAnsi="Times New Roman"/>
          <w:b w:val="0"/>
          <w:color w:val="auto"/>
          <w:sz w:val="23"/>
          <w:szCs w:val="23"/>
        </w:rPr>
        <w:tab/>
        <w:t>)</w:t>
      </w:r>
    </w:p>
    <w:p w14:paraId="4B22FC4F" w14:textId="0A1ED748" w:rsidR="00BF5997" w:rsidRPr="00615978" w:rsidRDefault="00F60842" w:rsidP="00BF5997">
      <w:pPr>
        <w:tabs>
          <w:tab w:val="left" w:pos="5760"/>
        </w:tabs>
        <w:rPr>
          <w:rFonts w:ascii="Times New Roman" w:hAnsi="Times New Roman"/>
          <w:b w:val="0"/>
          <w:color w:val="auto"/>
          <w:sz w:val="23"/>
          <w:szCs w:val="23"/>
        </w:rPr>
      </w:pPr>
      <w:r w:rsidRPr="00615978">
        <w:rPr>
          <w:rFonts w:ascii="Times New Roman" w:hAnsi="Times New Roman"/>
          <w:b w:val="0"/>
          <w:color w:val="auto"/>
          <w:sz w:val="23"/>
          <w:szCs w:val="23"/>
        </w:rPr>
        <w:t xml:space="preserve">OF THE COUNTY OF </w:t>
      </w:r>
      <w:r w:rsidR="00B448C0">
        <w:rPr>
          <w:rFonts w:ascii="Times New Roman" w:hAnsi="Times New Roman"/>
          <w:b w:val="0"/>
          <w:color w:val="auto"/>
          <w:sz w:val="23"/>
          <w:szCs w:val="23"/>
        </w:rPr>
        <w:t>SISKIYOU</w:t>
      </w:r>
      <w:r w:rsidRPr="00615978">
        <w:rPr>
          <w:rFonts w:ascii="Times New Roman" w:hAnsi="Times New Roman"/>
          <w:b w:val="0"/>
          <w:color w:val="auto"/>
          <w:sz w:val="23"/>
          <w:szCs w:val="23"/>
        </w:rPr>
        <w:t xml:space="preserve"> </w:t>
      </w:r>
      <w:r w:rsidR="00B448C0">
        <w:rPr>
          <w:rFonts w:ascii="Times New Roman" w:hAnsi="Times New Roman"/>
          <w:b w:val="0"/>
          <w:color w:val="auto"/>
          <w:sz w:val="23"/>
          <w:szCs w:val="23"/>
        </w:rPr>
        <w:t xml:space="preserve">AUTHORIZING            </w:t>
      </w:r>
      <w:proofErr w:type="gramStart"/>
      <w:r w:rsidR="00B448C0">
        <w:rPr>
          <w:rFonts w:ascii="Times New Roman" w:hAnsi="Times New Roman"/>
          <w:b w:val="0"/>
          <w:color w:val="auto"/>
          <w:sz w:val="23"/>
          <w:szCs w:val="23"/>
        </w:rPr>
        <w:t xml:space="preserve">  </w:t>
      </w:r>
      <w:r w:rsidR="00615978" w:rsidRPr="00615978">
        <w:rPr>
          <w:rFonts w:ascii="Times New Roman" w:hAnsi="Times New Roman"/>
          <w:b w:val="0"/>
          <w:color w:val="auto"/>
          <w:sz w:val="23"/>
          <w:szCs w:val="23"/>
        </w:rPr>
        <w:t>)</w:t>
      </w:r>
      <w:proofErr w:type="gramEnd"/>
      <w:r w:rsidR="00615978" w:rsidRPr="00615978">
        <w:rPr>
          <w:rFonts w:ascii="Times New Roman" w:hAnsi="Times New Roman"/>
          <w:b w:val="0"/>
          <w:color w:val="auto"/>
          <w:sz w:val="23"/>
          <w:szCs w:val="23"/>
        </w:rPr>
        <w:t xml:space="preserve">     </w:t>
      </w:r>
    </w:p>
    <w:p w14:paraId="18364755" w14:textId="7B2A7D15" w:rsidR="00BF5997" w:rsidRPr="00615978" w:rsidRDefault="00B448C0" w:rsidP="00BF5997">
      <w:pPr>
        <w:tabs>
          <w:tab w:val="left" w:pos="5760"/>
          <w:tab w:val="left" w:pos="6120"/>
        </w:tabs>
        <w:rPr>
          <w:rFonts w:ascii="Times New Roman" w:hAnsi="Times New Roman"/>
          <w:b w:val="0"/>
          <w:color w:val="auto"/>
          <w:sz w:val="23"/>
          <w:szCs w:val="23"/>
        </w:rPr>
      </w:pPr>
      <w:r>
        <w:rPr>
          <w:rFonts w:ascii="Times New Roman" w:hAnsi="Times New Roman"/>
          <w:b w:val="0"/>
          <w:color w:val="auto"/>
          <w:sz w:val="23"/>
          <w:szCs w:val="23"/>
        </w:rPr>
        <w:t xml:space="preserve">REMOTE </w:t>
      </w:r>
      <w:r w:rsidR="00615978" w:rsidRPr="00615978">
        <w:rPr>
          <w:rFonts w:ascii="Times New Roman" w:hAnsi="Times New Roman"/>
          <w:b w:val="0"/>
          <w:color w:val="auto"/>
          <w:sz w:val="23"/>
          <w:szCs w:val="23"/>
        </w:rPr>
        <w:t>TELECONFERENCE MEETINGS OF</w:t>
      </w:r>
      <w:r w:rsidR="00615978" w:rsidRPr="00615978">
        <w:rPr>
          <w:rFonts w:ascii="Times New Roman" w:hAnsi="Times New Roman"/>
          <w:b w:val="0"/>
          <w:color w:val="auto"/>
          <w:sz w:val="23"/>
          <w:szCs w:val="23"/>
        </w:rPr>
        <w:tab/>
        <w:t xml:space="preserve">) </w:t>
      </w:r>
      <w:r w:rsidR="00615978" w:rsidRPr="00615978">
        <w:rPr>
          <w:rFonts w:ascii="Times New Roman" w:hAnsi="Times New Roman"/>
          <w:b w:val="0"/>
          <w:color w:val="auto"/>
          <w:sz w:val="23"/>
          <w:szCs w:val="23"/>
        </w:rPr>
        <w:tab/>
        <w:t xml:space="preserve">RESOLUTION NO. </w:t>
      </w:r>
    </w:p>
    <w:p w14:paraId="755B392E" w14:textId="47C1695C" w:rsidR="00615978" w:rsidRPr="00615978" w:rsidRDefault="00B448C0" w:rsidP="00BF5997">
      <w:pPr>
        <w:tabs>
          <w:tab w:val="left" w:pos="5760"/>
        </w:tabs>
        <w:rPr>
          <w:rFonts w:ascii="Times New Roman" w:hAnsi="Times New Roman"/>
          <w:b w:val="0"/>
          <w:color w:val="auto"/>
          <w:sz w:val="23"/>
          <w:szCs w:val="23"/>
        </w:rPr>
      </w:pPr>
      <w:r w:rsidRPr="00B448C0">
        <w:rPr>
          <w:rFonts w:ascii="Times New Roman" w:hAnsi="Times New Roman"/>
          <w:b w:val="0"/>
          <w:color w:val="auto"/>
          <w:sz w:val="23"/>
          <w:szCs w:val="23"/>
        </w:rPr>
        <w:t xml:space="preserve">THE LEGISLATIVE </w:t>
      </w:r>
      <w:r w:rsidR="00615978" w:rsidRPr="00615978">
        <w:rPr>
          <w:rFonts w:ascii="Times New Roman" w:hAnsi="Times New Roman"/>
          <w:b w:val="0"/>
          <w:color w:val="auto"/>
          <w:sz w:val="23"/>
          <w:szCs w:val="23"/>
        </w:rPr>
        <w:t xml:space="preserve">BODIES OF </w:t>
      </w:r>
      <w:r>
        <w:rPr>
          <w:rFonts w:ascii="Times New Roman" w:hAnsi="Times New Roman"/>
          <w:b w:val="0"/>
          <w:color w:val="auto"/>
          <w:sz w:val="23"/>
          <w:szCs w:val="23"/>
        </w:rPr>
        <w:t>SISKIYOU</w:t>
      </w:r>
      <w:r w:rsidR="00615978" w:rsidRPr="00615978">
        <w:rPr>
          <w:rFonts w:ascii="Times New Roman" w:hAnsi="Times New Roman"/>
          <w:b w:val="0"/>
          <w:color w:val="auto"/>
          <w:sz w:val="23"/>
          <w:szCs w:val="23"/>
        </w:rPr>
        <w:t xml:space="preserve"> COUNTY</w:t>
      </w:r>
      <w:r w:rsidR="00615978" w:rsidRPr="00615978">
        <w:rPr>
          <w:rFonts w:ascii="Times New Roman" w:hAnsi="Times New Roman"/>
          <w:b w:val="0"/>
          <w:color w:val="auto"/>
          <w:sz w:val="23"/>
          <w:szCs w:val="23"/>
        </w:rPr>
        <w:tab/>
        <w:t>)</w:t>
      </w:r>
    </w:p>
    <w:p w14:paraId="47AD877B" w14:textId="182DA989" w:rsidR="00615978" w:rsidRPr="00615978" w:rsidRDefault="00B448C0" w:rsidP="00BF5997">
      <w:pPr>
        <w:tabs>
          <w:tab w:val="left" w:pos="5760"/>
        </w:tabs>
        <w:rPr>
          <w:rFonts w:ascii="Times New Roman" w:hAnsi="Times New Roman"/>
          <w:b w:val="0"/>
          <w:color w:val="auto"/>
          <w:sz w:val="23"/>
          <w:szCs w:val="23"/>
        </w:rPr>
      </w:pPr>
      <w:r w:rsidRPr="00B448C0">
        <w:rPr>
          <w:rFonts w:ascii="Times New Roman" w:hAnsi="Times New Roman"/>
          <w:b w:val="0"/>
          <w:color w:val="auto"/>
          <w:sz w:val="23"/>
          <w:szCs w:val="23"/>
        </w:rPr>
        <w:t xml:space="preserve">PURSUANT TO </w:t>
      </w:r>
      <w:r w:rsidR="00615978" w:rsidRPr="00615978">
        <w:rPr>
          <w:rFonts w:ascii="Times New Roman" w:hAnsi="Times New Roman"/>
          <w:b w:val="0"/>
          <w:color w:val="auto"/>
          <w:sz w:val="23"/>
          <w:szCs w:val="23"/>
        </w:rPr>
        <w:t xml:space="preserve">BROWN ACT PROVISIONS </w:t>
      </w:r>
      <w:r w:rsidR="00F76EBB">
        <w:rPr>
          <w:rFonts w:ascii="Times New Roman" w:hAnsi="Times New Roman"/>
          <w:b w:val="0"/>
          <w:color w:val="auto"/>
          <w:sz w:val="23"/>
          <w:szCs w:val="23"/>
        </w:rPr>
        <w:t>DUE TO</w:t>
      </w:r>
      <w:r w:rsidR="00615978" w:rsidRPr="00615978">
        <w:rPr>
          <w:rFonts w:ascii="Times New Roman" w:hAnsi="Times New Roman"/>
          <w:b w:val="0"/>
          <w:color w:val="auto"/>
          <w:sz w:val="23"/>
          <w:szCs w:val="23"/>
        </w:rPr>
        <w:t xml:space="preserve"> A</w:t>
      </w:r>
      <w:r w:rsidR="00615978" w:rsidRPr="00615978">
        <w:rPr>
          <w:rFonts w:ascii="Times New Roman" w:hAnsi="Times New Roman"/>
          <w:b w:val="0"/>
          <w:color w:val="auto"/>
          <w:sz w:val="23"/>
          <w:szCs w:val="23"/>
        </w:rPr>
        <w:tab/>
        <w:t>)</w:t>
      </w:r>
    </w:p>
    <w:p w14:paraId="67335791" w14:textId="77777777" w:rsidR="00BF5997" w:rsidRPr="00BF5997" w:rsidRDefault="00FF437D" w:rsidP="00BF5997">
      <w:pPr>
        <w:tabs>
          <w:tab w:val="left" w:pos="5760"/>
        </w:tabs>
        <w:rPr>
          <w:rFonts w:ascii="Times New Roman" w:hAnsi="Times New Roman"/>
          <w:b w:val="0"/>
          <w:color w:val="auto"/>
          <w:sz w:val="23"/>
          <w:szCs w:val="23"/>
        </w:rPr>
      </w:pPr>
      <w:r>
        <w:rPr>
          <w:rFonts w:ascii="Times New Roman" w:hAnsi="Times New Roman"/>
          <w:b w:val="0"/>
          <w:color w:val="auto"/>
          <w:sz w:val="23"/>
          <w:szCs w:val="23"/>
        </w:rPr>
        <w:t>STATE OF</w:t>
      </w:r>
      <w:r w:rsidR="00615978" w:rsidRPr="00615978">
        <w:rPr>
          <w:rFonts w:ascii="Times New Roman" w:hAnsi="Times New Roman"/>
          <w:b w:val="0"/>
          <w:color w:val="auto"/>
          <w:sz w:val="23"/>
          <w:szCs w:val="23"/>
        </w:rPr>
        <w:t xml:space="preserve"> EMERGENCY </w:t>
      </w:r>
      <w:r w:rsidR="00615978" w:rsidRPr="00BF5997">
        <w:rPr>
          <w:rFonts w:ascii="Times New Roman" w:hAnsi="Times New Roman"/>
          <w:b w:val="0"/>
          <w:color w:val="auto"/>
          <w:sz w:val="23"/>
          <w:szCs w:val="23"/>
        </w:rPr>
        <w:tab/>
      </w:r>
      <w:r w:rsidR="00BF5997" w:rsidRPr="00BF5997">
        <w:rPr>
          <w:rFonts w:ascii="Times New Roman" w:hAnsi="Times New Roman"/>
          <w:b w:val="0"/>
          <w:color w:val="auto"/>
          <w:sz w:val="23"/>
          <w:szCs w:val="23"/>
        </w:rPr>
        <w:t>)</w:t>
      </w:r>
    </w:p>
    <w:p w14:paraId="37B3465E" w14:textId="77777777" w:rsidR="004D4B44" w:rsidRPr="00BF5997" w:rsidRDefault="004D4B44">
      <w:pPr>
        <w:rPr>
          <w:rFonts w:ascii="Times New Roman" w:hAnsi="Times New Roman"/>
        </w:rPr>
      </w:pPr>
    </w:p>
    <w:p w14:paraId="739F652E" w14:textId="78A87086" w:rsidR="006156CA" w:rsidRPr="006156CA" w:rsidRDefault="009954B3" w:rsidP="006156CA">
      <w:pPr>
        <w:widowControl/>
        <w:ind w:hanging="187"/>
        <w:jc w:val="both"/>
        <w:rPr>
          <w:rFonts w:ascii="Times New Roman" w:eastAsia="Calibri" w:hAnsi="Times New Roman"/>
          <w:i/>
          <w:snapToGrid/>
          <w:color w:val="auto"/>
          <w:szCs w:val="24"/>
        </w:rPr>
      </w:pPr>
      <w:r>
        <w:rPr>
          <w:rFonts w:ascii="Times New Roman" w:eastAsia="Calibri" w:hAnsi="Times New Roman"/>
          <w:b w:val="0"/>
          <w:snapToGrid/>
          <w:color w:val="auto"/>
          <w:szCs w:val="24"/>
        </w:rPr>
        <w:t xml:space="preserve"> </w:t>
      </w:r>
      <w:r w:rsidR="006156CA" w:rsidRPr="006156CA">
        <w:rPr>
          <w:rFonts w:ascii="Times New Roman" w:eastAsia="Calibri" w:hAnsi="Times New Roman"/>
          <w:i/>
          <w:snapToGrid/>
          <w:color w:val="auto"/>
          <w:szCs w:val="24"/>
        </w:rPr>
        <w:t xml:space="preserve">WHEREAS, </w:t>
      </w:r>
      <w:r w:rsidR="006156CA" w:rsidRPr="006156CA">
        <w:rPr>
          <w:rFonts w:ascii="Times New Roman" w:eastAsia="Calibri" w:hAnsi="Times New Roman"/>
          <w:b w:val="0"/>
          <w:snapToGrid/>
          <w:color w:val="auto"/>
          <w:szCs w:val="24"/>
        </w:rPr>
        <w:t xml:space="preserve">the County </w:t>
      </w:r>
      <w:r w:rsidR="00F45E07" w:rsidRPr="006156CA">
        <w:rPr>
          <w:rFonts w:ascii="Times New Roman" w:eastAsia="Calibri" w:hAnsi="Times New Roman"/>
          <w:b w:val="0"/>
          <w:snapToGrid/>
          <w:color w:val="auto"/>
          <w:szCs w:val="24"/>
        </w:rPr>
        <w:t xml:space="preserve">of </w:t>
      </w:r>
      <w:r w:rsidR="00B448C0">
        <w:rPr>
          <w:rFonts w:ascii="Times New Roman" w:eastAsia="Calibri" w:hAnsi="Times New Roman"/>
          <w:b w:val="0"/>
          <w:snapToGrid/>
          <w:color w:val="auto"/>
          <w:szCs w:val="24"/>
        </w:rPr>
        <w:t>Siskiyou</w:t>
      </w:r>
      <w:r w:rsidR="006156CA" w:rsidRPr="006156CA">
        <w:rPr>
          <w:rFonts w:ascii="Times New Roman" w:eastAsia="Calibri" w:hAnsi="Times New Roman"/>
          <w:b w:val="0"/>
          <w:snapToGrid/>
          <w:color w:val="auto"/>
          <w:szCs w:val="24"/>
        </w:rPr>
        <w:t xml:space="preserve"> is committed to preserving and nurturing public access and participation in meetings of the Board of Supervisors</w:t>
      </w:r>
      <w:r w:rsidR="00BA2FE8">
        <w:rPr>
          <w:rFonts w:ascii="Times New Roman" w:eastAsia="Calibri" w:hAnsi="Times New Roman"/>
          <w:b w:val="0"/>
          <w:snapToGrid/>
          <w:color w:val="auto"/>
          <w:szCs w:val="24"/>
        </w:rPr>
        <w:t xml:space="preserve"> and other committee meetings subject to the </w:t>
      </w:r>
      <w:r w:rsidR="00BA2FE8" w:rsidRPr="00BA2FE8">
        <w:rPr>
          <w:rFonts w:ascii="Times New Roman" w:eastAsia="Calibri" w:hAnsi="Times New Roman"/>
          <w:b w:val="0"/>
          <w:snapToGrid/>
          <w:color w:val="auto"/>
          <w:szCs w:val="24"/>
        </w:rPr>
        <w:t>Ralph M. Brown Act</w:t>
      </w:r>
      <w:r w:rsidR="00BA2FE8">
        <w:rPr>
          <w:rFonts w:ascii="Times New Roman" w:eastAsia="Calibri" w:hAnsi="Times New Roman"/>
          <w:b w:val="0"/>
          <w:snapToGrid/>
          <w:color w:val="auto"/>
          <w:szCs w:val="24"/>
        </w:rPr>
        <w:t xml:space="preserve"> (“Brown Act”)</w:t>
      </w:r>
      <w:r w:rsidR="006156CA" w:rsidRPr="006156CA">
        <w:rPr>
          <w:rFonts w:ascii="Times New Roman" w:eastAsia="Calibri" w:hAnsi="Times New Roman"/>
          <w:b w:val="0"/>
          <w:snapToGrid/>
          <w:color w:val="auto"/>
          <w:szCs w:val="24"/>
        </w:rPr>
        <w:t>; and</w:t>
      </w:r>
    </w:p>
    <w:p w14:paraId="44F9782B" w14:textId="77777777" w:rsidR="006156CA" w:rsidRPr="006156CA" w:rsidRDefault="006156CA" w:rsidP="006156CA">
      <w:pPr>
        <w:widowControl/>
        <w:ind w:hanging="187"/>
        <w:jc w:val="both"/>
        <w:rPr>
          <w:rFonts w:ascii="Times New Roman" w:eastAsia="Calibri" w:hAnsi="Times New Roman"/>
          <w:i/>
          <w:snapToGrid/>
          <w:color w:val="auto"/>
          <w:szCs w:val="24"/>
        </w:rPr>
      </w:pPr>
    </w:p>
    <w:p w14:paraId="3183D72C" w14:textId="7F57DBD4" w:rsidR="006156CA" w:rsidRPr="006156CA" w:rsidRDefault="006156CA" w:rsidP="006156CA">
      <w:pPr>
        <w:widowControl/>
        <w:ind w:hanging="187"/>
        <w:jc w:val="both"/>
        <w:rPr>
          <w:rFonts w:ascii="Times New Roman" w:eastAsia="Calibri" w:hAnsi="Times New Roman"/>
          <w:i/>
          <w:snapToGrid/>
          <w:color w:val="auto"/>
          <w:szCs w:val="24"/>
        </w:rPr>
      </w:pPr>
      <w:r w:rsidRPr="006156CA">
        <w:rPr>
          <w:rFonts w:ascii="Times New Roman" w:eastAsia="Calibri" w:hAnsi="Times New Roman"/>
          <w:i/>
          <w:snapToGrid/>
          <w:color w:val="auto"/>
          <w:szCs w:val="24"/>
        </w:rPr>
        <w:t xml:space="preserve">WHEREAS, </w:t>
      </w:r>
      <w:r w:rsidRPr="006156CA">
        <w:rPr>
          <w:rFonts w:ascii="Times New Roman" w:eastAsia="Calibri" w:hAnsi="Times New Roman"/>
          <w:b w:val="0"/>
          <w:snapToGrid/>
          <w:color w:val="auto"/>
          <w:szCs w:val="24"/>
        </w:rPr>
        <w:t>the Brown Act, Government Code section 54953(e), makes provisions for remote teleconfere</w:t>
      </w:r>
      <w:r w:rsidR="00386F5F">
        <w:rPr>
          <w:rFonts w:ascii="Times New Roman" w:eastAsia="Calibri" w:hAnsi="Times New Roman"/>
          <w:b w:val="0"/>
          <w:snapToGrid/>
          <w:color w:val="auto"/>
          <w:szCs w:val="24"/>
        </w:rPr>
        <w:t xml:space="preserve">ncing participation in meetings </w:t>
      </w:r>
      <w:r w:rsidRPr="006156CA">
        <w:rPr>
          <w:rFonts w:ascii="Times New Roman" w:eastAsia="Calibri" w:hAnsi="Times New Roman"/>
          <w:b w:val="0"/>
          <w:snapToGrid/>
          <w:color w:val="auto"/>
          <w:szCs w:val="24"/>
        </w:rPr>
        <w:t>without compliance with the requirements of Government Code section 54953(b)(3), subject to the existence of certain conditions; and</w:t>
      </w:r>
    </w:p>
    <w:p w14:paraId="29E28CC0" w14:textId="77777777" w:rsidR="006156CA" w:rsidRPr="006156CA" w:rsidRDefault="006156CA" w:rsidP="006156CA">
      <w:pPr>
        <w:widowControl/>
        <w:ind w:hanging="187"/>
        <w:jc w:val="both"/>
        <w:rPr>
          <w:rFonts w:ascii="Times New Roman" w:eastAsia="Calibri" w:hAnsi="Times New Roman"/>
          <w:i/>
          <w:snapToGrid/>
          <w:color w:val="auto"/>
          <w:szCs w:val="24"/>
        </w:rPr>
      </w:pPr>
    </w:p>
    <w:p w14:paraId="733E6C73" w14:textId="77777777" w:rsidR="006156CA" w:rsidRPr="006156CA" w:rsidRDefault="006156CA" w:rsidP="006156CA">
      <w:pPr>
        <w:widowControl/>
        <w:ind w:hanging="187"/>
        <w:jc w:val="both"/>
        <w:rPr>
          <w:rFonts w:ascii="Times New Roman" w:eastAsia="Calibri" w:hAnsi="Times New Roman"/>
          <w:i/>
          <w:snapToGrid/>
          <w:color w:val="auto"/>
          <w:szCs w:val="24"/>
        </w:rPr>
      </w:pPr>
      <w:r w:rsidRPr="006156CA">
        <w:rPr>
          <w:rFonts w:ascii="Times New Roman" w:eastAsia="Calibri" w:hAnsi="Times New Roman"/>
          <w:i/>
          <w:snapToGrid/>
          <w:color w:val="auto"/>
          <w:szCs w:val="24"/>
        </w:rPr>
        <w:t xml:space="preserve">WHEREAS, </w:t>
      </w:r>
      <w:r w:rsidRPr="006156CA">
        <w:rPr>
          <w:rFonts w:ascii="Times New Roman" w:eastAsia="Calibri" w:hAnsi="Times New Roman"/>
          <w:b w:val="0"/>
          <w:snapToGrid/>
          <w:color w:val="auto"/>
          <w:szCs w:val="24"/>
        </w:rPr>
        <w:t>a required condition is that a state of emergency is declared by the Governor pursuant to Government Code section 8625, proclaiming the existence of conditions of disaster or of extreme peril to the safety of persons and property within the state caused by conditions as described in Government Code section 8558; and</w:t>
      </w:r>
    </w:p>
    <w:p w14:paraId="3CD37BA7" w14:textId="77777777" w:rsidR="006156CA" w:rsidRPr="006156CA" w:rsidRDefault="006156CA" w:rsidP="006156CA">
      <w:pPr>
        <w:widowControl/>
        <w:ind w:hanging="187"/>
        <w:jc w:val="both"/>
        <w:rPr>
          <w:rFonts w:ascii="Times New Roman" w:eastAsia="Calibri" w:hAnsi="Times New Roman"/>
          <w:i/>
          <w:snapToGrid/>
          <w:color w:val="auto"/>
          <w:szCs w:val="24"/>
        </w:rPr>
      </w:pPr>
    </w:p>
    <w:p w14:paraId="183B8385" w14:textId="77777777" w:rsidR="006156CA" w:rsidRPr="006156CA" w:rsidRDefault="006156CA" w:rsidP="006156CA">
      <w:pPr>
        <w:widowControl/>
        <w:ind w:hanging="187"/>
        <w:jc w:val="both"/>
        <w:rPr>
          <w:rFonts w:ascii="Times New Roman" w:eastAsia="Calibri" w:hAnsi="Times New Roman"/>
          <w:i/>
          <w:snapToGrid/>
          <w:color w:val="auto"/>
          <w:szCs w:val="24"/>
        </w:rPr>
      </w:pPr>
      <w:r w:rsidRPr="006156CA">
        <w:rPr>
          <w:rFonts w:ascii="Times New Roman" w:eastAsia="Calibri" w:hAnsi="Times New Roman"/>
          <w:bCs/>
          <w:i/>
          <w:snapToGrid/>
          <w:color w:val="auto"/>
          <w:szCs w:val="24"/>
        </w:rPr>
        <w:t>WHEREAS</w:t>
      </w:r>
      <w:r w:rsidRPr="006156CA">
        <w:rPr>
          <w:rFonts w:ascii="Times New Roman" w:eastAsia="Calibri" w:hAnsi="Times New Roman"/>
          <w:i/>
          <w:snapToGrid/>
          <w:color w:val="auto"/>
          <w:szCs w:val="24"/>
        </w:rPr>
        <w:t xml:space="preserve">, </w:t>
      </w:r>
      <w:r w:rsidRPr="006156CA">
        <w:rPr>
          <w:rFonts w:ascii="Times New Roman" w:eastAsia="Calibri" w:hAnsi="Times New Roman"/>
          <w:b w:val="0"/>
          <w:snapToGrid/>
          <w:color w:val="auto"/>
          <w:szCs w:val="24"/>
        </w:rPr>
        <w:t>on March 4, 2020, the Governor proclaimed pursuant to his authority under the California Emergency Services Act, California Government Code section 8625, that a state of emergency exists with regard to a novel coronavirus (a disease now known as COVID-19); and</w:t>
      </w:r>
    </w:p>
    <w:p w14:paraId="3E315497" w14:textId="77777777" w:rsidR="006156CA" w:rsidRPr="006156CA" w:rsidRDefault="006156CA" w:rsidP="006156CA">
      <w:pPr>
        <w:widowControl/>
        <w:ind w:hanging="187"/>
        <w:jc w:val="both"/>
        <w:rPr>
          <w:rFonts w:ascii="Times New Roman" w:eastAsia="Calibri" w:hAnsi="Times New Roman"/>
          <w:i/>
          <w:snapToGrid/>
          <w:color w:val="auto"/>
          <w:szCs w:val="24"/>
        </w:rPr>
      </w:pPr>
      <w:r w:rsidRPr="006156CA">
        <w:rPr>
          <w:rFonts w:ascii="Times New Roman" w:eastAsia="Calibri" w:hAnsi="Times New Roman"/>
          <w:i/>
          <w:snapToGrid/>
          <w:color w:val="auto"/>
          <w:szCs w:val="24"/>
        </w:rPr>
        <w:t> </w:t>
      </w:r>
    </w:p>
    <w:p w14:paraId="05870571" w14:textId="77777777" w:rsidR="006156CA" w:rsidRPr="006156CA" w:rsidRDefault="006156CA" w:rsidP="006156CA">
      <w:pPr>
        <w:widowControl/>
        <w:ind w:hanging="187"/>
        <w:jc w:val="both"/>
        <w:rPr>
          <w:rFonts w:ascii="Times New Roman" w:eastAsia="Calibri" w:hAnsi="Times New Roman"/>
          <w:i/>
          <w:snapToGrid/>
          <w:color w:val="auto"/>
          <w:szCs w:val="24"/>
        </w:rPr>
      </w:pPr>
      <w:r w:rsidRPr="006156CA">
        <w:rPr>
          <w:rFonts w:ascii="Times New Roman" w:eastAsia="Calibri" w:hAnsi="Times New Roman"/>
          <w:bCs/>
          <w:i/>
          <w:snapToGrid/>
          <w:color w:val="auto"/>
          <w:szCs w:val="24"/>
        </w:rPr>
        <w:t>WHEREAS</w:t>
      </w:r>
      <w:r w:rsidRPr="006156CA">
        <w:rPr>
          <w:rFonts w:ascii="Times New Roman" w:eastAsia="Calibri" w:hAnsi="Times New Roman"/>
          <w:i/>
          <w:snapToGrid/>
          <w:color w:val="auto"/>
          <w:szCs w:val="24"/>
        </w:rPr>
        <w:t xml:space="preserve">, </w:t>
      </w:r>
      <w:r w:rsidRPr="006156CA">
        <w:rPr>
          <w:rFonts w:ascii="Times New Roman" w:eastAsia="Calibri" w:hAnsi="Times New Roman"/>
          <w:b w:val="0"/>
          <w:snapToGrid/>
          <w:color w:val="auto"/>
          <w:szCs w:val="24"/>
        </w:rPr>
        <w:t>on June 4, 2021, the Governor clarified that the “reopening” of California on June 15, 2021 did not include any change to the proclaimed state of emergency or the powers exercised thereunder; and</w:t>
      </w:r>
    </w:p>
    <w:p w14:paraId="27E878B3" w14:textId="77777777" w:rsidR="006156CA" w:rsidRPr="006156CA" w:rsidRDefault="006156CA" w:rsidP="006156CA">
      <w:pPr>
        <w:widowControl/>
        <w:ind w:hanging="187"/>
        <w:jc w:val="both"/>
        <w:rPr>
          <w:rFonts w:ascii="Times New Roman" w:eastAsia="Calibri" w:hAnsi="Times New Roman"/>
          <w:i/>
          <w:snapToGrid/>
          <w:color w:val="auto"/>
          <w:szCs w:val="24"/>
        </w:rPr>
      </w:pPr>
    </w:p>
    <w:p w14:paraId="1C6B2ACB" w14:textId="77777777" w:rsidR="006156CA" w:rsidRPr="006156CA" w:rsidRDefault="006156CA" w:rsidP="006156CA">
      <w:pPr>
        <w:widowControl/>
        <w:ind w:hanging="187"/>
        <w:jc w:val="both"/>
        <w:rPr>
          <w:rFonts w:ascii="Times New Roman" w:eastAsia="Calibri" w:hAnsi="Times New Roman"/>
          <w:i/>
          <w:snapToGrid/>
          <w:color w:val="auto"/>
          <w:szCs w:val="24"/>
        </w:rPr>
      </w:pPr>
      <w:r w:rsidRPr="006156CA">
        <w:rPr>
          <w:rFonts w:ascii="Times New Roman" w:eastAsia="Calibri" w:hAnsi="Times New Roman"/>
          <w:bCs/>
          <w:i/>
          <w:snapToGrid/>
          <w:color w:val="auto"/>
          <w:szCs w:val="24"/>
        </w:rPr>
        <w:t>WHEREAS</w:t>
      </w:r>
      <w:r w:rsidRPr="006156CA">
        <w:rPr>
          <w:rFonts w:ascii="Times New Roman" w:eastAsia="Calibri" w:hAnsi="Times New Roman"/>
          <w:i/>
          <w:snapToGrid/>
          <w:color w:val="auto"/>
          <w:szCs w:val="24"/>
        </w:rPr>
        <w:t xml:space="preserve">, </w:t>
      </w:r>
      <w:r w:rsidRPr="006156CA">
        <w:rPr>
          <w:rFonts w:ascii="Times New Roman" w:eastAsia="Calibri" w:hAnsi="Times New Roman"/>
          <w:b w:val="0"/>
          <w:snapToGrid/>
          <w:color w:val="auto"/>
          <w:szCs w:val="24"/>
        </w:rPr>
        <w:t>as of the date of this Resolution, neither the Governor nor the Legislature have exercised their respective powers pursuant to California Government Code section 8629 to lift the state of emergency either by proclamation or by concurrent resolution in the state Legislature; and</w:t>
      </w:r>
    </w:p>
    <w:p w14:paraId="56557753" w14:textId="77777777" w:rsidR="006156CA" w:rsidRPr="006156CA" w:rsidRDefault="006156CA" w:rsidP="006156CA">
      <w:pPr>
        <w:widowControl/>
        <w:ind w:hanging="187"/>
        <w:jc w:val="both"/>
        <w:rPr>
          <w:rFonts w:ascii="Times New Roman" w:eastAsia="Calibri" w:hAnsi="Times New Roman"/>
          <w:i/>
          <w:snapToGrid/>
          <w:color w:val="auto"/>
          <w:szCs w:val="24"/>
        </w:rPr>
      </w:pPr>
    </w:p>
    <w:p w14:paraId="27CF933B" w14:textId="3C9F0269" w:rsidR="006156CA" w:rsidRPr="006156CA" w:rsidRDefault="006156CA" w:rsidP="006156CA">
      <w:pPr>
        <w:widowControl/>
        <w:ind w:hanging="187"/>
        <w:jc w:val="both"/>
        <w:rPr>
          <w:rFonts w:ascii="Times New Roman" w:eastAsia="Calibri" w:hAnsi="Times New Roman"/>
          <w:b w:val="0"/>
          <w:snapToGrid/>
          <w:color w:val="auto"/>
          <w:szCs w:val="24"/>
        </w:rPr>
      </w:pPr>
      <w:r w:rsidRPr="006156CA">
        <w:rPr>
          <w:rFonts w:ascii="Times New Roman" w:eastAsia="Calibri" w:hAnsi="Times New Roman"/>
          <w:bCs/>
          <w:i/>
          <w:snapToGrid/>
          <w:color w:val="auto"/>
          <w:szCs w:val="24"/>
        </w:rPr>
        <w:t>WHEREAS</w:t>
      </w:r>
      <w:r w:rsidRPr="006156CA">
        <w:rPr>
          <w:rFonts w:ascii="Times New Roman" w:eastAsia="Calibri" w:hAnsi="Times New Roman"/>
          <w:i/>
          <w:snapToGrid/>
          <w:color w:val="auto"/>
          <w:szCs w:val="24"/>
        </w:rPr>
        <w:t xml:space="preserve">, </w:t>
      </w:r>
      <w:r w:rsidRPr="006156CA">
        <w:rPr>
          <w:rFonts w:ascii="Times New Roman" w:eastAsia="Calibri" w:hAnsi="Times New Roman"/>
          <w:b w:val="0"/>
          <w:snapToGrid/>
          <w:color w:val="auto"/>
          <w:szCs w:val="24"/>
        </w:rPr>
        <w:t xml:space="preserve">the continued local rates of transmission of the virus and variants causing COVID-19 are such that meeting in person </w:t>
      </w:r>
      <w:r w:rsidR="00D63686">
        <w:rPr>
          <w:rFonts w:ascii="Times New Roman" w:eastAsia="Calibri" w:hAnsi="Times New Roman"/>
          <w:b w:val="0"/>
          <w:snapToGrid/>
          <w:color w:val="auto"/>
          <w:szCs w:val="24"/>
        </w:rPr>
        <w:t>c</w:t>
      </w:r>
      <w:r w:rsidRPr="006156CA">
        <w:rPr>
          <w:rFonts w:ascii="Times New Roman" w:eastAsia="Calibri" w:hAnsi="Times New Roman"/>
          <w:b w:val="0"/>
          <w:snapToGrid/>
          <w:color w:val="auto"/>
          <w:szCs w:val="24"/>
        </w:rPr>
        <w:t xml:space="preserve">ould present imminent risks to the health or safety of attendees of </w:t>
      </w:r>
      <w:r w:rsidR="00B448C0">
        <w:rPr>
          <w:rFonts w:ascii="Times New Roman" w:eastAsia="Calibri" w:hAnsi="Times New Roman"/>
          <w:b w:val="0"/>
          <w:snapToGrid/>
          <w:color w:val="auto"/>
          <w:szCs w:val="24"/>
        </w:rPr>
        <w:t>Siskiyou</w:t>
      </w:r>
      <w:r w:rsidR="000C37BD">
        <w:rPr>
          <w:rFonts w:ascii="Times New Roman" w:eastAsia="Calibri" w:hAnsi="Times New Roman"/>
          <w:b w:val="0"/>
          <w:snapToGrid/>
          <w:color w:val="auto"/>
          <w:szCs w:val="24"/>
        </w:rPr>
        <w:t xml:space="preserve"> County </w:t>
      </w:r>
      <w:proofErr w:type="gramStart"/>
      <w:r w:rsidR="000C37BD" w:rsidRPr="000C37BD">
        <w:rPr>
          <w:rFonts w:ascii="Times New Roman" w:eastAsia="Calibri" w:hAnsi="Times New Roman"/>
          <w:b w:val="0"/>
          <w:snapToGrid/>
          <w:color w:val="auto"/>
          <w:szCs w:val="24"/>
        </w:rPr>
        <w:t>governing</w:t>
      </w:r>
      <w:proofErr w:type="gramEnd"/>
      <w:r w:rsidR="000C37BD" w:rsidRPr="000C37BD">
        <w:rPr>
          <w:rFonts w:ascii="Times New Roman" w:eastAsia="Calibri" w:hAnsi="Times New Roman"/>
          <w:b w:val="0"/>
          <w:snapToGrid/>
          <w:color w:val="auto"/>
          <w:szCs w:val="24"/>
        </w:rPr>
        <w:t xml:space="preserve"> Board and committee </w:t>
      </w:r>
      <w:r w:rsidRPr="006156CA">
        <w:rPr>
          <w:rFonts w:ascii="Times New Roman" w:eastAsia="Calibri" w:hAnsi="Times New Roman"/>
          <w:b w:val="0"/>
          <w:snapToGrid/>
          <w:color w:val="auto"/>
          <w:szCs w:val="24"/>
        </w:rPr>
        <w:t>public meetings</w:t>
      </w:r>
      <w:r w:rsidR="00FF437D">
        <w:rPr>
          <w:rFonts w:ascii="Times New Roman" w:eastAsia="Calibri" w:hAnsi="Times New Roman"/>
          <w:b w:val="0"/>
          <w:snapToGrid/>
          <w:color w:val="auto"/>
          <w:szCs w:val="24"/>
        </w:rPr>
        <w:t xml:space="preserve"> if teleconference options are not included as an option for public participation. </w:t>
      </w:r>
    </w:p>
    <w:p w14:paraId="614FFD5F" w14:textId="77777777" w:rsidR="00BF5997" w:rsidRPr="00BF5997" w:rsidRDefault="00BF5997" w:rsidP="006156CA">
      <w:pPr>
        <w:widowControl/>
        <w:ind w:hanging="187"/>
        <w:jc w:val="both"/>
        <w:rPr>
          <w:rFonts w:ascii="Times New Roman" w:eastAsia="Calibri" w:hAnsi="Times New Roman"/>
          <w:b w:val="0"/>
          <w:snapToGrid/>
          <w:color w:val="auto"/>
          <w:szCs w:val="24"/>
        </w:rPr>
      </w:pPr>
    </w:p>
    <w:p w14:paraId="54B81587" w14:textId="3E0B169C" w:rsidR="00BF5997" w:rsidRDefault="00BF5997" w:rsidP="00BF5997">
      <w:pPr>
        <w:widowControl/>
        <w:ind w:hanging="187"/>
        <w:jc w:val="both"/>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ab/>
      </w:r>
      <w:r w:rsidRPr="00BF5997">
        <w:rPr>
          <w:rFonts w:ascii="Times New Roman" w:eastAsia="Calibri" w:hAnsi="Times New Roman"/>
          <w:i/>
          <w:snapToGrid/>
          <w:color w:val="auto"/>
          <w:szCs w:val="24"/>
        </w:rPr>
        <w:t>NOW, THEREFORE, BE IT RESOLVED</w:t>
      </w:r>
      <w:r w:rsidRPr="00BF5997">
        <w:rPr>
          <w:rFonts w:ascii="Times New Roman" w:eastAsia="Calibri" w:hAnsi="Times New Roman"/>
          <w:b w:val="0"/>
          <w:snapToGrid/>
          <w:color w:val="auto"/>
          <w:szCs w:val="24"/>
        </w:rPr>
        <w:t xml:space="preserve"> that the </w:t>
      </w:r>
      <w:r w:rsidR="00B448C0">
        <w:rPr>
          <w:rFonts w:ascii="Times New Roman" w:eastAsia="Calibri" w:hAnsi="Times New Roman"/>
          <w:b w:val="0"/>
          <w:snapToGrid/>
          <w:color w:val="auto"/>
          <w:szCs w:val="24"/>
        </w:rPr>
        <w:t xml:space="preserve">Siskiyou </w:t>
      </w:r>
      <w:r w:rsidRPr="00BF5997">
        <w:rPr>
          <w:rFonts w:ascii="Times New Roman" w:eastAsia="Calibri" w:hAnsi="Times New Roman"/>
          <w:b w:val="0"/>
          <w:snapToGrid/>
          <w:color w:val="auto"/>
          <w:szCs w:val="24"/>
        </w:rPr>
        <w:t>County Board of Supervisors</w:t>
      </w:r>
    </w:p>
    <w:p w14:paraId="351ECB16" w14:textId="77777777" w:rsidR="00BF5997" w:rsidRPr="00BF5997" w:rsidRDefault="00BF5997" w:rsidP="00BF5997">
      <w:pPr>
        <w:widowControl/>
        <w:ind w:hanging="187"/>
        <w:jc w:val="both"/>
        <w:rPr>
          <w:rFonts w:ascii="Times New Roman" w:eastAsia="Calibri" w:hAnsi="Times New Roman"/>
          <w:b w:val="0"/>
          <w:snapToGrid/>
          <w:color w:val="auto"/>
          <w:szCs w:val="24"/>
        </w:rPr>
      </w:pPr>
    </w:p>
    <w:p w14:paraId="7961EC2C" w14:textId="77777777" w:rsidR="00FF437D" w:rsidRDefault="006156CA" w:rsidP="00FF437D">
      <w:pPr>
        <w:pStyle w:val="ListParagraph"/>
        <w:numPr>
          <w:ilvl w:val="0"/>
          <w:numId w:val="4"/>
        </w:numPr>
        <w:overflowPunct w:val="0"/>
        <w:autoSpaceDE w:val="0"/>
        <w:autoSpaceDN w:val="0"/>
        <w:adjustRightInd w:val="0"/>
        <w:spacing w:after="120" w:line="276" w:lineRule="auto"/>
        <w:ind w:left="360"/>
        <w:jc w:val="both"/>
        <w:textAlignment w:val="baseline"/>
        <w:rPr>
          <w:rFonts w:ascii="Times New Roman" w:eastAsia="Calibri" w:hAnsi="Times New Roman"/>
          <w:b w:val="0"/>
          <w:snapToGrid/>
          <w:color w:val="auto"/>
          <w:szCs w:val="24"/>
        </w:rPr>
      </w:pPr>
      <w:r w:rsidRPr="006156CA">
        <w:rPr>
          <w:rFonts w:ascii="Times New Roman" w:eastAsia="Calibri" w:hAnsi="Times New Roman"/>
          <w:b w:val="0"/>
          <w:snapToGrid/>
          <w:color w:val="auto"/>
          <w:szCs w:val="24"/>
        </w:rPr>
        <w:t>The Recitals set forth above are true and correct and are incorporated into this Resolution by this reference.</w:t>
      </w:r>
    </w:p>
    <w:p w14:paraId="3CAE4461" w14:textId="77777777" w:rsidR="000C37BD" w:rsidRDefault="000C37BD" w:rsidP="000C37BD">
      <w:pPr>
        <w:pStyle w:val="ListParagraph"/>
        <w:overflowPunct w:val="0"/>
        <w:autoSpaceDE w:val="0"/>
        <w:autoSpaceDN w:val="0"/>
        <w:adjustRightInd w:val="0"/>
        <w:spacing w:after="120" w:line="276" w:lineRule="auto"/>
        <w:ind w:left="360"/>
        <w:jc w:val="both"/>
        <w:textAlignment w:val="baseline"/>
        <w:rPr>
          <w:rFonts w:ascii="Times New Roman" w:eastAsia="Calibri" w:hAnsi="Times New Roman"/>
          <w:b w:val="0"/>
          <w:snapToGrid/>
          <w:color w:val="auto"/>
          <w:szCs w:val="24"/>
        </w:rPr>
      </w:pPr>
    </w:p>
    <w:p w14:paraId="04820267" w14:textId="77777777" w:rsidR="000C37BD" w:rsidRDefault="00FF437D" w:rsidP="000C37BD">
      <w:pPr>
        <w:pStyle w:val="ListParagraph"/>
        <w:numPr>
          <w:ilvl w:val="0"/>
          <w:numId w:val="4"/>
        </w:numPr>
        <w:overflowPunct w:val="0"/>
        <w:autoSpaceDE w:val="0"/>
        <w:autoSpaceDN w:val="0"/>
        <w:adjustRightInd w:val="0"/>
        <w:spacing w:after="120" w:line="276" w:lineRule="auto"/>
        <w:ind w:left="360"/>
        <w:jc w:val="both"/>
        <w:textAlignment w:val="baseline"/>
        <w:rPr>
          <w:rFonts w:ascii="Times New Roman" w:eastAsia="Calibri" w:hAnsi="Times New Roman"/>
          <w:b w:val="0"/>
          <w:snapToGrid/>
          <w:color w:val="auto"/>
          <w:szCs w:val="24"/>
        </w:rPr>
      </w:pPr>
      <w:r>
        <w:rPr>
          <w:rFonts w:ascii="Times New Roman" w:eastAsia="Calibri" w:hAnsi="Times New Roman"/>
          <w:b w:val="0"/>
          <w:snapToGrid/>
          <w:color w:val="auto"/>
          <w:szCs w:val="24"/>
        </w:rPr>
        <w:lastRenderedPageBreak/>
        <w:t xml:space="preserve">A </w:t>
      </w:r>
      <w:r w:rsidRPr="00FF437D">
        <w:rPr>
          <w:rFonts w:ascii="Times New Roman" w:eastAsia="Calibri" w:hAnsi="Times New Roman"/>
          <w:b w:val="0"/>
          <w:snapToGrid/>
          <w:color w:val="auto"/>
          <w:szCs w:val="24"/>
        </w:rPr>
        <w:t xml:space="preserve">proclaimed state of emergency </w:t>
      </w:r>
      <w:r>
        <w:rPr>
          <w:rFonts w:ascii="Times New Roman" w:eastAsia="Calibri" w:hAnsi="Times New Roman"/>
          <w:b w:val="0"/>
          <w:snapToGrid/>
          <w:color w:val="auto"/>
          <w:szCs w:val="24"/>
        </w:rPr>
        <w:t>exists and</w:t>
      </w:r>
      <w:r w:rsidRPr="00FF437D">
        <w:rPr>
          <w:rFonts w:ascii="Times New Roman" w:eastAsia="Calibri" w:hAnsi="Times New Roman"/>
          <w:b w:val="0"/>
          <w:snapToGrid/>
          <w:color w:val="auto"/>
          <w:szCs w:val="24"/>
        </w:rPr>
        <w:t xml:space="preserve"> as a result of the emergency, meeting in person </w:t>
      </w:r>
      <w:r>
        <w:rPr>
          <w:rFonts w:ascii="Times New Roman" w:eastAsia="Calibri" w:hAnsi="Times New Roman"/>
          <w:b w:val="0"/>
          <w:snapToGrid/>
          <w:color w:val="auto"/>
          <w:szCs w:val="24"/>
        </w:rPr>
        <w:t>c</w:t>
      </w:r>
      <w:r w:rsidRPr="00FF437D">
        <w:rPr>
          <w:rFonts w:ascii="Times New Roman" w:eastAsia="Calibri" w:hAnsi="Times New Roman"/>
          <w:b w:val="0"/>
          <w:snapToGrid/>
          <w:color w:val="auto"/>
          <w:szCs w:val="24"/>
        </w:rPr>
        <w:t>ould present imminent risks to the health or safety of attendees.</w:t>
      </w:r>
    </w:p>
    <w:p w14:paraId="0AA2CFA3" w14:textId="77777777" w:rsidR="000C37BD" w:rsidRPr="000C37BD" w:rsidRDefault="000C37BD" w:rsidP="000C37BD">
      <w:pPr>
        <w:overflowPunct w:val="0"/>
        <w:autoSpaceDE w:val="0"/>
        <w:autoSpaceDN w:val="0"/>
        <w:adjustRightInd w:val="0"/>
        <w:spacing w:after="120" w:line="276" w:lineRule="auto"/>
        <w:jc w:val="both"/>
        <w:textAlignment w:val="baseline"/>
        <w:rPr>
          <w:rFonts w:ascii="Times New Roman" w:eastAsia="Calibri" w:hAnsi="Times New Roman"/>
          <w:b w:val="0"/>
          <w:snapToGrid/>
          <w:color w:val="auto"/>
          <w:szCs w:val="24"/>
        </w:rPr>
      </w:pPr>
    </w:p>
    <w:p w14:paraId="230445C2" w14:textId="5C7A961E" w:rsidR="006156CA" w:rsidRPr="006156CA" w:rsidRDefault="006156CA" w:rsidP="006156CA">
      <w:pPr>
        <w:pStyle w:val="ListParagraph"/>
        <w:numPr>
          <w:ilvl w:val="0"/>
          <w:numId w:val="4"/>
        </w:numPr>
        <w:overflowPunct w:val="0"/>
        <w:autoSpaceDE w:val="0"/>
        <w:autoSpaceDN w:val="0"/>
        <w:adjustRightInd w:val="0"/>
        <w:spacing w:after="120" w:line="276" w:lineRule="auto"/>
        <w:ind w:left="360"/>
        <w:jc w:val="both"/>
        <w:textAlignment w:val="baseline"/>
        <w:rPr>
          <w:rFonts w:ascii="Times New Roman" w:eastAsia="Calibri" w:hAnsi="Times New Roman"/>
          <w:b w:val="0"/>
          <w:snapToGrid/>
          <w:color w:val="auto"/>
          <w:szCs w:val="24"/>
        </w:rPr>
      </w:pPr>
      <w:r w:rsidRPr="006156CA">
        <w:rPr>
          <w:rFonts w:ascii="Times New Roman" w:eastAsia="Calibri" w:hAnsi="Times New Roman"/>
          <w:b w:val="0"/>
          <w:snapToGrid/>
          <w:color w:val="auto"/>
          <w:szCs w:val="24"/>
        </w:rPr>
        <w:t xml:space="preserve">The staff and legislative bodies of </w:t>
      </w:r>
      <w:r w:rsidR="00D63686">
        <w:rPr>
          <w:rFonts w:ascii="Times New Roman" w:eastAsia="Calibri" w:hAnsi="Times New Roman"/>
          <w:b w:val="0"/>
          <w:snapToGrid/>
          <w:color w:val="auto"/>
          <w:szCs w:val="24"/>
        </w:rPr>
        <w:t>S</w:t>
      </w:r>
      <w:r w:rsidR="00B448C0">
        <w:rPr>
          <w:rFonts w:ascii="Times New Roman" w:eastAsia="Calibri" w:hAnsi="Times New Roman"/>
          <w:b w:val="0"/>
          <w:snapToGrid/>
          <w:color w:val="auto"/>
          <w:szCs w:val="24"/>
        </w:rPr>
        <w:t>iskiyou</w:t>
      </w:r>
      <w:r w:rsidRPr="006156CA">
        <w:rPr>
          <w:rFonts w:ascii="Times New Roman" w:eastAsia="Calibri" w:hAnsi="Times New Roman"/>
          <w:b w:val="0"/>
          <w:snapToGrid/>
          <w:color w:val="auto"/>
          <w:szCs w:val="24"/>
        </w:rPr>
        <w:t xml:space="preserve"> County are hereby authorized and directed to take all actions necessary to carry out the intent and purpose of this Resolution including, conducting </w:t>
      </w:r>
      <w:r w:rsidR="00305024">
        <w:rPr>
          <w:rFonts w:ascii="Times New Roman" w:eastAsia="Calibri" w:hAnsi="Times New Roman"/>
          <w:b w:val="0"/>
          <w:snapToGrid/>
          <w:color w:val="auto"/>
          <w:szCs w:val="24"/>
        </w:rPr>
        <w:t>Siskiyou</w:t>
      </w:r>
      <w:r w:rsidR="000C37BD">
        <w:rPr>
          <w:rFonts w:ascii="Times New Roman" w:eastAsia="Calibri" w:hAnsi="Times New Roman"/>
          <w:b w:val="0"/>
          <w:snapToGrid/>
          <w:color w:val="auto"/>
          <w:szCs w:val="24"/>
        </w:rPr>
        <w:t xml:space="preserve"> County </w:t>
      </w:r>
      <w:proofErr w:type="gramStart"/>
      <w:r w:rsidR="000C37BD" w:rsidRPr="000C37BD">
        <w:rPr>
          <w:rFonts w:ascii="Times New Roman" w:eastAsia="Calibri" w:hAnsi="Times New Roman"/>
          <w:b w:val="0"/>
          <w:snapToGrid/>
          <w:color w:val="auto"/>
          <w:szCs w:val="24"/>
        </w:rPr>
        <w:t>governing</w:t>
      </w:r>
      <w:proofErr w:type="gramEnd"/>
      <w:r w:rsidR="000C37BD" w:rsidRPr="000C37BD">
        <w:rPr>
          <w:rFonts w:ascii="Times New Roman" w:eastAsia="Calibri" w:hAnsi="Times New Roman"/>
          <w:b w:val="0"/>
          <w:snapToGrid/>
          <w:color w:val="auto"/>
          <w:szCs w:val="24"/>
        </w:rPr>
        <w:t xml:space="preserve"> Board and committee </w:t>
      </w:r>
      <w:r w:rsidRPr="006156CA">
        <w:rPr>
          <w:rFonts w:ascii="Times New Roman" w:eastAsia="Calibri" w:hAnsi="Times New Roman"/>
          <w:b w:val="0"/>
          <w:snapToGrid/>
          <w:color w:val="auto"/>
          <w:szCs w:val="24"/>
        </w:rPr>
        <w:t>meetings in accordance with Government Code section 54953(e) and other applicable provisions of the Brown Act.</w:t>
      </w:r>
    </w:p>
    <w:p w14:paraId="75F4D706" w14:textId="77777777" w:rsidR="006156CA" w:rsidRPr="006156CA" w:rsidRDefault="006156CA" w:rsidP="006156CA">
      <w:pPr>
        <w:pStyle w:val="ListParagraph"/>
        <w:overflowPunct w:val="0"/>
        <w:autoSpaceDE w:val="0"/>
        <w:autoSpaceDN w:val="0"/>
        <w:adjustRightInd w:val="0"/>
        <w:spacing w:after="120" w:line="276" w:lineRule="auto"/>
        <w:ind w:left="-360" w:firstLine="60"/>
        <w:jc w:val="both"/>
        <w:textAlignment w:val="baseline"/>
        <w:rPr>
          <w:rFonts w:ascii="Times New Roman" w:eastAsia="Calibri" w:hAnsi="Times New Roman"/>
          <w:b w:val="0"/>
          <w:snapToGrid/>
          <w:color w:val="auto"/>
          <w:szCs w:val="24"/>
        </w:rPr>
      </w:pPr>
    </w:p>
    <w:p w14:paraId="4CEA002F" w14:textId="745265FE" w:rsidR="006156CA" w:rsidRPr="006156CA" w:rsidRDefault="006156CA" w:rsidP="006156CA">
      <w:pPr>
        <w:pStyle w:val="ListParagraph"/>
        <w:numPr>
          <w:ilvl w:val="0"/>
          <w:numId w:val="4"/>
        </w:numPr>
        <w:overflowPunct w:val="0"/>
        <w:autoSpaceDE w:val="0"/>
        <w:autoSpaceDN w:val="0"/>
        <w:adjustRightInd w:val="0"/>
        <w:spacing w:after="120" w:line="276" w:lineRule="auto"/>
        <w:ind w:left="360"/>
        <w:jc w:val="both"/>
        <w:textAlignment w:val="baseline"/>
        <w:rPr>
          <w:rFonts w:ascii="Times New Roman" w:eastAsia="Calibri" w:hAnsi="Times New Roman"/>
          <w:b w:val="0"/>
          <w:snapToGrid/>
          <w:color w:val="auto"/>
          <w:szCs w:val="24"/>
        </w:rPr>
      </w:pPr>
      <w:r w:rsidRPr="006156CA">
        <w:rPr>
          <w:rFonts w:ascii="Times New Roman" w:eastAsia="Calibri" w:hAnsi="Times New Roman"/>
          <w:b w:val="0"/>
          <w:snapToGrid/>
          <w:color w:val="auto"/>
          <w:szCs w:val="24"/>
        </w:rPr>
        <w:t xml:space="preserve">This Resolution shall take effect immediately upon its adoption and shall be effective until the earlier of thirty (30) days from adoption of the Resolution or such time the Board of Supervisors adopts a subsequent Resolution in accordance with Government Code section 54953(e)(3) to extend the time during which the legislative bodies of the County of </w:t>
      </w:r>
      <w:r>
        <w:rPr>
          <w:rFonts w:ascii="Times New Roman" w:eastAsia="Calibri" w:hAnsi="Times New Roman"/>
          <w:b w:val="0"/>
          <w:snapToGrid/>
          <w:color w:val="auto"/>
          <w:szCs w:val="24"/>
        </w:rPr>
        <w:t>S</w:t>
      </w:r>
      <w:r w:rsidR="00B448C0">
        <w:rPr>
          <w:rFonts w:ascii="Times New Roman" w:eastAsia="Calibri" w:hAnsi="Times New Roman"/>
          <w:b w:val="0"/>
          <w:snapToGrid/>
          <w:color w:val="auto"/>
          <w:szCs w:val="24"/>
        </w:rPr>
        <w:t>iskiyou</w:t>
      </w:r>
      <w:r w:rsidRPr="006156CA">
        <w:rPr>
          <w:rFonts w:ascii="Times New Roman" w:eastAsia="Calibri" w:hAnsi="Times New Roman"/>
          <w:b w:val="0"/>
          <w:snapToGrid/>
          <w:color w:val="auto"/>
          <w:szCs w:val="24"/>
        </w:rPr>
        <w:t xml:space="preserve"> may continue to teleconference without compliance with paragraph (3) of subdivision (b) of section 54953.</w:t>
      </w:r>
    </w:p>
    <w:p w14:paraId="4815E06B" w14:textId="77777777" w:rsidR="009954B3" w:rsidRPr="00BF5997" w:rsidRDefault="009954B3" w:rsidP="009954B3">
      <w:pPr>
        <w:pStyle w:val="ListParagraph"/>
        <w:widowControl/>
        <w:overflowPunct w:val="0"/>
        <w:autoSpaceDE w:val="0"/>
        <w:autoSpaceDN w:val="0"/>
        <w:adjustRightInd w:val="0"/>
        <w:spacing w:after="120" w:line="276" w:lineRule="auto"/>
        <w:ind w:left="1080"/>
        <w:jc w:val="both"/>
        <w:textAlignment w:val="baseline"/>
        <w:rPr>
          <w:rFonts w:ascii="Times New Roman" w:eastAsia="Calibri" w:hAnsi="Times New Roman"/>
          <w:b w:val="0"/>
          <w:snapToGrid/>
          <w:color w:val="auto"/>
          <w:szCs w:val="24"/>
        </w:rPr>
      </w:pPr>
    </w:p>
    <w:p w14:paraId="0A4F3E71" w14:textId="36D25125" w:rsidR="00BF5997" w:rsidRPr="00BF5997" w:rsidRDefault="00BF5997" w:rsidP="00BF5997">
      <w:pPr>
        <w:widowControl/>
        <w:overflowPunct w:val="0"/>
        <w:autoSpaceDE w:val="0"/>
        <w:autoSpaceDN w:val="0"/>
        <w:adjustRightInd w:val="0"/>
        <w:spacing w:after="200" w:line="276" w:lineRule="auto"/>
        <w:jc w:val="both"/>
        <w:textAlignment w:val="baseline"/>
        <w:rPr>
          <w:rFonts w:ascii="Times New Roman" w:eastAsia="Calibri" w:hAnsi="Times New Roman"/>
          <w:b w:val="0"/>
          <w:snapToGrid/>
          <w:color w:val="auto"/>
          <w:szCs w:val="24"/>
        </w:rPr>
      </w:pPr>
      <w:r w:rsidRPr="009954B3">
        <w:rPr>
          <w:rFonts w:ascii="Times New Roman" w:eastAsia="Calibri" w:hAnsi="Times New Roman"/>
          <w:i/>
          <w:snapToGrid/>
          <w:color w:val="auto"/>
          <w:szCs w:val="24"/>
        </w:rPr>
        <w:t>PASSED AND ADOPTED</w:t>
      </w:r>
      <w:r w:rsidRPr="00BF5997">
        <w:rPr>
          <w:rFonts w:ascii="Times New Roman" w:eastAsia="Calibri" w:hAnsi="Times New Roman"/>
          <w:b w:val="0"/>
          <w:snapToGrid/>
          <w:color w:val="auto"/>
          <w:szCs w:val="24"/>
        </w:rPr>
        <w:t xml:space="preserve"> by the Board of Supervisors of the County of </w:t>
      </w:r>
      <w:r w:rsidR="00B448C0">
        <w:rPr>
          <w:rFonts w:ascii="Times New Roman" w:eastAsia="Calibri" w:hAnsi="Times New Roman"/>
          <w:b w:val="0"/>
          <w:snapToGrid/>
          <w:color w:val="auto"/>
          <w:szCs w:val="24"/>
        </w:rPr>
        <w:t>Siskiyou,</w:t>
      </w:r>
      <w:r w:rsidRPr="00BF5997">
        <w:rPr>
          <w:rFonts w:ascii="Times New Roman" w:eastAsia="Calibri" w:hAnsi="Times New Roman"/>
          <w:b w:val="0"/>
          <w:snapToGrid/>
          <w:color w:val="auto"/>
          <w:szCs w:val="24"/>
        </w:rPr>
        <w:t xml:space="preserve"> State of California, this </w:t>
      </w:r>
      <w:r w:rsidR="00DE5B22">
        <w:rPr>
          <w:rFonts w:ascii="Times New Roman" w:eastAsia="Calibri" w:hAnsi="Times New Roman"/>
          <w:b w:val="0"/>
          <w:snapToGrid/>
          <w:color w:val="auto"/>
          <w:szCs w:val="24"/>
        </w:rPr>
        <w:t>18</w:t>
      </w:r>
      <w:r w:rsidR="00DE5B22" w:rsidRPr="00DE5B22">
        <w:rPr>
          <w:rFonts w:ascii="Times New Roman" w:eastAsia="Calibri" w:hAnsi="Times New Roman"/>
          <w:b w:val="0"/>
          <w:snapToGrid/>
          <w:color w:val="auto"/>
          <w:szCs w:val="24"/>
          <w:vertAlign w:val="superscript"/>
        </w:rPr>
        <w:t>th</w:t>
      </w:r>
      <w:r w:rsidR="00DE5B22">
        <w:rPr>
          <w:rFonts w:ascii="Times New Roman" w:eastAsia="Calibri" w:hAnsi="Times New Roman"/>
          <w:b w:val="0"/>
          <w:snapToGrid/>
          <w:color w:val="auto"/>
          <w:szCs w:val="24"/>
        </w:rPr>
        <w:t xml:space="preserve"> day of January, 2022</w:t>
      </w:r>
      <w:r w:rsidRPr="00BF5997">
        <w:rPr>
          <w:rFonts w:ascii="Times New Roman" w:eastAsia="Calibri" w:hAnsi="Times New Roman"/>
          <w:b w:val="0"/>
          <w:snapToGrid/>
          <w:color w:val="auto"/>
          <w:szCs w:val="24"/>
        </w:rPr>
        <w:t>, by the following vote:</w:t>
      </w:r>
    </w:p>
    <w:p w14:paraId="1D1B392A" w14:textId="77777777" w:rsidR="00BF5997" w:rsidRPr="00BF5997" w:rsidRDefault="00BF5997" w:rsidP="00BF5997">
      <w:pPr>
        <w:widowControl/>
        <w:overflowPunct w:val="0"/>
        <w:autoSpaceDE w:val="0"/>
        <w:autoSpaceDN w:val="0"/>
        <w:adjustRightInd w:val="0"/>
        <w:spacing w:after="200" w:line="276" w:lineRule="auto"/>
        <w:jc w:val="both"/>
        <w:textAlignment w:val="baseline"/>
        <w:rPr>
          <w:rFonts w:ascii="Times New Roman" w:eastAsia="Calibri" w:hAnsi="Times New Roman"/>
          <w:b w:val="0"/>
          <w:snapToGrid/>
          <w:color w:val="auto"/>
          <w:szCs w:val="24"/>
        </w:rPr>
      </w:pPr>
    </w:p>
    <w:p w14:paraId="386CB801" w14:textId="77777777" w:rsidR="00BF5997" w:rsidRPr="00BF5997" w:rsidRDefault="00BF5997" w:rsidP="00BF5997">
      <w:pPr>
        <w:widowControl/>
        <w:overflowPunct w:val="0"/>
        <w:autoSpaceDE w:val="0"/>
        <w:autoSpaceDN w:val="0"/>
        <w:adjustRightInd w:val="0"/>
        <w:spacing w:after="200" w:line="276" w:lineRule="auto"/>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AYES:</w:t>
      </w:r>
    </w:p>
    <w:p w14:paraId="3DDBDD99" w14:textId="77777777" w:rsidR="00BF5997" w:rsidRPr="00BF5997" w:rsidRDefault="00BF5997" w:rsidP="00BF5997">
      <w:pPr>
        <w:widowControl/>
        <w:overflowPunct w:val="0"/>
        <w:autoSpaceDE w:val="0"/>
        <w:autoSpaceDN w:val="0"/>
        <w:adjustRightInd w:val="0"/>
        <w:spacing w:after="200" w:line="276" w:lineRule="auto"/>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NOES:</w:t>
      </w:r>
    </w:p>
    <w:p w14:paraId="36D10B40" w14:textId="77777777" w:rsidR="00BF5997" w:rsidRPr="00BF5997" w:rsidRDefault="00BF5997" w:rsidP="00BF5997">
      <w:pPr>
        <w:widowControl/>
        <w:overflowPunct w:val="0"/>
        <w:autoSpaceDE w:val="0"/>
        <w:autoSpaceDN w:val="0"/>
        <w:adjustRightInd w:val="0"/>
        <w:spacing w:after="200" w:line="276" w:lineRule="auto"/>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ABSENT:</w:t>
      </w:r>
    </w:p>
    <w:p w14:paraId="0CA979D5" w14:textId="77777777" w:rsidR="00BF5997" w:rsidRPr="00BF5997" w:rsidRDefault="00BF5997" w:rsidP="00BF5997">
      <w:pPr>
        <w:widowControl/>
        <w:overflowPunct w:val="0"/>
        <w:autoSpaceDE w:val="0"/>
        <w:autoSpaceDN w:val="0"/>
        <w:adjustRightInd w:val="0"/>
        <w:spacing w:after="200" w:line="276" w:lineRule="auto"/>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ABSTAIN:</w:t>
      </w:r>
    </w:p>
    <w:p w14:paraId="5CB3A337" w14:textId="38CECF74" w:rsidR="009954B3" w:rsidRDefault="00BF5997"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ab/>
      </w:r>
      <w:r w:rsidRPr="00BF5997">
        <w:rPr>
          <w:rFonts w:ascii="Times New Roman" w:eastAsia="Calibri" w:hAnsi="Times New Roman"/>
          <w:b w:val="0"/>
          <w:snapToGrid/>
          <w:color w:val="auto"/>
          <w:szCs w:val="24"/>
        </w:rPr>
        <w:tab/>
      </w:r>
      <w:r w:rsidRPr="00BF5997">
        <w:rPr>
          <w:rFonts w:ascii="Times New Roman" w:eastAsia="Calibri" w:hAnsi="Times New Roman"/>
          <w:b w:val="0"/>
          <w:snapToGrid/>
          <w:color w:val="auto"/>
          <w:szCs w:val="24"/>
        </w:rPr>
        <w:tab/>
      </w:r>
      <w:r w:rsidRPr="00BF5997">
        <w:rPr>
          <w:rFonts w:ascii="Times New Roman" w:eastAsia="Calibri" w:hAnsi="Times New Roman"/>
          <w:b w:val="0"/>
          <w:snapToGrid/>
          <w:color w:val="auto"/>
          <w:szCs w:val="24"/>
        </w:rPr>
        <w:tab/>
      </w:r>
      <w:r w:rsidRPr="00BF5997">
        <w:rPr>
          <w:rFonts w:ascii="Times New Roman" w:eastAsia="Calibri" w:hAnsi="Times New Roman"/>
          <w:b w:val="0"/>
          <w:snapToGrid/>
          <w:color w:val="auto"/>
          <w:szCs w:val="24"/>
        </w:rPr>
        <w:tab/>
      </w:r>
      <w:r w:rsidRPr="00BF5997">
        <w:rPr>
          <w:rFonts w:ascii="Times New Roman" w:eastAsia="Calibri" w:hAnsi="Times New Roman"/>
          <w:b w:val="0"/>
          <w:snapToGrid/>
          <w:color w:val="auto"/>
          <w:szCs w:val="24"/>
        </w:rPr>
        <w:tab/>
      </w:r>
      <w:r w:rsidRPr="00BF5997">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___________________________________</w:t>
      </w:r>
      <w:r w:rsidR="009954B3">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ab/>
      </w:r>
      <w:r w:rsidR="009954B3">
        <w:rPr>
          <w:rFonts w:ascii="Times New Roman" w:eastAsia="Calibri" w:hAnsi="Times New Roman"/>
          <w:b w:val="0"/>
          <w:snapToGrid/>
          <w:color w:val="auto"/>
          <w:szCs w:val="24"/>
        </w:rPr>
        <w:tab/>
      </w:r>
      <w:r w:rsidR="00DE5B22">
        <w:rPr>
          <w:rFonts w:ascii="Times New Roman" w:eastAsia="Calibri" w:hAnsi="Times New Roman"/>
          <w:b w:val="0"/>
          <w:snapToGrid/>
          <w:color w:val="auto"/>
          <w:szCs w:val="24"/>
        </w:rPr>
        <w:t>BRANDON A. CRISS</w:t>
      </w:r>
      <w:bookmarkStart w:id="0" w:name="_GoBack"/>
      <w:bookmarkEnd w:id="0"/>
      <w:r w:rsidR="009954B3">
        <w:rPr>
          <w:rFonts w:ascii="Times New Roman" w:eastAsia="Calibri" w:hAnsi="Times New Roman"/>
          <w:b w:val="0"/>
          <w:snapToGrid/>
          <w:color w:val="auto"/>
          <w:szCs w:val="24"/>
        </w:rPr>
        <w:t>, CHAIRMAN</w:t>
      </w:r>
    </w:p>
    <w:p w14:paraId="72894FB7" w14:textId="77777777" w:rsidR="00BF5997" w:rsidRPr="00BF5997" w:rsidRDefault="00BF5997" w:rsidP="009954B3">
      <w:pPr>
        <w:widowControl/>
        <w:overflowPunct w:val="0"/>
        <w:autoSpaceDE w:val="0"/>
        <w:autoSpaceDN w:val="0"/>
        <w:adjustRightInd w:val="0"/>
        <w:spacing w:line="276" w:lineRule="auto"/>
        <w:ind w:left="4320" w:firstLine="720"/>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BOARD OF SUPERVISORS</w:t>
      </w:r>
    </w:p>
    <w:p w14:paraId="18C41E69" w14:textId="77777777" w:rsidR="009954B3" w:rsidRDefault="009954B3"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p>
    <w:p w14:paraId="36CF7098" w14:textId="77777777" w:rsidR="009954B3" w:rsidRDefault="009954B3"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r>
        <w:rPr>
          <w:rFonts w:ascii="Times New Roman" w:eastAsia="Calibri" w:hAnsi="Times New Roman"/>
          <w:b w:val="0"/>
          <w:snapToGrid/>
          <w:color w:val="auto"/>
          <w:szCs w:val="24"/>
        </w:rPr>
        <w:t>ATTEST:</w:t>
      </w:r>
    </w:p>
    <w:p w14:paraId="4F1F57E0" w14:textId="578127E9" w:rsidR="00BF5997" w:rsidRPr="00BF5997" w:rsidRDefault="00B448C0"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r>
        <w:rPr>
          <w:rFonts w:ascii="Times New Roman" w:eastAsia="Calibri" w:hAnsi="Times New Roman"/>
          <w:b w:val="0"/>
          <w:snapToGrid/>
          <w:color w:val="auto"/>
          <w:szCs w:val="24"/>
        </w:rPr>
        <w:t>LAURA BYNUM</w:t>
      </w:r>
      <w:r w:rsidR="00BF5997" w:rsidRPr="00BF5997">
        <w:rPr>
          <w:rFonts w:ascii="Times New Roman" w:eastAsia="Calibri" w:hAnsi="Times New Roman"/>
          <w:b w:val="0"/>
          <w:snapToGrid/>
          <w:color w:val="auto"/>
          <w:szCs w:val="24"/>
        </w:rPr>
        <w:t>, COUNTY CLERK</w:t>
      </w:r>
    </w:p>
    <w:p w14:paraId="007B125B" w14:textId="77777777" w:rsidR="00BF5997" w:rsidRPr="00BF5997" w:rsidRDefault="00BF5997"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p>
    <w:p w14:paraId="0C7BE8B4" w14:textId="77777777" w:rsidR="00BF5997" w:rsidRPr="00BF5997" w:rsidRDefault="00BF5997"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p>
    <w:p w14:paraId="089B0B5A" w14:textId="77777777" w:rsidR="00BF5997" w:rsidRPr="00BF5997" w:rsidRDefault="00BF5997"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BY: ________________________________</w:t>
      </w:r>
    </w:p>
    <w:p w14:paraId="3F0F1F06" w14:textId="77777777" w:rsidR="00BF5997" w:rsidRPr="00BF5997" w:rsidRDefault="00BF5997" w:rsidP="009954B3">
      <w:pPr>
        <w:widowControl/>
        <w:overflowPunct w:val="0"/>
        <w:autoSpaceDE w:val="0"/>
        <w:autoSpaceDN w:val="0"/>
        <w:adjustRightInd w:val="0"/>
        <w:spacing w:line="276" w:lineRule="auto"/>
        <w:jc w:val="both"/>
        <w:textAlignment w:val="baseline"/>
        <w:rPr>
          <w:rFonts w:ascii="Times New Roman" w:eastAsia="Calibri" w:hAnsi="Times New Roman"/>
          <w:b w:val="0"/>
          <w:snapToGrid/>
          <w:color w:val="auto"/>
          <w:szCs w:val="24"/>
        </w:rPr>
      </w:pPr>
      <w:r w:rsidRPr="00BF5997">
        <w:rPr>
          <w:rFonts w:ascii="Times New Roman" w:eastAsia="Calibri" w:hAnsi="Times New Roman"/>
          <w:b w:val="0"/>
          <w:snapToGrid/>
          <w:color w:val="auto"/>
          <w:szCs w:val="24"/>
        </w:rPr>
        <w:t xml:space="preserve">       DEPUTY</w:t>
      </w:r>
    </w:p>
    <w:p w14:paraId="42260887" w14:textId="77777777" w:rsidR="00BF5997" w:rsidRPr="00BF5997" w:rsidRDefault="00BF5997" w:rsidP="00BF5997">
      <w:pPr>
        <w:widowControl/>
        <w:ind w:hanging="187"/>
        <w:jc w:val="both"/>
        <w:rPr>
          <w:rFonts w:ascii="Times New Roman" w:eastAsia="Calibri" w:hAnsi="Times New Roman"/>
          <w:b w:val="0"/>
          <w:snapToGrid/>
          <w:color w:val="auto"/>
          <w:sz w:val="16"/>
          <w:szCs w:val="16"/>
        </w:rPr>
      </w:pPr>
    </w:p>
    <w:sectPr w:rsidR="00BF5997" w:rsidRPr="00BF5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114D"/>
    <w:multiLevelType w:val="hybridMultilevel"/>
    <w:tmpl w:val="E27AE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BB6822"/>
    <w:multiLevelType w:val="hybridMultilevel"/>
    <w:tmpl w:val="3BD859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BD7817"/>
    <w:multiLevelType w:val="hybridMultilevel"/>
    <w:tmpl w:val="B85E8AC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56997588"/>
    <w:multiLevelType w:val="hybridMultilevel"/>
    <w:tmpl w:val="7E9ED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97"/>
    <w:rsid w:val="00063B99"/>
    <w:rsid w:val="000C37BD"/>
    <w:rsid w:val="000E7474"/>
    <w:rsid w:val="000F432A"/>
    <w:rsid w:val="00173064"/>
    <w:rsid w:val="0022737B"/>
    <w:rsid w:val="00265339"/>
    <w:rsid w:val="002E08C8"/>
    <w:rsid w:val="00305024"/>
    <w:rsid w:val="00386F5F"/>
    <w:rsid w:val="0039624A"/>
    <w:rsid w:val="003F29B5"/>
    <w:rsid w:val="004D4B44"/>
    <w:rsid w:val="00597867"/>
    <w:rsid w:val="006156CA"/>
    <w:rsid w:val="00615978"/>
    <w:rsid w:val="00816B46"/>
    <w:rsid w:val="008436B0"/>
    <w:rsid w:val="009954B3"/>
    <w:rsid w:val="00B448C0"/>
    <w:rsid w:val="00BA2FE8"/>
    <w:rsid w:val="00BD50AD"/>
    <w:rsid w:val="00BF5997"/>
    <w:rsid w:val="00D63686"/>
    <w:rsid w:val="00DE5B22"/>
    <w:rsid w:val="00EF4A81"/>
    <w:rsid w:val="00F45E07"/>
    <w:rsid w:val="00F60842"/>
    <w:rsid w:val="00F76EBB"/>
    <w:rsid w:val="00F8150D"/>
    <w:rsid w:val="00FD0DDB"/>
    <w:rsid w:val="00F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73B3"/>
  <w15:chartTrackingRefBased/>
  <w15:docId w15:val="{18153D7E-0E1C-4145-92CE-3898F1CB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97"/>
    <w:pPr>
      <w:widowControl w:val="0"/>
      <w:spacing w:after="0" w:line="240" w:lineRule="auto"/>
    </w:pPr>
    <w:rPr>
      <w:rFonts w:ascii="Arial" w:eastAsia="Times New Roman" w:hAnsi="Arial" w:cs="Times New Roman"/>
      <w:b/>
      <w:snapToGrid w:val="0"/>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97"/>
    <w:pPr>
      <w:ind w:left="720"/>
      <w:contextualSpacing/>
    </w:pPr>
  </w:style>
  <w:style w:type="paragraph" w:styleId="BalloonText">
    <w:name w:val="Balloon Text"/>
    <w:basedOn w:val="Normal"/>
    <w:link w:val="BalloonTextChar"/>
    <w:uiPriority w:val="99"/>
    <w:semiHidden/>
    <w:unhideWhenUsed/>
    <w:rsid w:val="00597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867"/>
    <w:rPr>
      <w:rFonts w:ascii="Segoe UI" w:eastAsia="Times New Roman" w:hAnsi="Segoe UI" w:cs="Segoe UI"/>
      <w:b/>
      <w:snapToGrid w:val="0"/>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D061-935E-4460-BA54-60D842F1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of Siskiyou</dc:creator>
  <cp:keywords/>
  <dc:description/>
  <cp:lastModifiedBy>Cheyenne Croteau</cp:lastModifiedBy>
  <cp:revision>2</cp:revision>
  <dcterms:created xsi:type="dcterms:W3CDTF">2022-01-14T19:13:00Z</dcterms:created>
  <dcterms:modified xsi:type="dcterms:W3CDTF">2022-01-14T19:13:00Z</dcterms:modified>
</cp:coreProperties>
</file>