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370"/>
        <w:gridCol w:w="748"/>
        <w:gridCol w:w="3242"/>
        <w:gridCol w:w="3509"/>
        <w:gridCol w:w="1846"/>
        <w:gridCol w:w="1235"/>
      </w:tblGrid>
      <w:tr w:rsidR="008F3EB3" w:rsidRPr="0019619C" w:rsidTr="0019619C">
        <w:tc>
          <w:tcPr>
            <w:tcW w:w="2370" w:type="dxa"/>
          </w:tcPr>
          <w:p w:rsidR="008F3EB3" w:rsidRPr="0019619C" w:rsidRDefault="008F3EB3" w:rsidP="00FA7F77">
            <w:pPr>
              <w:rPr>
                <w:rFonts w:cstheme="minorHAnsi"/>
              </w:rPr>
            </w:pPr>
            <w:bookmarkStart w:id="0" w:name="_GoBack"/>
            <w:bookmarkEnd w:id="0"/>
            <w:r w:rsidRPr="0019619C">
              <w:rPr>
                <w:rFonts w:cstheme="minorHAnsi"/>
              </w:rPr>
              <w:t>Table of Contents (Chapter 5 Section 60)</w:t>
            </w:r>
          </w:p>
        </w:tc>
        <w:tc>
          <w:tcPr>
            <w:tcW w:w="748" w:type="dxa"/>
          </w:tcPr>
          <w:p w:rsidR="008F3EB3" w:rsidRPr="0019619C" w:rsidRDefault="008F3EB3" w:rsidP="00FA7F77">
            <w:pPr>
              <w:rPr>
                <w:rFonts w:cstheme="minorHAnsi"/>
              </w:rPr>
            </w:pPr>
          </w:p>
        </w:tc>
        <w:tc>
          <w:tcPr>
            <w:tcW w:w="3242" w:type="dxa"/>
          </w:tcPr>
          <w:p w:rsidR="008F3EB3" w:rsidRPr="0019619C" w:rsidRDefault="008F3EB3" w:rsidP="00FA7F77">
            <w:pPr>
              <w:rPr>
                <w:rFonts w:cstheme="minorHAnsi"/>
              </w:rPr>
            </w:pPr>
            <w:r w:rsidRPr="0019619C">
              <w:rPr>
                <w:rFonts w:cstheme="minorHAnsi"/>
              </w:rPr>
              <w:t>Destruction</w:t>
            </w:r>
          </w:p>
        </w:tc>
        <w:tc>
          <w:tcPr>
            <w:tcW w:w="3509" w:type="dxa"/>
          </w:tcPr>
          <w:p w:rsidR="008F3EB3" w:rsidRPr="0019619C" w:rsidRDefault="008F3EB3" w:rsidP="00FA7F77">
            <w:pPr>
              <w:rPr>
                <w:rFonts w:cstheme="minorHAnsi"/>
              </w:rPr>
            </w:pPr>
            <w:r w:rsidRPr="0019619C">
              <w:rPr>
                <w:rFonts w:cstheme="minorHAnsi"/>
              </w:rPr>
              <w:t>Destruction of Records</w:t>
            </w:r>
          </w:p>
        </w:tc>
        <w:tc>
          <w:tcPr>
            <w:tcW w:w="1846" w:type="dxa"/>
          </w:tcPr>
          <w:p w:rsidR="008F3EB3" w:rsidRPr="0019619C" w:rsidRDefault="008F3EB3" w:rsidP="00FA7F77">
            <w:pPr>
              <w:rPr>
                <w:rFonts w:cstheme="minorHAnsi"/>
              </w:rPr>
            </w:pPr>
            <w:r w:rsidRPr="0019619C">
              <w:rPr>
                <w:rFonts w:cstheme="minorHAnsi"/>
              </w:rPr>
              <w:t>Clarification</w:t>
            </w:r>
          </w:p>
        </w:tc>
        <w:tc>
          <w:tcPr>
            <w:tcW w:w="1235" w:type="dxa"/>
          </w:tcPr>
          <w:p w:rsidR="008F3EB3" w:rsidRPr="0019619C" w:rsidRDefault="008F3EB3" w:rsidP="00FA7F77">
            <w:pPr>
              <w:rPr>
                <w:rFonts w:cstheme="minorHAnsi"/>
              </w:rPr>
            </w:pPr>
            <w:r w:rsidRPr="0019619C">
              <w:rPr>
                <w:rFonts w:cstheme="minorHAnsi"/>
              </w:rPr>
              <w:t>Addition</w:t>
            </w:r>
          </w:p>
        </w:tc>
      </w:tr>
      <w:tr w:rsidR="008F3EB3" w:rsidRPr="0019619C" w:rsidTr="0019619C">
        <w:tc>
          <w:tcPr>
            <w:tcW w:w="2370" w:type="dxa"/>
          </w:tcPr>
          <w:p w:rsidR="002E630B" w:rsidRDefault="008F3EB3" w:rsidP="00FA7F77">
            <w:pPr>
              <w:rPr>
                <w:rFonts w:cstheme="minorHAnsi"/>
              </w:rPr>
            </w:pPr>
            <w:r w:rsidRPr="0019619C">
              <w:rPr>
                <w:rFonts w:cstheme="minorHAnsi"/>
              </w:rPr>
              <w:t xml:space="preserve">Chapter Two </w:t>
            </w:r>
          </w:p>
          <w:p w:rsidR="008F3EB3" w:rsidRPr="0019619C" w:rsidRDefault="008F3EB3" w:rsidP="00FA7F77">
            <w:pPr>
              <w:rPr>
                <w:rFonts w:cstheme="minorHAnsi"/>
              </w:rPr>
            </w:pPr>
            <w:r w:rsidRPr="0019619C">
              <w:rPr>
                <w:rFonts w:cstheme="minorHAnsi"/>
              </w:rPr>
              <w:t>Section 10</w:t>
            </w:r>
          </w:p>
          <w:p w:rsidR="007C2529" w:rsidRPr="0019619C" w:rsidRDefault="007C2529" w:rsidP="00FA7F77">
            <w:pPr>
              <w:rPr>
                <w:rFonts w:cstheme="minorHAnsi"/>
              </w:rPr>
            </w:pPr>
            <w:r w:rsidRPr="0019619C">
              <w:rPr>
                <w:rFonts w:cstheme="minorHAnsi"/>
              </w:rPr>
              <w:t>Vocational Assistance</w:t>
            </w:r>
          </w:p>
        </w:tc>
        <w:tc>
          <w:tcPr>
            <w:tcW w:w="748" w:type="dxa"/>
          </w:tcPr>
          <w:p w:rsidR="00573C3F" w:rsidRPr="0019619C" w:rsidRDefault="00573C3F" w:rsidP="00FA7F77">
            <w:pPr>
              <w:rPr>
                <w:rFonts w:cstheme="minorHAnsi"/>
              </w:rPr>
            </w:pPr>
          </w:p>
          <w:p w:rsidR="008F3EB3" w:rsidRPr="0019619C" w:rsidRDefault="008F3EB3" w:rsidP="00FA7F77">
            <w:pPr>
              <w:rPr>
                <w:rFonts w:cstheme="minorHAnsi"/>
              </w:rPr>
            </w:pPr>
            <w:r w:rsidRPr="0019619C">
              <w:rPr>
                <w:rFonts w:cstheme="minorHAnsi"/>
              </w:rPr>
              <w:t>4</w:t>
            </w:r>
          </w:p>
        </w:tc>
        <w:tc>
          <w:tcPr>
            <w:tcW w:w="3242" w:type="dxa"/>
          </w:tcPr>
          <w:p w:rsidR="008F3EB3" w:rsidRPr="0019619C" w:rsidRDefault="00755D9A" w:rsidP="00FA7F77">
            <w:pPr>
              <w:rPr>
                <w:rFonts w:cstheme="minorHAnsi"/>
              </w:rPr>
            </w:pPr>
            <w:r>
              <w:rPr>
                <w:rFonts w:eastAsia="Times New Roman" w:cstheme="minorHAnsi"/>
              </w:rPr>
              <w:t>Employable General Assistance</w:t>
            </w:r>
            <w:r w:rsidR="008F3EB3" w:rsidRPr="0019619C">
              <w:rPr>
                <w:rFonts w:eastAsia="Times New Roman" w:cstheme="minorHAnsi"/>
              </w:rPr>
              <w:t xml:space="preserve"> recipients are required to participate in the Welfare-to-Work Program </w:t>
            </w:r>
            <w:r w:rsidR="008F3EB3" w:rsidRPr="0019619C">
              <w:rPr>
                <w:rFonts w:cstheme="minorHAnsi"/>
              </w:rPr>
              <w:t>SCHHSA shall develop a program or programs for vocational assistance for recipients of General Assistance</w:t>
            </w:r>
            <w:r w:rsidR="008F3EB3" w:rsidRPr="0019619C">
              <w:rPr>
                <w:rFonts w:eastAsia="Times New Roman" w:cstheme="minorHAnsi"/>
              </w:rPr>
              <w:t xml:space="preserve"> for the purpose of bringing them to self-sufficiency.  </w:t>
            </w:r>
          </w:p>
        </w:tc>
        <w:tc>
          <w:tcPr>
            <w:tcW w:w="3509" w:type="dxa"/>
          </w:tcPr>
          <w:p w:rsidR="00573C3F" w:rsidRPr="0019619C" w:rsidRDefault="00755D9A" w:rsidP="00FA7F77">
            <w:pPr>
              <w:rPr>
                <w:rFonts w:eastAsia="Times New Roman" w:cstheme="minorHAnsi"/>
              </w:rPr>
            </w:pPr>
            <w:r>
              <w:rPr>
                <w:rFonts w:eastAsia="Times New Roman" w:cstheme="minorHAnsi"/>
              </w:rPr>
              <w:t>Employable General Assistance</w:t>
            </w:r>
            <w:r w:rsidR="00573C3F" w:rsidRPr="0019619C">
              <w:rPr>
                <w:rFonts w:eastAsia="Times New Roman" w:cstheme="minorHAnsi"/>
              </w:rPr>
              <w:t xml:space="preserve"> recipients are required to participate in the Welfare-to-Work Program for the purpose of bringing them to self-sufficiency.  </w:t>
            </w:r>
          </w:p>
          <w:p w:rsidR="008F3EB3" w:rsidRPr="0019619C" w:rsidRDefault="008F3EB3" w:rsidP="00FA7F77">
            <w:pPr>
              <w:rPr>
                <w:rFonts w:cstheme="minorHAnsi"/>
              </w:rPr>
            </w:pPr>
          </w:p>
        </w:tc>
        <w:tc>
          <w:tcPr>
            <w:tcW w:w="1846" w:type="dxa"/>
          </w:tcPr>
          <w:p w:rsidR="008F3EB3" w:rsidRPr="0019619C" w:rsidRDefault="00FA7F77" w:rsidP="00FA7F77">
            <w:pPr>
              <w:rPr>
                <w:rFonts w:cstheme="minorHAnsi"/>
              </w:rPr>
            </w:pPr>
            <w:r>
              <w:rPr>
                <w:rFonts w:cstheme="minorHAnsi"/>
              </w:rPr>
              <w:t>§17000.6(2)</w:t>
            </w:r>
          </w:p>
        </w:tc>
        <w:tc>
          <w:tcPr>
            <w:tcW w:w="1235" w:type="dxa"/>
          </w:tcPr>
          <w:p w:rsidR="00573C3F" w:rsidRPr="0019619C" w:rsidRDefault="002E630B" w:rsidP="00FA7F77">
            <w:pPr>
              <w:rPr>
                <w:rFonts w:cstheme="minorHAnsi"/>
              </w:rPr>
            </w:pPr>
            <w:r>
              <w:rPr>
                <w:rFonts w:cstheme="minorHAnsi"/>
              </w:rPr>
              <w:t>Addition</w:t>
            </w:r>
          </w:p>
          <w:p w:rsidR="00573C3F" w:rsidRPr="0019619C" w:rsidRDefault="00573C3F" w:rsidP="00FA7F77">
            <w:pPr>
              <w:rPr>
                <w:rFonts w:cstheme="minorHAnsi"/>
              </w:rPr>
            </w:pPr>
          </w:p>
        </w:tc>
      </w:tr>
      <w:tr w:rsidR="007C2529" w:rsidRPr="0019619C" w:rsidTr="0019619C">
        <w:tc>
          <w:tcPr>
            <w:tcW w:w="2370" w:type="dxa"/>
          </w:tcPr>
          <w:p w:rsidR="002E630B" w:rsidRDefault="007C2529" w:rsidP="00FA7F77">
            <w:pPr>
              <w:rPr>
                <w:rFonts w:cstheme="minorHAnsi"/>
              </w:rPr>
            </w:pPr>
            <w:r w:rsidRPr="0019619C">
              <w:rPr>
                <w:rFonts w:cstheme="minorHAnsi"/>
              </w:rPr>
              <w:t xml:space="preserve">Chapter Two </w:t>
            </w:r>
          </w:p>
          <w:p w:rsidR="007C2529" w:rsidRPr="0019619C" w:rsidRDefault="007C2529" w:rsidP="00FA7F77">
            <w:pPr>
              <w:rPr>
                <w:rFonts w:cstheme="minorHAnsi"/>
              </w:rPr>
            </w:pPr>
            <w:r w:rsidRPr="0019619C">
              <w:rPr>
                <w:rFonts w:cstheme="minorHAnsi"/>
              </w:rPr>
              <w:t>Section 10</w:t>
            </w:r>
          </w:p>
          <w:p w:rsidR="007C2529" w:rsidRPr="0019619C" w:rsidRDefault="007C2529" w:rsidP="00FA7F77">
            <w:pPr>
              <w:rPr>
                <w:rFonts w:cstheme="minorHAnsi"/>
                <w:b/>
              </w:rPr>
            </w:pPr>
            <w:r w:rsidRPr="0019619C">
              <w:rPr>
                <w:rFonts w:cstheme="minorHAnsi"/>
              </w:rPr>
              <w:t>Vocational Assistance</w:t>
            </w:r>
          </w:p>
        </w:tc>
        <w:tc>
          <w:tcPr>
            <w:tcW w:w="748" w:type="dxa"/>
          </w:tcPr>
          <w:p w:rsidR="007C2529" w:rsidRPr="0019619C" w:rsidRDefault="007C2529" w:rsidP="00FA7F77">
            <w:pPr>
              <w:rPr>
                <w:rFonts w:cstheme="minorHAnsi"/>
                <w:b/>
              </w:rPr>
            </w:pPr>
            <w:r w:rsidRPr="0019619C">
              <w:rPr>
                <w:rFonts w:cstheme="minorHAnsi"/>
              </w:rPr>
              <w:t>4</w:t>
            </w:r>
          </w:p>
        </w:tc>
        <w:tc>
          <w:tcPr>
            <w:tcW w:w="3242" w:type="dxa"/>
          </w:tcPr>
          <w:p w:rsidR="007C2529" w:rsidRPr="002E630B" w:rsidRDefault="007C2529" w:rsidP="00FA7F77">
            <w:pPr>
              <w:rPr>
                <w:rFonts w:eastAsia="Times New Roman" w:cstheme="minorHAnsi"/>
              </w:rPr>
            </w:pPr>
            <w:r w:rsidRPr="0019619C">
              <w:rPr>
                <w:rFonts w:eastAsia="Times New Roman" w:cstheme="minorHAnsi"/>
              </w:rPr>
              <w:t>Such program</w:t>
            </w:r>
            <w:r w:rsidRPr="0019619C">
              <w:rPr>
                <w:rFonts w:eastAsia="Times New Roman" w:cstheme="minorHAnsi"/>
                <w:strike/>
              </w:rPr>
              <w:t>s</w:t>
            </w:r>
            <w:r w:rsidRPr="0019619C">
              <w:rPr>
                <w:rFonts w:eastAsia="Times New Roman" w:cstheme="minorHAnsi"/>
              </w:rPr>
              <w:t xml:space="preserve"> may include, but are not limited to, the provision or referral to vocational counseling and vocational educational services, the provision of or referral to educational training or retraining services, referral for employment interviews to private employers with vacancies, and referral to any special employment program established for General Assistance recipients.</w:t>
            </w:r>
          </w:p>
        </w:tc>
        <w:tc>
          <w:tcPr>
            <w:tcW w:w="3509" w:type="dxa"/>
          </w:tcPr>
          <w:p w:rsidR="002E630B" w:rsidRDefault="007C2529" w:rsidP="00FA7F77">
            <w:pPr>
              <w:rPr>
                <w:rFonts w:eastAsia="Times New Roman" w:cstheme="minorHAnsi"/>
              </w:rPr>
            </w:pPr>
            <w:r w:rsidRPr="00FA7F77">
              <w:rPr>
                <w:rFonts w:eastAsia="Times New Roman" w:cstheme="minorHAnsi"/>
              </w:rPr>
              <w:t>Such program</w:t>
            </w:r>
            <w:r w:rsidR="002E630B">
              <w:rPr>
                <w:rFonts w:eastAsia="Times New Roman" w:cstheme="minorHAnsi"/>
              </w:rPr>
              <w:t xml:space="preserve"> </w:t>
            </w:r>
            <w:r w:rsidRPr="00FA7F77">
              <w:rPr>
                <w:rFonts w:eastAsia="Times New Roman" w:cstheme="minorHAnsi"/>
              </w:rPr>
              <w:t>activities</w:t>
            </w:r>
            <w:r w:rsidRPr="00FA7F77">
              <w:rPr>
                <w:rFonts w:eastAsia="Times New Roman" w:cstheme="minorHAnsi"/>
                <w:color w:val="FF0000"/>
              </w:rPr>
              <w:t xml:space="preserve"> </w:t>
            </w:r>
            <w:r w:rsidRPr="00FA7F77">
              <w:rPr>
                <w:rFonts w:eastAsia="Times New Roman" w:cstheme="minorHAnsi"/>
              </w:rPr>
              <w:t xml:space="preserve">may include, but are not limited to, the provision or referral to vocational </w:t>
            </w:r>
          </w:p>
          <w:p w:rsidR="002E630B" w:rsidRDefault="007C2529" w:rsidP="00FA7F77">
            <w:pPr>
              <w:rPr>
                <w:rFonts w:eastAsia="Times New Roman" w:cstheme="minorHAnsi"/>
              </w:rPr>
            </w:pPr>
            <w:r w:rsidRPr="00FA7F77">
              <w:rPr>
                <w:rFonts w:eastAsia="Times New Roman" w:cstheme="minorHAnsi"/>
              </w:rPr>
              <w:t xml:space="preserve">counseling and vocational educational services, the </w:t>
            </w:r>
          </w:p>
          <w:p w:rsidR="002E630B" w:rsidRDefault="007C2529" w:rsidP="00FA7F77">
            <w:pPr>
              <w:rPr>
                <w:rFonts w:eastAsia="Times New Roman" w:cstheme="minorHAnsi"/>
              </w:rPr>
            </w:pPr>
            <w:r w:rsidRPr="00FA7F77">
              <w:rPr>
                <w:rFonts w:eastAsia="Times New Roman" w:cstheme="minorHAnsi"/>
              </w:rPr>
              <w:t xml:space="preserve">provision of or referral to educational training or retraining services, referral for employment interviews to private employers </w:t>
            </w:r>
          </w:p>
          <w:p w:rsidR="002E630B" w:rsidRDefault="007C2529" w:rsidP="00FA7F77">
            <w:pPr>
              <w:rPr>
                <w:rFonts w:eastAsia="Times New Roman" w:cstheme="minorHAnsi"/>
              </w:rPr>
            </w:pPr>
            <w:r w:rsidRPr="00FA7F77">
              <w:rPr>
                <w:rFonts w:eastAsia="Times New Roman" w:cstheme="minorHAnsi"/>
              </w:rPr>
              <w:t xml:space="preserve">with vacancies, and referral to any special employment program established for General </w:t>
            </w:r>
          </w:p>
          <w:p w:rsidR="007C2529" w:rsidRPr="002E630B" w:rsidRDefault="007C2529" w:rsidP="00FA7F77">
            <w:pPr>
              <w:rPr>
                <w:rFonts w:eastAsia="Times New Roman" w:cstheme="minorHAnsi"/>
              </w:rPr>
            </w:pPr>
            <w:r w:rsidRPr="00FA7F77">
              <w:rPr>
                <w:rFonts w:eastAsia="Times New Roman" w:cstheme="minorHAnsi"/>
              </w:rPr>
              <w:t>Assistance recipients.</w:t>
            </w:r>
          </w:p>
        </w:tc>
        <w:tc>
          <w:tcPr>
            <w:tcW w:w="1846" w:type="dxa"/>
          </w:tcPr>
          <w:p w:rsidR="007C2529" w:rsidRPr="00FA7F77" w:rsidRDefault="00FA7F77" w:rsidP="00FA7F77">
            <w:pPr>
              <w:rPr>
                <w:rFonts w:cstheme="minorHAnsi"/>
              </w:rPr>
            </w:pPr>
            <w:r w:rsidRPr="00FA7F77">
              <w:rPr>
                <w:rFonts w:cstheme="minorHAnsi"/>
              </w:rPr>
              <w:t>Clarification</w:t>
            </w:r>
          </w:p>
        </w:tc>
        <w:tc>
          <w:tcPr>
            <w:tcW w:w="1235" w:type="dxa"/>
          </w:tcPr>
          <w:p w:rsidR="007C2529" w:rsidRPr="0019619C" w:rsidRDefault="002E630B" w:rsidP="00FA7F77">
            <w:pPr>
              <w:rPr>
                <w:rFonts w:cstheme="minorHAnsi"/>
              </w:rPr>
            </w:pPr>
            <w:r>
              <w:rPr>
                <w:rFonts w:cstheme="minorHAnsi"/>
              </w:rPr>
              <w:t>Language Clean-up</w:t>
            </w:r>
          </w:p>
          <w:p w:rsidR="007C2529" w:rsidRPr="0019619C" w:rsidRDefault="007C2529" w:rsidP="00FA7F77">
            <w:pPr>
              <w:rPr>
                <w:rFonts w:cstheme="minorHAnsi"/>
                <w:b/>
              </w:rPr>
            </w:pPr>
          </w:p>
        </w:tc>
      </w:tr>
      <w:tr w:rsidR="00477BDD" w:rsidRPr="0019619C" w:rsidTr="0019619C">
        <w:tc>
          <w:tcPr>
            <w:tcW w:w="2370" w:type="dxa"/>
          </w:tcPr>
          <w:p w:rsidR="002E630B" w:rsidRDefault="00477BDD" w:rsidP="00FA7F77">
            <w:pPr>
              <w:rPr>
                <w:rFonts w:cstheme="minorHAnsi"/>
              </w:rPr>
            </w:pPr>
            <w:r w:rsidRPr="0019619C">
              <w:rPr>
                <w:rFonts w:cstheme="minorHAnsi"/>
              </w:rPr>
              <w:t xml:space="preserve">Chapter Two </w:t>
            </w:r>
          </w:p>
          <w:p w:rsidR="00477BDD" w:rsidRPr="0019619C" w:rsidRDefault="00477BDD" w:rsidP="00FA7F77">
            <w:pPr>
              <w:rPr>
                <w:rFonts w:cstheme="minorHAnsi"/>
              </w:rPr>
            </w:pPr>
            <w:r w:rsidRPr="0019619C">
              <w:rPr>
                <w:rFonts w:cstheme="minorHAnsi"/>
              </w:rPr>
              <w:t>Section 10</w:t>
            </w:r>
          </w:p>
          <w:p w:rsidR="00477BDD" w:rsidRPr="0019619C" w:rsidRDefault="00477BDD" w:rsidP="00FA7F77">
            <w:pPr>
              <w:rPr>
                <w:rFonts w:cstheme="minorHAnsi"/>
                <w:b/>
              </w:rPr>
            </w:pPr>
            <w:r w:rsidRPr="0019619C">
              <w:rPr>
                <w:rFonts w:cstheme="minorHAnsi"/>
              </w:rPr>
              <w:t>Vocational Assistance</w:t>
            </w:r>
          </w:p>
        </w:tc>
        <w:tc>
          <w:tcPr>
            <w:tcW w:w="748" w:type="dxa"/>
          </w:tcPr>
          <w:p w:rsidR="00477BDD" w:rsidRPr="0019619C" w:rsidRDefault="00477BDD" w:rsidP="00FA7F77">
            <w:pPr>
              <w:rPr>
                <w:rFonts w:cstheme="minorHAnsi"/>
                <w:b/>
              </w:rPr>
            </w:pPr>
            <w:r w:rsidRPr="0019619C">
              <w:rPr>
                <w:rFonts w:cstheme="minorHAnsi"/>
              </w:rPr>
              <w:t>4</w:t>
            </w:r>
          </w:p>
        </w:tc>
        <w:tc>
          <w:tcPr>
            <w:tcW w:w="3242" w:type="dxa"/>
          </w:tcPr>
          <w:p w:rsidR="00477BDD" w:rsidRPr="0019619C" w:rsidRDefault="00477BDD" w:rsidP="00FA7F77">
            <w:pPr>
              <w:rPr>
                <w:rFonts w:cstheme="minorHAnsi"/>
              </w:rPr>
            </w:pPr>
            <w:r w:rsidRPr="0019619C">
              <w:rPr>
                <w:rFonts w:cstheme="minorHAnsi"/>
              </w:rPr>
              <w:t>Recipients shall, as a condition of eligibility for General Assistance, cooperatively participate in such programs and comply with any and all directives issued hereunder.</w:t>
            </w:r>
          </w:p>
          <w:p w:rsidR="00477BDD" w:rsidRPr="002E630B" w:rsidRDefault="00477BDD" w:rsidP="00FA7F77">
            <w:pPr>
              <w:rPr>
                <w:rFonts w:cstheme="minorHAnsi"/>
              </w:rPr>
            </w:pPr>
            <w:r w:rsidRPr="0019619C">
              <w:rPr>
                <w:rFonts w:cstheme="minorHAnsi"/>
              </w:rPr>
              <w:t>Employable recipients shall, as a condition of eligibility for General Assistance, cooperatively participate in such programs and comply with any and all directives issued thereunder.</w:t>
            </w:r>
          </w:p>
        </w:tc>
        <w:tc>
          <w:tcPr>
            <w:tcW w:w="3509" w:type="dxa"/>
          </w:tcPr>
          <w:p w:rsidR="00477BDD" w:rsidRPr="0019619C" w:rsidRDefault="00477BDD" w:rsidP="00FA7F77">
            <w:pPr>
              <w:rPr>
                <w:rFonts w:cstheme="minorHAnsi"/>
                <w:b/>
              </w:rPr>
            </w:pPr>
          </w:p>
        </w:tc>
        <w:tc>
          <w:tcPr>
            <w:tcW w:w="1846" w:type="dxa"/>
          </w:tcPr>
          <w:p w:rsidR="00477BDD" w:rsidRPr="0019619C" w:rsidRDefault="00477BDD" w:rsidP="00FA7F77">
            <w:pPr>
              <w:rPr>
                <w:rFonts w:cstheme="minorHAnsi"/>
                <w:b/>
              </w:rPr>
            </w:pPr>
          </w:p>
        </w:tc>
        <w:tc>
          <w:tcPr>
            <w:tcW w:w="1235" w:type="dxa"/>
          </w:tcPr>
          <w:p w:rsidR="00477BDD" w:rsidRPr="0019619C" w:rsidRDefault="00477BDD" w:rsidP="00FA7F77">
            <w:pPr>
              <w:rPr>
                <w:rFonts w:cstheme="minorHAnsi"/>
                <w:b/>
              </w:rPr>
            </w:pPr>
            <w:r w:rsidRPr="0019619C">
              <w:rPr>
                <w:rFonts w:cstheme="minorHAnsi"/>
              </w:rPr>
              <w:t>Removal</w:t>
            </w:r>
          </w:p>
        </w:tc>
      </w:tr>
      <w:tr w:rsidR="00477BDD" w:rsidRPr="0019619C" w:rsidTr="0019619C">
        <w:tc>
          <w:tcPr>
            <w:tcW w:w="2370" w:type="dxa"/>
          </w:tcPr>
          <w:p w:rsidR="002E630B" w:rsidRDefault="00477BDD" w:rsidP="00FA7F77">
            <w:pPr>
              <w:rPr>
                <w:rFonts w:cstheme="minorHAnsi"/>
              </w:rPr>
            </w:pPr>
            <w:r w:rsidRPr="0019619C">
              <w:rPr>
                <w:rFonts w:cstheme="minorHAnsi"/>
              </w:rPr>
              <w:t xml:space="preserve">Chapter Two </w:t>
            </w:r>
          </w:p>
          <w:p w:rsidR="00477BDD" w:rsidRPr="0019619C" w:rsidRDefault="00477BDD" w:rsidP="00FA7F77">
            <w:pPr>
              <w:rPr>
                <w:rFonts w:cstheme="minorHAnsi"/>
              </w:rPr>
            </w:pPr>
            <w:r w:rsidRPr="0019619C">
              <w:rPr>
                <w:rFonts w:cstheme="minorHAnsi"/>
              </w:rPr>
              <w:t>Section 11</w:t>
            </w:r>
          </w:p>
          <w:p w:rsidR="00477BDD" w:rsidRPr="0019619C" w:rsidRDefault="00477BDD" w:rsidP="00FA7F77">
            <w:pPr>
              <w:rPr>
                <w:rFonts w:cstheme="minorHAnsi"/>
              </w:rPr>
            </w:pPr>
            <w:r w:rsidRPr="0019619C">
              <w:rPr>
                <w:rFonts w:cstheme="minorHAnsi"/>
              </w:rPr>
              <w:t>Employable Persons – Condition of Eligibility</w:t>
            </w:r>
          </w:p>
        </w:tc>
        <w:tc>
          <w:tcPr>
            <w:tcW w:w="748" w:type="dxa"/>
          </w:tcPr>
          <w:p w:rsidR="00477BDD" w:rsidRPr="0019619C" w:rsidRDefault="00477BDD" w:rsidP="00FA7F77">
            <w:pPr>
              <w:rPr>
                <w:rFonts w:cstheme="minorHAnsi"/>
              </w:rPr>
            </w:pPr>
            <w:r w:rsidRPr="0019619C">
              <w:rPr>
                <w:rFonts w:cstheme="minorHAnsi"/>
              </w:rPr>
              <w:t>5</w:t>
            </w:r>
          </w:p>
        </w:tc>
        <w:tc>
          <w:tcPr>
            <w:tcW w:w="3242" w:type="dxa"/>
          </w:tcPr>
          <w:p w:rsidR="00477BDD" w:rsidRPr="0019619C" w:rsidRDefault="00477BDD" w:rsidP="00FA7F77">
            <w:pPr>
              <w:rPr>
                <w:rFonts w:cstheme="minorHAnsi"/>
              </w:rPr>
            </w:pPr>
            <w:r w:rsidRPr="0019619C">
              <w:rPr>
                <w:rFonts w:cstheme="minorHAnsi"/>
              </w:rPr>
              <w:t>In order to maintain eligibility for General Assistance, an employable person shall:</w:t>
            </w:r>
          </w:p>
          <w:p w:rsidR="00477BDD" w:rsidRPr="0019619C" w:rsidRDefault="00477BDD" w:rsidP="00FA7F77">
            <w:pPr>
              <w:rPr>
                <w:rFonts w:cstheme="minorHAnsi"/>
              </w:rPr>
            </w:pPr>
          </w:p>
        </w:tc>
        <w:tc>
          <w:tcPr>
            <w:tcW w:w="3509" w:type="dxa"/>
          </w:tcPr>
          <w:p w:rsidR="002E630B" w:rsidRDefault="00477BDD" w:rsidP="00FA7F77">
            <w:pPr>
              <w:rPr>
                <w:rFonts w:cstheme="minorHAnsi"/>
              </w:rPr>
            </w:pPr>
            <w:r w:rsidRPr="0019619C">
              <w:rPr>
                <w:rFonts w:cstheme="minorHAnsi"/>
              </w:rPr>
              <w:t xml:space="preserve">Employable recipients shall, as a condition of eligibility for General Assistance, cooperatively participate in such programs and comply with any and all directives issued thereunder. </w:t>
            </w:r>
          </w:p>
          <w:p w:rsidR="002E630B" w:rsidRDefault="002E630B" w:rsidP="00FA7F77">
            <w:pPr>
              <w:rPr>
                <w:rFonts w:cstheme="minorHAnsi"/>
              </w:rPr>
            </w:pPr>
          </w:p>
          <w:p w:rsidR="00755D9A" w:rsidRPr="0019619C" w:rsidRDefault="00477BDD" w:rsidP="00FA7F77">
            <w:pPr>
              <w:rPr>
                <w:rFonts w:cstheme="minorHAnsi"/>
              </w:rPr>
            </w:pPr>
            <w:r w:rsidRPr="0019619C">
              <w:rPr>
                <w:rFonts w:cstheme="minorHAnsi"/>
              </w:rPr>
              <w:t>In order to maintain eligibility for General Assistance, an employable person shall:</w:t>
            </w:r>
          </w:p>
        </w:tc>
        <w:tc>
          <w:tcPr>
            <w:tcW w:w="1846" w:type="dxa"/>
          </w:tcPr>
          <w:p w:rsidR="00477BDD" w:rsidRPr="0019619C" w:rsidRDefault="00755D9A" w:rsidP="00FA7F77">
            <w:pPr>
              <w:rPr>
                <w:rFonts w:cstheme="minorHAnsi"/>
              </w:rPr>
            </w:pPr>
            <w:r>
              <w:rPr>
                <w:rFonts w:cstheme="minorHAnsi"/>
              </w:rPr>
              <w:t>Clarification</w:t>
            </w:r>
          </w:p>
        </w:tc>
        <w:tc>
          <w:tcPr>
            <w:tcW w:w="1235" w:type="dxa"/>
          </w:tcPr>
          <w:p w:rsidR="00477BDD" w:rsidRPr="0019619C" w:rsidRDefault="00477BDD" w:rsidP="00FA7F77">
            <w:pPr>
              <w:rPr>
                <w:rFonts w:cstheme="minorHAnsi"/>
              </w:rPr>
            </w:pPr>
            <w:r w:rsidRPr="0019619C">
              <w:rPr>
                <w:rFonts w:cstheme="minorHAnsi"/>
              </w:rPr>
              <w:t>Addition</w:t>
            </w:r>
          </w:p>
        </w:tc>
      </w:tr>
      <w:tr w:rsidR="00477BDD" w:rsidRPr="0019619C" w:rsidTr="0019619C">
        <w:tc>
          <w:tcPr>
            <w:tcW w:w="2370" w:type="dxa"/>
          </w:tcPr>
          <w:p w:rsidR="002E630B" w:rsidRDefault="00477BDD" w:rsidP="00FA7F77">
            <w:pPr>
              <w:rPr>
                <w:rFonts w:cstheme="minorHAnsi"/>
              </w:rPr>
            </w:pPr>
            <w:r w:rsidRPr="0019619C">
              <w:rPr>
                <w:rFonts w:cstheme="minorHAnsi"/>
              </w:rPr>
              <w:t xml:space="preserve">Chapter Two </w:t>
            </w:r>
          </w:p>
          <w:p w:rsidR="00477BDD" w:rsidRPr="0019619C" w:rsidRDefault="00477BDD" w:rsidP="00FA7F77">
            <w:pPr>
              <w:rPr>
                <w:rFonts w:cstheme="minorHAnsi"/>
              </w:rPr>
            </w:pPr>
            <w:r w:rsidRPr="0019619C">
              <w:rPr>
                <w:rFonts w:cstheme="minorHAnsi"/>
              </w:rPr>
              <w:t>Section 19</w:t>
            </w:r>
          </w:p>
          <w:p w:rsidR="00477BDD" w:rsidRPr="0019619C" w:rsidRDefault="00477BDD" w:rsidP="00FA7F77">
            <w:pPr>
              <w:rPr>
                <w:rFonts w:cstheme="minorHAnsi"/>
              </w:rPr>
            </w:pPr>
            <w:r w:rsidRPr="0019619C">
              <w:rPr>
                <w:rFonts w:cstheme="minorHAnsi"/>
              </w:rPr>
              <w:t>Real Property</w:t>
            </w:r>
          </w:p>
        </w:tc>
        <w:tc>
          <w:tcPr>
            <w:tcW w:w="748" w:type="dxa"/>
          </w:tcPr>
          <w:p w:rsidR="00477BDD" w:rsidRPr="0019619C" w:rsidRDefault="00477BDD" w:rsidP="00FA7F77">
            <w:pPr>
              <w:rPr>
                <w:rFonts w:cstheme="minorHAnsi"/>
              </w:rPr>
            </w:pPr>
            <w:r w:rsidRPr="0019619C">
              <w:rPr>
                <w:rFonts w:cstheme="minorHAnsi"/>
              </w:rPr>
              <w:t>10</w:t>
            </w:r>
          </w:p>
        </w:tc>
        <w:tc>
          <w:tcPr>
            <w:tcW w:w="3242" w:type="dxa"/>
          </w:tcPr>
          <w:p w:rsidR="00477BDD" w:rsidRPr="0019619C" w:rsidRDefault="00477BDD" w:rsidP="00FA7F77">
            <w:pPr>
              <w:rPr>
                <w:rFonts w:cstheme="minorHAnsi"/>
              </w:rPr>
            </w:pPr>
          </w:p>
        </w:tc>
        <w:tc>
          <w:tcPr>
            <w:tcW w:w="3509" w:type="dxa"/>
          </w:tcPr>
          <w:p w:rsidR="00477BDD" w:rsidRPr="0019619C" w:rsidRDefault="00477BDD" w:rsidP="00FA7F77">
            <w:pPr>
              <w:rPr>
                <w:rFonts w:cstheme="minorHAnsi"/>
              </w:rPr>
            </w:pPr>
            <w:r w:rsidRPr="0019619C">
              <w:rPr>
                <w:rFonts w:cstheme="minorHAnsi"/>
              </w:rPr>
              <w:t>Real and personal property, which an applicant owns or in which he has an interest, are resources which must be considered and matched against resource limits before aid is granted.  Refer to Section 25 for application of liens on real property. These limits ensure that persons who own property sufficient to provide themselves with the necessities of life do not receive aid intended for those in greater need. Limits on property, which he or she can retain and remain eligible for aid, are set forth in this chapter.</w:t>
            </w:r>
          </w:p>
        </w:tc>
        <w:tc>
          <w:tcPr>
            <w:tcW w:w="1846" w:type="dxa"/>
          </w:tcPr>
          <w:p w:rsidR="00477BDD" w:rsidRPr="0019619C" w:rsidRDefault="00FA7F77" w:rsidP="00FA7F77">
            <w:pPr>
              <w:rPr>
                <w:rFonts w:cstheme="minorHAnsi"/>
              </w:rPr>
            </w:pPr>
            <w:r>
              <w:rPr>
                <w:rFonts w:cstheme="minorHAnsi"/>
              </w:rPr>
              <w:t>§17109</w:t>
            </w:r>
          </w:p>
        </w:tc>
        <w:tc>
          <w:tcPr>
            <w:tcW w:w="1235" w:type="dxa"/>
          </w:tcPr>
          <w:p w:rsidR="00477BDD" w:rsidRPr="0019619C" w:rsidRDefault="00477BDD" w:rsidP="00FA7F77">
            <w:pPr>
              <w:rPr>
                <w:rFonts w:cstheme="minorHAnsi"/>
              </w:rPr>
            </w:pPr>
            <w:r w:rsidRPr="0019619C">
              <w:rPr>
                <w:rFonts w:cstheme="minorHAnsi"/>
              </w:rPr>
              <w:t>Addition</w:t>
            </w:r>
          </w:p>
        </w:tc>
      </w:tr>
      <w:tr w:rsidR="00477BDD" w:rsidRPr="0019619C" w:rsidTr="00CD05BA">
        <w:tc>
          <w:tcPr>
            <w:tcW w:w="2370" w:type="dxa"/>
          </w:tcPr>
          <w:p w:rsidR="002E630B" w:rsidRDefault="00477BDD" w:rsidP="00FA7F77">
            <w:pPr>
              <w:rPr>
                <w:rFonts w:cstheme="minorHAnsi"/>
              </w:rPr>
            </w:pPr>
            <w:r w:rsidRPr="0019619C">
              <w:rPr>
                <w:rFonts w:cstheme="minorHAnsi"/>
              </w:rPr>
              <w:t xml:space="preserve">Chapter Two </w:t>
            </w:r>
          </w:p>
          <w:p w:rsidR="00477BDD" w:rsidRPr="0019619C" w:rsidRDefault="00477BDD" w:rsidP="00FA7F77">
            <w:pPr>
              <w:rPr>
                <w:rFonts w:cstheme="minorHAnsi"/>
              </w:rPr>
            </w:pPr>
            <w:r w:rsidRPr="0019619C">
              <w:rPr>
                <w:rFonts w:cstheme="minorHAnsi"/>
              </w:rPr>
              <w:t>Section 25</w:t>
            </w:r>
          </w:p>
          <w:p w:rsidR="00477BDD" w:rsidRPr="0019619C" w:rsidRDefault="00477BDD" w:rsidP="00FA7F77">
            <w:pPr>
              <w:rPr>
                <w:rFonts w:cstheme="minorHAnsi"/>
              </w:rPr>
            </w:pPr>
            <w:r w:rsidRPr="0019619C">
              <w:rPr>
                <w:rFonts w:cstheme="minorHAnsi"/>
              </w:rPr>
              <w:t>Reimbursement of Benefits</w:t>
            </w:r>
          </w:p>
        </w:tc>
        <w:tc>
          <w:tcPr>
            <w:tcW w:w="748" w:type="dxa"/>
          </w:tcPr>
          <w:p w:rsidR="00477BDD" w:rsidRPr="0019619C" w:rsidRDefault="00477BDD" w:rsidP="00FA7F77">
            <w:pPr>
              <w:rPr>
                <w:rFonts w:cstheme="minorHAnsi"/>
              </w:rPr>
            </w:pPr>
            <w:r w:rsidRPr="0019619C">
              <w:rPr>
                <w:rFonts w:cstheme="minorHAnsi"/>
              </w:rPr>
              <w:t>13</w:t>
            </w:r>
          </w:p>
        </w:tc>
        <w:tc>
          <w:tcPr>
            <w:tcW w:w="3242" w:type="dxa"/>
          </w:tcPr>
          <w:p w:rsidR="00477BDD" w:rsidRPr="0019619C" w:rsidRDefault="00477BDD" w:rsidP="00FA7F77">
            <w:pPr>
              <w:rPr>
                <w:rFonts w:cstheme="minorHAnsi"/>
              </w:rPr>
            </w:pPr>
            <w:r w:rsidRPr="0019619C">
              <w:rPr>
                <w:rFonts w:cstheme="minorHAnsi"/>
              </w:rPr>
              <w:t>Each applicant/recipient shall sign an agreement to reimburse the County of Siskiyou for the amount of General Assistance received, subject to any credits for work performed on the Workfare Program project.</w:t>
            </w:r>
          </w:p>
        </w:tc>
        <w:tc>
          <w:tcPr>
            <w:tcW w:w="3509" w:type="dxa"/>
          </w:tcPr>
          <w:p w:rsidR="00477BDD" w:rsidRPr="0019619C" w:rsidRDefault="00477BDD" w:rsidP="00B90110">
            <w:pPr>
              <w:rPr>
                <w:rFonts w:cstheme="minorHAnsi"/>
              </w:rPr>
            </w:pPr>
            <w:r w:rsidRPr="0019619C">
              <w:rPr>
                <w:rFonts w:cstheme="minorHAnsi"/>
              </w:rPr>
              <w:t>a.</w:t>
            </w:r>
            <w:r w:rsidRPr="0019619C">
              <w:rPr>
                <w:rFonts w:cstheme="minorHAnsi"/>
              </w:rPr>
              <w:tab/>
              <w:t>Each applicant/recipient, as a condition of eligibility, shall sign an agreement to reimburse the County of Siskiyou for the amount of General Assistance received, subject to any credits for work performed on the W</w:t>
            </w:r>
            <w:r w:rsidR="00B90110">
              <w:rPr>
                <w:rFonts w:cstheme="minorHAnsi"/>
              </w:rPr>
              <w:t xml:space="preserve">elfare-to-Work </w:t>
            </w:r>
            <w:r w:rsidRPr="0019619C">
              <w:rPr>
                <w:rFonts w:cstheme="minorHAnsi"/>
              </w:rPr>
              <w:t>Program project, to the extent that after-acquired property is in excess of the amount necessary to meet the recipient’s needs</w:t>
            </w:r>
            <w:r w:rsidR="00B90110">
              <w:rPr>
                <w:rFonts w:cstheme="minorHAnsi"/>
              </w:rPr>
              <w:t>.</w:t>
            </w:r>
          </w:p>
        </w:tc>
        <w:tc>
          <w:tcPr>
            <w:tcW w:w="1846" w:type="dxa"/>
            <w:shd w:val="clear" w:color="auto" w:fill="auto"/>
          </w:tcPr>
          <w:p w:rsidR="00477BDD" w:rsidRPr="00CD05BA" w:rsidRDefault="00CD05BA" w:rsidP="00FA7F77">
            <w:pPr>
              <w:rPr>
                <w:rFonts w:cstheme="minorHAnsi"/>
              </w:rPr>
            </w:pPr>
            <w:r w:rsidRPr="00CD05BA">
              <w:rPr>
                <w:rFonts w:cstheme="minorHAnsi"/>
              </w:rPr>
              <w:t>§17300</w:t>
            </w:r>
          </w:p>
          <w:p w:rsidR="00CD05BA" w:rsidRPr="00CD05BA" w:rsidRDefault="00CD05BA" w:rsidP="00FA7F77">
            <w:pPr>
              <w:rPr>
                <w:rFonts w:cstheme="minorHAnsi"/>
              </w:rPr>
            </w:pPr>
            <w:r w:rsidRPr="00CD05BA">
              <w:rPr>
                <w:rFonts w:cstheme="minorHAnsi"/>
              </w:rPr>
              <w:t>§17400</w:t>
            </w:r>
          </w:p>
          <w:p w:rsidR="00CD05BA" w:rsidRPr="00CD05BA" w:rsidRDefault="00CD05BA" w:rsidP="00FA7F77">
            <w:pPr>
              <w:rPr>
                <w:rFonts w:cstheme="minorHAnsi"/>
              </w:rPr>
            </w:pPr>
            <w:r w:rsidRPr="00CD05BA">
              <w:rPr>
                <w:rFonts w:cstheme="minorHAnsi"/>
              </w:rPr>
              <w:t>§17403.1</w:t>
            </w:r>
          </w:p>
        </w:tc>
        <w:tc>
          <w:tcPr>
            <w:tcW w:w="1235" w:type="dxa"/>
          </w:tcPr>
          <w:p w:rsidR="00477BDD" w:rsidRPr="0019619C" w:rsidRDefault="00477BDD" w:rsidP="00FA7F77">
            <w:pPr>
              <w:rPr>
                <w:rFonts w:cstheme="minorHAnsi"/>
              </w:rPr>
            </w:pPr>
            <w:r w:rsidRPr="0019619C">
              <w:rPr>
                <w:rFonts w:cstheme="minorHAnsi"/>
              </w:rPr>
              <w:t>Addition</w:t>
            </w:r>
          </w:p>
        </w:tc>
      </w:tr>
      <w:tr w:rsidR="00477BDD" w:rsidRPr="0019619C" w:rsidTr="00CD05BA">
        <w:tc>
          <w:tcPr>
            <w:tcW w:w="2370" w:type="dxa"/>
          </w:tcPr>
          <w:p w:rsidR="002E630B" w:rsidRDefault="00477BDD" w:rsidP="00FA7F77">
            <w:pPr>
              <w:rPr>
                <w:rFonts w:cstheme="minorHAnsi"/>
              </w:rPr>
            </w:pPr>
            <w:r w:rsidRPr="0019619C">
              <w:rPr>
                <w:rFonts w:cstheme="minorHAnsi"/>
              </w:rPr>
              <w:t xml:space="preserve">Chapter Two </w:t>
            </w:r>
          </w:p>
          <w:p w:rsidR="00477BDD" w:rsidRPr="0019619C" w:rsidRDefault="00477BDD" w:rsidP="00FA7F77">
            <w:pPr>
              <w:rPr>
                <w:rFonts w:cstheme="minorHAnsi"/>
              </w:rPr>
            </w:pPr>
            <w:r w:rsidRPr="0019619C">
              <w:rPr>
                <w:rFonts w:cstheme="minorHAnsi"/>
              </w:rPr>
              <w:t>Section 25</w:t>
            </w:r>
          </w:p>
          <w:p w:rsidR="00477BDD" w:rsidRPr="0019619C" w:rsidRDefault="00477BDD" w:rsidP="00FA7F77">
            <w:pPr>
              <w:rPr>
                <w:rFonts w:cstheme="minorHAnsi"/>
              </w:rPr>
            </w:pPr>
            <w:r w:rsidRPr="0019619C">
              <w:rPr>
                <w:rFonts w:cstheme="minorHAnsi"/>
              </w:rPr>
              <w:t>Reimbursement of Benefits</w:t>
            </w:r>
          </w:p>
        </w:tc>
        <w:tc>
          <w:tcPr>
            <w:tcW w:w="748" w:type="dxa"/>
          </w:tcPr>
          <w:p w:rsidR="00477BDD" w:rsidRPr="0019619C" w:rsidRDefault="00477BDD" w:rsidP="00FA7F77">
            <w:pPr>
              <w:rPr>
                <w:rFonts w:cstheme="minorHAnsi"/>
              </w:rPr>
            </w:pPr>
            <w:r w:rsidRPr="0019619C">
              <w:rPr>
                <w:rFonts w:cstheme="minorHAnsi"/>
              </w:rPr>
              <w:t>13/14</w:t>
            </w:r>
          </w:p>
        </w:tc>
        <w:tc>
          <w:tcPr>
            <w:tcW w:w="3242" w:type="dxa"/>
          </w:tcPr>
          <w:p w:rsidR="00477BDD" w:rsidRPr="0019619C" w:rsidRDefault="00477BDD" w:rsidP="00FA7F77">
            <w:pPr>
              <w:rPr>
                <w:rFonts w:cstheme="minorHAnsi"/>
                <w:snapToGrid w:val="0"/>
              </w:rPr>
            </w:pPr>
            <w:r w:rsidRPr="0019619C">
              <w:rPr>
                <w:rFonts w:cstheme="minorHAnsi"/>
                <w:snapToGrid w:val="0"/>
              </w:rPr>
              <w:t>The agreement to reimburse shall be recorded to create a lien in favor of the County in any existing or after-acquired property of the applicant/recipient, subject to the provisions of Welfare and Institutions Code, Sections 17400 through 17410.</w:t>
            </w:r>
          </w:p>
          <w:p w:rsidR="00477BDD" w:rsidRPr="0019619C" w:rsidRDefault="00477BDD" w:rsidP="00FA7F77">
            <w:pPr>
              <w:rPr>
                <w:rFonts w:cstheme="minorHAnsi"/>
              </w:rPr>
            </w:pPr>
          </w:p>
          <w:p w:rsidR="00477BDD" w:rsidRPr="0019619C" w:rsidRDefault="00477BDD" w:rsidP="00FA7F77">
            <w:pPr>
              <w:rPr>
                <w:rFonts w:cstheme="minorHAnsi"/>
              </w:rPr>
            </w:pPr>
            <w:r w:rsidRPr="0019619C">
              <w:rPr>
                <w:rFonts w:cstheme="minorHAnsi"/>
              </w:rPr>
              <w:t xml:space="preserve">When CalWORKs benefits and General Assistance benefits are paid in the same month, any General Assistance benefits used in calculating the CalWORKs </w:t>
            </w:r>
            <w:r w:rsidRPr="0019619C">
              <w:rPr>
                <w:rFonts w:cstheme="minorHAnsi"/>
              </w:rPr>
              <w:lastRenderedPageBreak/>
              <w:t>benefits are exempt from repayment</w:t>
            </w:r>
            <w:r w:rsidR="00B90110">
              <w:rPr>
                <w:rFonts w:cstheme="minorHAnsi"/>
              </w:rPr>
              <w:t>.</w:t>
            </w:r>
          </w:p>
          <w:p w:rsidR="009E58DB" w:rsidRPr="0019619C" w:rsidRDefault="009E58DB" w:rsidP="00FA7F77">
            <w:pPr>
              <w:rPr>
                <w:rFonts w:cstheme="minorHAnsi"/>
              </w:rPr>
            </w:pPr>
          </w:p>
          <w:p w:rsidR="009E58DB" w:rsidRPr="0019619C" w:rsidRDefault="009E58DB" w:rsidP="00FA7F77">
            <w:pPr>
              <w:rPr>
                <w:rFonts w:cstheme="minorHAnsi"/>
              </w:rPr>
            </w:pPr>
          </w:p>
        </w:tc>
        <w:tc>
          <w:tcPr>
            <w:tcW w:w="3509" w:type="dxa"/>
          </w:tcPr>
          <w:p w:rsidR="00477BDD" w:rsidRPr="0019619C" w:rsidRDefault="00477BDD" w:rsidP="00FA7F77">
            <w:pPr>
              <w:rPr>
                <w:rFonts w:cstheme="minorHAnsi"/>
              </w:rPr>
            </w:pPr>
          </w:p>
        </w:tc>
        <w:tc>
          <w:tcPr>
            <w:tcW w:w="1846" w:type="dxa"/>
            <w:shd w:val="clear" w:color="auto" w:fill="auto"/>
          </w:tcPr>
          <w:p w:rsidR="00B90110" w:rsidRPr="00CD05BA" w:rsidRDefault="00755D9A" w:rsidP="00B90110">
            <w:pPr>
              <w:rPr>
                <w:rFonts w:cstheme="minorHAnsi"/>
              </w:rPr>
            </w:pPr>
            <w:r w:rsidRPr="00CD05BA">
              <w:rPr>
                <w:rFonts w:cstheme="minorHAnsi"/>
              </w:rPr>
              <w:t xml:space="preserve">Relocated to </w:t>
            </w:r>
            <w:r w:rsidR="00B90110" w:rsidRPr="00CD05BA">
              <w:rPr>
                <w:rFonts w:cstheme="minorHAnsi"/>
              </w:rPr>
              <w:t>S</w:t>
            </w:r>
            <w:r w:rsidRPr="00CD05BA">
              <w:rPr>
                <w:rFonts w:cstheme="minorHAnsi"/>
              </w:rPr>
              <w:t>ection</w:t>
            </w:r>
            <w:r w:rsidR="00B90110" w:rsidRPr="00CD05BA">
              <w:rPr>
                <w:rFonts w:cstheme="minorHAnsi"/>
              </w:rPr>
              <w:t xml:space="preserve"> 25, b.</w:t>
            </w:r>
          </w:p>
          <w:p w:rsidR="00B90110" w:rsidRPr="00CD05BA" w:rsidRDefault="00B90110" w:rsidP="00B90110">
            <w:pPr>
              <w:rPr>
                <w:rFonts w:cstheme="minorHAnsi"/>
              </w:rPr>
            </w:pPr>
          </w:p>
          <w:p w:rsidR="00B90110" w:rsidRPr="00CD05BA" w:rsidRDefault="00B90110" w:rsidP="00B90110">
            <w:pPr>
              <w:rPr>
                <w:rFonts w:cstheme="minorHAnsi"/>
              </w:rPr>
            </w:pPr>
          </w:p>
          <w:p w:rsidR="00B90110" w:rsidRPr="00CD05BA" w:rsidRDefault="00B90110" w:rsidP="00B90110">
            <w:pPr>
              <w:rPr>
                <w:rFonts w:cstheme="minorHAnsi"/>
              </w:rPr>
            </w:pPr>
          </w:p>
          <w:p w:rsidR="00B90110" w:rsidRPr="00CD05BA" w:rsidRDefault="00B90110" w:rsidP="00B90110">
            <w:pPr>
              <w:rPr>
                <w:rFonts w:cstheme="minorHAnsi"/>
              </w:rPr>
            </w:pPr>
          </w:p>
          <w:p w:rsidR="00B90110" w:rsidRPr="00CD05BA" w:rsidRDefault="00B90110" w:rsidP="00B90110">
            <w:pPr>
              <w:rPr>
                <w:rFonts w:cstheme="minorHAnsi"/>
              </w:rPr>
            </w:pPr>
          </w:p>
          <w:p w:rsidR="00B90110" w:rsidRPr="00CD05BA" w:rsidRDefault="00B90110" w:rsidP="00B90110">
            <w:pPr>
              <w:rPr>
                <w:rFonts w:cstheme="minorHAnsi"/>
              </w:rPr>
            </w:pPr>
          </w:p>
          <w:p w:rsidR="00B90110" w:rsidRPr="00CD05BA" w:rsidRDefault="00B90110" w:rsidP="00B90110">
            <w:pPr>
              <w:rPr>
                <w:rFonts w:cstheme="minorHAnsi"/>
              </w:rPr>
            </w:pPr>
          </w:p>
          <w:p w:rsidR="00B90110" w:rsidRPr="00CD05BA" w:rsidRDefault="00B90110" w:rsidP="00B90110">
            <w:pPr>
              <w:rPr>
                <w:rFonts w:cstheme="minorHAnsi"/>
              </w:rPr>
            </w:pPr>
          </w:p>
          <w:p w:rsidR="00B90110" w:rsidRPr="00CD05BA" w:rsidRDefault="00CD05BA" w:rsidP="00B90110">
            <w:pPr>
              <w:rPr>
                <w:rFonts w:cstheme="minorHAnsi"/>
              </w:rPr>
            </w:pPr>
            <w:r w:rsidRPr="00CD05BA">
              <w:rPr>
                <w:rFonts w:cstheme="minorHAnsi"/>
              </w:rPr>
              <w:t>Removal</w:t>
            </w:r>
          </w:p>
        </w:tc>
        <w:tc>
          <w:tcPr>
            <w:tcW w:w="1235" w:type="dxa"/>
          </w:tcPr>
          <w:p w:rsidR="00477BDD" w:rsidRDefault="00B90110" w:rsidP="00FA7F77">
            <w:pPr>
              <w:rPr>
                <w:rFonts w:cstheme="minorHAnsi"/>
              </w:rPr>
            </w:pPr>
            <w:r>
              <w:rPr>
                <w:rFonts w:cstheme="minorHAnsi"/>
              </w:rPr>
              <w:t>Addition</w:t>
            </w:r>
          </w:p>
          <w:p w:rsidR="00B90110" w:rsidRDefault="00B90110" w:rsidP="00FA7F77">
            <w:pPr>
              <w:rPr>
                <w:rFonts w:cstheme="minorHAnsi"/>
              </w:rPr>
            </w:pPr>
          </w:p>
          <w:p w:rsidR="00B90110" w:rsidRDefault="00B90110" w:rsidP="00FA7F77">
            <w:pPr>
              <w:rPr>
                <w:rFonts w:cstheme="minorHAnsi"/>
              </w:rPr>
            </w:pPr>
          </w:p>
          <w:p w:rsidR="00B90110" w:rsidRDefault="00B90110" w:rsidP="00FA7F77">
            <w:pPr>
              <w:rPr>
                <w:rFonts w:cstheme="minorHAnsi"/>
              </w:rPr>
            </w:pPr>
          </w:p>
          <w:p w:rsidR="00B90110" w:rsidRDefault="00B90110" w:rsidP="00FA7F77">
            <w:pPr>
              <w:rPr>
                <w:rFonts w:cstheme="minorHAnsi"/>
              </w:rPr>
            </w:pPr>
          </w:p>
          <w:p w:rsidR="00B90110" w:rsidRDefault="00B90110" w:rsidP="00FA7F77">
            <w:pPr>
              <w:rPr>
                <w:rFonts w:cstheme="minorHAnsi"/>
              </w:rPr>
            </w:pPr>
          </w:p>
          <w:p w:rsidR="00B90110" w:rsidRDefault="00B90110" w:rsidP="00FA7F77">
            <w:pPr>
              <w:rPr>
                <w:rFonts w:cstheme="minorHAnsi"/>
              </w:rPr>
            </w:pPr>
          </w:p>
          <w:p w:rsidR="00B90110" w:rsidRDefault="00B90110" w:rsidP="00FA7F77">
            <w:pPr>
              <w:rPr>
                <w:rFonts w:cstheme="minorHAnsi"/>
              </w:rPr>
            </w:pPr>
          </w:p>
          <w:p w:rsidR="00B90110" w:rsidRDefault="00B90110" w:rsidP="00FA7F77">
            <w:pPr>
              <w:rPr>
                <w:rFonts w:cstheme="minorHAnsi"/>
              </w:rPr>
            </w:pPr>
          </w:p>
          <w:p w:rsidR="00B90110" w:rsidRDefault="00B90110" w:rsidP="00FA7F77">
            <w:pPr>
              <w:rPr>
                <w:rFonts w:cstheme="minorHAnsi"/>
              </w:rPr>
            </w:pPr>
          </w:p>
          <w:p w:rsidR="00B90110" w:rsidRPr="0019619C" w:rsidRDefault="00B90110" w:rsidP="00FA7F77">
            <w:pPr>
              <w:rPr>
                <w:rFonts w:cstheme="minorHAnsi"/>
              </w:rPr>
            </w:pPr>
            <w:r>
              <w:rPr>
                <w:rFonts w:cstheme="minorHAnsi"/>
              </w:rPr>
              <w:t>Removal</w:t>
            </w:r>
          </w:p>
        </w:tc>
      </w:tr>
      <w:tr w:rsidR="00F30817" w:rsidRPr="0019619C" w:rsidTr="0019619C">
        <w:tc>
          <w:tcPr>
            <w:tcW w:w="2370" w:type="dxa"/>
          </w:tcPr>
          <w:p w:rsidR="00B90110" w:rsidRDefault="00F30817" w:rsidP="00FA7F77">
            <w:pPr>
              <w:rPr>
                <w:rFonts w:cstheme="minorHAnsi"/>
              </w:rPr>
            </w:pPr>
            <w:r w:rsidRPr="0019619C">
              <w:rPr>
                <w:rFonts w:cstheme="minorHAnsi"/>
              </w:rPr>
              <w:t>Chapter Two</w:t>
            </w:r>
          </w:p>
          <w:p w:rsidR="00F30817" w:rsidRPr="0019619C" w:rsidRDefault="00F30817" w:rsidP="00FA7F77">
            <w:pPr>
              <w:rPr>
                <w:rFonts w:cstheme="minorHAnsi"/>
              </w:rPr>
            </w:pPr>
            <w:r w:rsidRPr="0019619C">
              <w:rPr>
                <w:rFonts w:cstheme="minorHAnsi"/>
              </w:rPr>
              <w:t xml:space="preserve"> Section 25</w:t>
            </w:r>
          </w:p>
          <w:p w:rsidR="00F30817" w:rsidRPr="0019619C" w:rsidRDefault="00F30817" w:rsidP="00FA7F77">
            <w:pPr>
              <w:rPr>
                <w:rFonts w:cstheme="minorHAnsi"/>
              </w:rPr>
            </w:pPr>
            <w:r w:rsidRPr="0019619C">
              <w:rPr>
                <w:rFonts w:cstheme="minorHAnsi"/>
              </w:rPr>
              <w:t>Reimbursement of Benefits</w:t>
            </w:r>
          </w:p>
        </w:tc>
        <w:tc>
          <w:tcPr>
            <w:tcW w:w="748" w:type="dxa"/>
          </w:tcPr>
          <w:p w:rsidR="00F30817" w:rsidRPr="0019619C" w:rsidRDefault="00F30817" w:rsidP="00FA7F77">
            <w:pPr>
              <w:rPr>
                <w:rFonts w:cstheme="minorHAnsi"/>
              </w:rPr>
            </w:pPr>
            <w:r w:rsidRPr="0019619C">
              <w:rPr>
                <w:rFonts w:cstheme="minorHAnsi"/>
              </w:rPr>
              <w:t>14</w:t>
            </w:r>
          </w:p>
        </w:tc>
        <w:tc>
          <w:tcPr>
            <w:tcW w:w="3242" w:type="dxa"/>
          </w:tcPr>
          <w:p w:rsidR="00F30817" w:rsidRPr="0019619C" w:rsidRDefault="00F30817" w:rsidP="00FA7F77">
            <w:pPr>
              <w:rPr>
                <w:rFonts w:cstheme="minorHAnsi"/>
              </w:rPr>
            </w:pPr>
          </w:p>
        </w:tc>
        <w:tc>
          <w:tcPr>
            <w:tcW w:w="3509" w:type="dxa"/>
          </w:tcPr>
          <w:p w:rsidR="00F30817" w:rsidRPr="0019619C" w:rsidRDefault="00F30817" w:rsidP="00FA7F77">
            <w:pPr>
              <w:rPr>
                <w:rFonts w:cstheme="minorHAnsi"/>
              </w:rPr>
            </w:pPr>
            <w:r w:rsidRPr="0019619C">
              <w:rPr>
                <w:rFonts w:cstheme="minorHAnsi"/>
              </w:rPr>
              <w:t>b.</w:t>
            </w:r>
            <w:r w:rsidRPr="0019619C">
              <w:rPr>
                <w:rFonts w:cstheme="minorHAnsi"/>
              </w:rPr>
              <w:tab/>
              <w:t xml:space="preserve">Pursuant to Welfare and Institutions Code §17109, at the option of the County, all property or interest in property shall be transferred to the County to be managed by the County, and the net income shall be applied to the reimbursement of the County for aid granted. Any surplus income over and above the value of aid granted shall be returned to the recipient. The County shall have all the powers of an attorney in fact for the recipient and may sell, lease or transfer the property, and pay all just claims against the property. </w:t>
            </w:r>
          </w:p>
          <w:p w:rsidR="00F30817" w:rsidRPr="0019619C" w:rsidRDefault="00F30817" w:rsidP="00FA7F77">
            <w:pPr>
              <w:rPr>
                <w:rFonts w:cstheme="minorHAnsi"/>
              </w:rPr>
            </w:pPr>
          </w:p>
          <w:p w:rsidR="00F30817" w:rsidRPr="0019619C" w:rsidRDefault="00F30817" w:rsidP="00FA7F77">
            <w:pPr>
              <w:rPr>
                <w:rFonts w:cstheme="minorHAnsi"/>
                <w:strike/>
              </w:rPr>
            </w:pPr>
            <w:r w:rsidRPr="0019619C">
              <w:rPr>
                <w:rFonts w:cstheme="minorHAnsi"/>
              </w:rPr>
              <w:t>If the County does not elect to require transfer of ownership and interests in real property, including leased property, property in foreclosure and future interests owned by a GA applicant/recipient and/or the community share of a GA applicant/recipient even though the spouse may be in receipt of aid through another assistance program, the applicant/recipient must agree to pay all claims against the County through the recording of a lien in favor of the County for any existing or after-acquired property of the applicant/recipient, subject to the provisions of Welfare and Institutions Code, Sections 17400 through 17410.</w:t>
            </w:r>
          </w:p>
          <w:p w:rsidR="00F30817" w:rsidRPr="0019619C" w:rsidRDefault="00F30817" w:rsidP="00FA7F77">
            <w:pPr>
              <w:rPr>
                <w:rFonts w:cstheme="minorHAnsi"/>
              </w:rPr>
            </w:pPr>
          </w:p>
          <w:p w:rsidR="00F30817" w:rsidRPr="0019619C" w:rsidRDefault="00F30817" w:rsidP="00FA7F77">
            <w:pPr>
              <w:pStyle w:val="ListParagraph"/>
              <w:numPr>
                <w:ilvl w:val="0"/>
                <w:numId w:val="2"/>
              </w:numPr>
              <w:rPr>
                <w:rFonts w:asciiTheme="minorHAnsi" w:hAnsiTheme="minorHAnsi" w:cstheme="minorHAnsi"/>
              </w:rPr>
            </w:pPr>
            <w:r w:rsidRPr="0019619C">
              <w:rPr>
                <w:rFonts w:asciiTheme="minorHAnsi" w:hAnsiTheme="minorHAnsi" w:cstheme="minorHAnsi"/>
              </w:rPr>
              <w:t>The County lien is not enforced until death, receipt of a home loan, or sale occurs. In the event a person dies, the remaining spouse may continue to reside in the property; foreclosure is not enforced although the County lien is renewed and continues to be shown as a hold or claim on the property unless the lien holder only possesses a life estate.</w:t>
            </w:r>
          </w:p>
          <w:p w:rsidR="00F30817" w:rsidRPr="0019619C" w:rsidRDefault="00F30817" w:rsidP="00FA7F77">
            <w:pPr>
              <w:pStyle w:val="ListParagraph"/>
              <w:numPr>
                <w:ilvl w:val="0"/>
                <w:numId w:val="2"/>
              </w:numPr>
              <w:rPr>
                <w:rFonts w:asciiTheme="minorHAnsi" w:hAnsiTheme="minorHAnsi" w:cstheme="minorHAnsi"/>
              </w:rPr>
            </w:pPr>
            <w:r w:rsidRPr="0019619C">
              <w:rPr>
                <w:rFonts w:asciiTheme="minorHAnsi" w:hAnsiTheme="minorHAnsi" w:cstheme="minorHAnsi"/>
              </w:rPr>
              <w:t>A County lien does not have a maturity date unless the interest in the real property is an interest which is less than fee simple, e.g., a trust, life estate, or lease and odes not bear interest. It is possible for the applicant/recipient to pay the outstanding amount covered by the lien and the lien will be removed.</w:t>
            </w:r>
          </w:p>
          <w:p w:rsidR="00B90110" w:rsidRDefault="00F30817" w:rsidP="00FA7F77">
            <w:pPr>
              <w:pStyle w:val="ListParagraph"/>
              <w:numPr>
                <w:ilvl w:val="0"/>
                <w:numId w:val="2"/>
              </w:numPr>
              <w:rPr>
                <w:rFonts w:asciiTheme="minorHAnsi" w:hAnsiTheme="minorHAnsi" w:cstheme="minorHAnsi"/>
              </w:rPr>
            </w:pPr>
            <w:r w:rsidRPr="0019619C">
              <w:rPr>
                <w:rFonts w:asciiTheme="minorHAnsi" w:hAnsiTheme="minorHAnsi" w:cstheme="minorHAnsi"/>
              </w:rPr>
              <w:t xml:space="preserve">In order to protect the confidentiality of recipients to the extent permitted by law, liens that have been recorded as security for money received may be released without action by the Board of Supervisors. </w:t>
            </w:r>
          </w:p>
          <w:p w:rsidR="00F30817" w:rsidRPr="00B90110" w:rsidRDefault="00F30817" w:rsidP="00FA7F77">
            <w:pPr>
              <w:pStyle w:val="ListParagraph"/>
              <w:numPr>
                <w:ilvl w:val="0"/>
                <w:numId w:val="2"/>
              </w:numPr>
              <w:rPr>
                <w:rFonts w:asciiTheme="minorHAnsi" w:hAnsiTheme="minorHAnsi" w:cstheme="minorHAnsi"/>
              </w:rPr>
            </w:pPr>
            <w:r w:rsidRPr="0019619C">
              <w:rPr>
                <w:rFonts w:asciiTheme="minorHAnsi" w:hAnsiTheme="minorHAnsi" w:cstheme="minorHAnsi"/>
              </w:rPr>
              <w:t xml:space="preserve">When a lien has been satisfied in full, the Director of Social Services shall have the authority to release the lien. </w:t>
            </w:r>
          </w:p>
        </w:tc>
        <w:tc>
          <w:tcPr>
            <w:tcW w:w="1846" w:type="dxa"/>
          </w:tcPr>
          <w:p w:rsidR="00F30817" w:rsidRPr="0019619C" w:rsidRDefault="00FA7F77" w:rsidP="00FA7F77">
            <w:pPr>
              <w:rPr>
                <w:rFonts w:cstheme="minorHAnsi"/>
              </w:rPr>
            </w:pPr>
            <w:r>
              <w:rPr>
                <w:rFonts w:cstheme="minorHAnsi"/>
              </w:rPr>
              <w:t>§17109</w:t>
            </w:r>
          </w:p>
        </w:tc>
        <w:tc>
          <w:tcPr>
            <w:tcW w:w="1235" w:type="dxa"/>
          </w:tcPr>
          <w:p w:rsidR="00F30817" w:rsidRPr="0019619C" w:rsidRDefault="00F30817" w:rsidP="00FA7F77">
            <w:pPr>
              <w:rPr>
                <w:rFonts w:cstheme="minorHAnsi"/>
              </w:rPr>
            </w:pPr>
            <w:r w:rsidRPr="0019619C">
              <w:rPr>
                <w:rFonts w:cstheme="minorHAnsi"/>
              </w:rPr>
              <w:t>Addition</w:t>
            </w:r>
          </w:p>
        </w:tc>
      </w:tr>
      <w:tr w:rsidR="00F30817" w:rsidRPr="0019619C" w:rsidTr="0019619C">
        <w:tc>
          <w:tcPr>
            <w:tcW w:w="2370" w:type="dxa"/>
          </w:tcPr>
          <w:p w:rsidR="00B90110" w:rsidRDefault="00A952BD" w:rsidP="00FA7F77">
            <w:pPr>
              <w:rPr>
                <w:rFonts w:cstheme="minorHAnsi"/>
              </w:rPr>
            </w:pPr>
            <w:r w:rsidRPr="0019619C">
              <w:rPr>
                <w:rFonts w:cstheme="minorHAnsi"/>
              </w:rPr>
              <w:t>Chapter Two</w:t>
            </w:r>
          </w:p>
          <w:p w:rsidR="00A952BD" w:rsidRPr="0019619C" w:rsidRDefault="00A952BD" w:rsidP="00FA7F77">
            <w:pPr>
              <w:rPr>
                <w:rFonts w:cstheme="minorHAnsi"/>
              </w:rPr>
            </w:pPr>
            <w:r w:rsidRPr="0019619C">
              <w:rPr>
                <w:rFonts w:cstheme="minorHAnsi"/>
              </w:rPr>
              <w:t>Section 25</w:t>
            </w:r>
          </w:p>
          <w:p w:rsidR="00F30817" w:rsidRPr="0019619C" w:rsidRDefault="00A952BD" w:rsidP="00FA7F77">
            <w:pPr>
              <w:rPr>
                <w:rFonts w:cstheme="minorHAnsi"/>
              </w:rPr>
            </w:pPr>
            <w:r w:rsidRPr="0019619C">
              <w:rPr>
                <w:rFonts w:cstheme="minorHAnsi"/>
              </w:rPr>
              <w:t>Reimbursement of Benefits (c)</w:t>
            </w:r>
          </w:p>
        </w:tc>
        <w:tc>
          <w:tcPr>
            <w:tcW w:w="748" w:type="dxa"/>
          </w:tcPr>
          <w:p w:rsidR="00F30817" w:rsidRPr="0019619C" w:rsidRDefault="009E58DB" w:rsidP="00FA7F77">
            <w:pPr>
              <w:rPr>
                <w:rFonts w:cstheme="minorHAnsi"/>
              </w:rPr>
            </w:pPr>
            <w:r w:rsidRPr="0019619C">
              <w:rPr>
                <w:rFonts w:cstheme="minorHAnsi"/>
              </w:rPr>
              <w:t>15</w:t>
            </w:r>
          </w:p>
        </w:tc>
        <w:tc>
          <w:tcPr>
            <w:tcW w:w="3242" w:type="dxa"/>
          </w:tcPr>
          <w:p w:rsidR="00F30817" w:rsidRPr="0019619C" w:rsidRDefault="00A952BD" w:rsidP="00FA7F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rFonts w:eastAsia="Times New Roman" w:cstheme="minorHAnsi"/>
                <w:snapToGrid w:val="0"/>
              </w:rPr>
            </w:pPr>
            <w:r w:rsidRPr="00A952BD">
              <w:rPr>
                <w:rFonts w:eastAsia="Times New Roman" w:cstheme="minorHAnsi"/>
                <w:snapToGrid w:val="0"/>
              </w:rPr>
              <w:t>The Social Security Administration will directly reimburse the State or County for Interim Assistance paid to SSI/SSP applicants/recipients</w:t>
            </w:r>
            <w:r w:rsidR="00493A49" w:rsidRPr="0019619C">
              <w:rPr>
                <w:rFonts w:eastAsia="Times New Roman" w:cstheme="minorHAnsi"/>
                <w:snapToGrid w:val="0"/>
              </w:rPr>
              <w:t xml:space="preserve"> whose applications are subsequently approved for SSI/SSP benefits.</w:t>
            </w:r>
          </w:p>
        </w:tc>
        <w:tc>
          <w:tcPr>
            <w:tcW w:w="3509" w:type="dxa"/>
          </w:tcPr>
          <w:p w:rsidR="00B90110" w:rsidRDefault="00A952BD" w:rsidP="00FA7F77">
            <w:pPr>
              <w:rPr>
                <w:rFonts w:cstheme="minorHAnsi"/>
              </w:rPr>
            </w:pPr>
            <w:r w:rsidRPr="0019619C">
              <w:rPr>
                <w:rFonts w:cstheme="minorHAnsi"/>
              </w:rPr>
              <w:t xml:space="preserve">Public Law 93-368 provides for reimbursement to the State or County for interim assistance paid to SSI/SSP applicants/recipients whose applications are subsequently approved for SSI/SSP benefits. The reimbursement is called interim assistance. This is the amount of GA benefits paid to a recipient from the date he/she applied for SSI/SSP through the date his/her retroactive SSI/SSP benefits are received. </w:t>
            </w:r>
          </w:p>
          <w:p w:rsidR="00B90110" w:rsidRDefault="00B90110" w:rsidP="00FA7F77">
            <w:pPr>
              <w:rPr>
                <w:rFonts w:cstheme="minorHAnsi"/>
              </w:rPr>
            </w:pPr>
          </w:p>
          <w:p w:rsidR="009E58DB" w:rsidRPr="0019619C" w:rsidRDefault="00A952BD" w:rsidP="00FA7F77">
            <w:pPr>
              <w:rPr>
                <w:rFonts w:cstheme="minorHAnsi"/>
              </w:rPr>
            </w:pPr>
            <w:r w:rsidRPr="0019619C">
              <w:rPr>
                <w:rFonts w:cstheme="minorHAnsi"/>
              </w:rPr>
              <w:lastRenderedPageBreak/>
              <w:t>The Social Security Administration will directly reimburse the State or County for Interim Assistance paid to SSI/SSP applicants/recipients.</w:t>
            </w:r>
          </w:p>
        </w:tc>
        <w:tc>
          <w:tcPr>
            <w:tcW w:w="1846" w:type="dxa"/>
          </w:tcPr>
          <w:p w:rsidR="00F30817" w:rsidRPr="0019619C" w:rsidRDefault="00B90110" w:rsidP="00FA7F77">
            <w:pPr>
              <w:rPr>
                <w:rFonts w:cstheme="minorHAnsi"/>
              </w:rPr>
            </w:pPr>
            <w:r w:rsidRPr="0019619C">
              <w:rPr>
                <w:rFonts w:cstheme="minorHAnsi"/>
              </w:rPr>
              <w:lastRenderedPageBreak/>
              <w:t>Public Law 93-368</w:t>
            </w:r>
          </w:p>
        </w:tc>
        <w:tc>
          <w:tcPr>
            <w:tcW w:w="1235" w:type="dxa"/>
          </w:tcPr>
          <w:p w:rsidR="00F30817" w:rsidRPr="0019619C" w:rsidRDefault="00A952BD" w:rsidP="00FA7F77">
            <w:pPr>
              <w:rPr>
                <w:rFonts w:cstheme="minorHAnsi"/>
              </w:rPr>
            </w:pPr>
            <w:r w:rsidRPr="0019619C">
              <w:rPr>
                <w:rFonts w:cstheme="minorHAnsi"/>
              </w:rPr>
              <w:t>Addition</w:t>
            </w:r>
          </w:p>
        </w:tc>
      </w:tr>
      <w:tr w:rsidR="00F30817" w:rsidRPr="0019619C" w:rsidTr="0019619C">
        <w:tc>
          <w:tcPr>
            <w:tcW w:w="2370" w:type="dxa"/>
          </w:tcPr>
          <w:p w:rsidR="00B90110" w:rsidRDefault="00493A49" w:rsidP="00FA7F77">
            <w:pPr>
              <w:rPr>
                <w:rFonts w:cstheme="minorHAnsi"/>
              </w:rPr>
            </w:pPr>
            <w:r w:rsidRPr="0019619C">
              <w:rPr>
                <w:rFonts w:cstheme="minorHAnsi"/>
              </w:rPr>
              <w:t>Chapter Two</w:t>
            </w:r>
          </w:p>
          <w:p w:rsidR="00493A49" w:rsidRPr="0019619C" w:rsidRDefault="00493A49" w:rsidP="00FA7F77">
            <w:pPr>
              <w:rPr>
                <w:rFonts w:cstheme="minorHAnsi"/>
              </w:rPr>
            </w:pPr>
            <w:r w:rsidRPr="0019619C">
              <w:rPr>
                <w:rFonts w:cstheme="minorHAnsi"/>
              </w:rPr>
              <w:t>Section 25</w:t>
            </w:r>
          </w:p>
          <w:p w:rsidR="00F30817" w:rsidRPr="0019619C" w:rsidRDefault="00493A49" w:rsidP="00FA7F77">
            <w:pPr>
              <w:rPr>
                <w:rFonts w:cstheme="minorHAnsi"/>
              </w:rPr>
            </w:pPr>
            <w:r w:rsidRPr="0019619C">
              <w:rPr>
                <w:rFonts w:cstheme="minorHAnsi"/>
              </w:rPr>
              <w:t>Reimbursement of Benefits (c 1-3)</w:t>
            </w:r>
          </w:p>
        </w:tc>
        <w:tc>
          <w:tcPr>
            <w:tcW w:w="748" w:type="dxa"/>
          </w:tcPr>
          <w:p w:rsidR="00F30817" w:rsidRPr="0019619C" w:rsidRDefault="009E58DB" w:rsidP="00FA7F77">
            <w:pPr>
              <w:rPr>
                <w:rFonts w:cstheme="minorHAnsi"/>
              </w:rPr>
            </w:pPr>
            <w:r w:rsidRPr="0019619C">
              <w:rPr>
                <w:rFonts w:cstheme="minorHAnsi"/>
              </w:rPr>
              <w:t>15</w:t>
            </w:r>
          </w:p>
        </w:tc>
        <w:tc>
          <w:tcPr>
            <w:tcW w:w="3242" w:type="dxa"/>
          </w:tcPr>
          <w:p w:rsidR="00F30817" w:rsidRPr="0019619C" w:rsidRDefault="00F30817" w:rsidP="00FA7F77">
            <w:pPr>
              <w:rPr>
                <w:rFonts w:cstheme="minorHAnsi"/>
              </w:rPr>
            </w:pPr>
          </w:p>
        </w:tc>
        <w:tc>
          <w:tcPr>
            <w:tcW w:w="3509" w:type="dxa"/>
          </w:tcPr>
          <w:p w:rsidR="00493A49" w:rsidRPr="0019619C" w:rsidRDefault="00493A49" w:rsidP="00FA7F77">
            <w:pPr>
              <w:pStyle w:val="Quicka"/>
              <w:numPr>
                <w:ilvl w:val="0"/>
                <w:numId w:val="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hanging="720"/>
              <w:rPr>
                <w:rFonts w:asciiTheme="minorHAnsi" w:hAnsiTheme="minorHAnsi" w:cstheme="minorHAnsi"/>
                <w:sz w:val="22"/>
                <w:szCs w:val="22"/>
              </w:rPr>
            </w:pPr>
            <w:r w:rsidRPr="0019619C">
              <w:rPr>
                <w:rFonts w:asciiTheme="minorHAnsi" w:hAnsiTheme="minorHAnsi" w:cstheme="minorHAnsi"/>
                <w:sz w:val="22"/>
                <w:szCs w:val="22"/>
              </w:rPr>
              <w:t xml:space="preserve">Applicant shall complete an Authorization for Reimbursement for Interim </w:t>
            </w:r>
          </w:p>
          <w:p w:rsidR="00493A49" w:rsidRPr="0019619C" w:rsidRDefault="00493A49" w:rsidP="00B90110">
            <w:pPr>
              <w:pStyle w:val="Quicka"/>
              <w:tabs>
                <w:tab w:val="left" w:pos="-1080"/>
                <w:tab w:val="left" w:pos="-720"/>
                <w:tab w:val="left" w:pos="0"/>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rPr>
                <w:rFonts w:asciiTheme="minorHAnsi" w:hAnsiTheme="minorHAnsi" w:cstheme="minorHAnsi"/>
                <w:sz w:val="22"/>
                <w:szCs w:val="22"/>
              </w:rPr>
            </w:pPr>
            <w:r w:rsidRPr="0019619C">
              <w:rPr>
                <w:rFonts w:asciiTheme="minorHAnsi" w:hAnsiTheme="minorHAnsi" w:cstheme="minorHAnsi"/>
                <w:sz w:val="22"/>
                <w:szCs w:val="22"/>
              </w:rPr>
              <w:t>Assistance. Refusal to sign the Authorization for Reimbursement for Interim Assistance results in ineligibility for GA benefits.</w:t>
            </w:r>
          </w:p>
          <w:p w:rsidR="00493A49" w:rsidRPr="0019619C" w:rsidRDefault="00493A49" w:rsidP="00FA7F77">
            <w:pPr>
              <w:pStyle w:val="Quicka"/>
              <w:numPr>
                <w:ilvl w:val="0"/>
                <w:numId w:val="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hanging="720"/>
              <w:rPr>
                <w:rFonts w:asciiTheme="minorHAnsi" w:hAnsiTheme="minorHAnsi" w:cstheme="minorHAnsi"/>
                <w:sz w:val="22"/>
                <w:szCs w:val="22"/>
              </w:rPr>
            </w:pPr>
            <w:r w:rsidRPr="0019619C">
              <w:rPr>
                <w:rFonts w:asciiTheme="minorHAnsi" w:hAnsiTheme="minorHAnsi" w:cstheme="minorHAnsi"/>
                <w:sz w:val="22"/>
                <w:szCs w:val="22"/>
              </w:rPr>
              <w:t xml:space="preserve">Applicant/recipient shall cooperate fully with the Social Security Administration in the Eligibility determination process by providing all information necessary to the eligibility determination, attending all medical appointments, and continuing the application process through the final level of administrative appeal. </w:t>
            </w:r>
          </w:p>
          <w:p w:rsidR="00F30817" w:rsidRPr="001C4D4D" w:rsidRDefault="00493A49" w:rsidP="00FA7F77">
            <w:pPr>
              <w:pStyle w:val="Quicka"/>
              <w:numPr>
                <w:ilvl w:val="0"/>
                <w:numId w:val="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hanging="720"/>
              <w:rPr>
                <w:rFonts w:asciiTheme="minorHAnsi" w:hAnsiTheme="minorHAnsi" w:cstheme="minorHAnsi"/>
                <w:sz w:val="22"/>
                <w:szCs w:val="22"/>
              </w:rPr>
            </w:pPr>
            <w:r w:rsidRPr="0019619C">
              <w:rPr>
                <w:rFonts w:asciiTheme="minorHAnsi" w:hAnsiTheme="minorHAnsi" w:cstheme="minorHAnsi"/>
                <w:sz w:val="22"/>
                <w:szCs w:val="22"/>
              </w:rPr>
              <w:t xml:space="preserve">Applicant/recipient shall cooperate with the Disability Case Management SSI/SSP assessment and referral process. </w:t>
            </w:r>
          </w:p>
        </w:tc>
        <w:tc>
          <w:tcPr>
            <w:tcW w:w="1846" w:type="dxa"/>
          </w:tcPr>
          <w:p w:rsidR="00F30817" w:rsidRPr="0019619C" w:rsidRDefault="00F30817" w:rsidP="00FA7F77">
            <w:pPr>
              <w:rPr>
                <w:rFonts w:cstheme="minorHAnsi"/>
              </w:rPr>
            </w:pPr>
          </w:p>
        </w:tc>
        <w:tc>
          <w:tcPr>
            <w:tcW w:w="1235" w:type="dxa"/>
          </w:tcPr>
          <w:p w:rsidR="00F30817" w:rsidRPr="0019619C" w:rsidRDefault="009E58DB" w:rsidP="00FA7F77">
            <w:pPr>
              <w:rPr>
                <w:rFonts w:cstheme="minorHAnsi"/>
              </w:rPr>
            </w:pPr>
            <w:r w:rsidRPr="0019619C">
              <w:rPr>
                <w:rFonts w:cstheme="minorHAnsi"/>
              </w:rPr>
              <w:t>Addition</w:t>
            </w:r>
          </w:p>
        </w:tc>
      </w:tr>
      <w:tr w:rsidR="00A82AA7" w:rsidRPr="0019619C" w:rsidTr="001C4D4D">
        <w:tc>
          <w:tcPr>
            <w:tcW w:w="2370" w:type="dxa"/>
          </w:tcPr>
          <w:p w:rsidR="001C4D4D" w:rsidRDefault="00A82AA7" w:rsidP="00FA7F77">
            <w:pPr>
              <w:rPr>
                <w:rFonts w:cstheme="minorHAnsi"/>
              </w:rPr>
            </w:pPr>
            <w:r w:rsidRPr="0019619C">
              <w:rPr>
                <w:rFonts w:cstheme="minorHAnsi"/>
              </w:rPr>
              <w:t xml:space="preserve">Chapter </w:t>
            </w:r>
            <w:r w:rsidR="0019619C" w:rsidRPr="0019619C">
              <w:rPr>
                <w:rFonts w:cstheme="minorHAnsi"/>
              </w:rPr>
              <w:t>Three</w:t>
            </w:r>
          </w:p>
          <w:p w:rsidR="00A82AA7" w:rsidRPr="0019619C" w:rsidRDefault="00A82AA7" w:rsidP="00FA7F77">
            <w:pPr>
              <w:rPr>
                <w:rFonts w:cstheme="minorHAnsi"/>
              </w:rPr>
            </w:pPr>
            <w:r w:rsidRPr="0019619C">
              <w:rPr>
                <w:rFonts w:cstheme="minorHAnsi"/>
              </w:rPr>
              <w:t>Section 32 Medically Indigent Program (b 2)</w:t>
            </w:r>
          </w:p>
        </w:tc>
        <w:tc>
          <w:tcPr>
            <w:tcW w:w="748" w:type="dxa"/>
          </w:tcPr>
          <w:p w:rsidR="00A82AA7" w:rsidRPr="0019619C" w:rsidRDefault="00A82AA7" w:rsidP="00FA7F77">
            <w:pPr>
              <w:rPr>
                <w:rFonts w:cstheme="minorHAnsi"/>
              </w:rPr>
            </w:pPr>
            <w:r w:rsidRPr="0019619C">
              <w:rPr>
                <w:rFonts w:cstheme="minorHAnsi"/>
              </w:rPr>
              <w:t>18</w:t>
            </w:r>
          </w:p>
        </w:tc>
        <w:tc>
          <w:tcPr>
            <w:tcW w:w="3242" w:type="dxa"/>
          </w:tcPr>
          <w:p w:rsidR="00A82AA7" w:rsidRPr="0019619C" w:rsidRDefault="00A82AA7" w:rsidP="00FA7F77">
            <w:pPr>
              <w:rPr>
                <w:rFonts w:cstheme="minorHAnsi"/>
              </w:rPr>
            </w:pPr>
            <w:r w:rsidRPr="0019619C">
              <w:rPr>
                <w:rFonts w:cstheme="minorHAnsi"/>
              </w:rPr>
              <w:t>Be employed and eligible through</w:t>
            </w:r>
            <w:r w:rsidRPr="0019619C">
              <w:rPr>
                <w:rFonts w:cstheme="minorHAnsi"/>
                <w:strike/>
              </w:rPr>
              <w:t xml:space="preserve"> </w:t>
            </w:r>
            <w:r w:rsidRPr="0019619C">
              <w:rPr>
                <w:rFonts w:cstheme="minorHAnsi"/>
              </w:rPr>
              <w:t>employer for health insurance</w:t>
            </w:r>
            <w:r w:rsidR="002F04C9">
              <w:rPr>
                <w:rFonts w:cstheme="minorHAnsi"/>
              </w:rPr>
              <w:t>;</w:t>
            </w:r>
          </w:p>
        </w:tc>
        <w:tc>
          <w:tcPr>
            <w:tcW w:w="3509" w:type="dxa"/>
          </w:tcPr>
          <w:p w:rsidR="00A82AA7" w:rsidRPr="0019619C" w:rsidRDefault="00A82AA7" w:rsidP="00FA7F77">
            <w:pPr>
              <w:rPr>
                <w:rFonts w:cstheme="minorHAnsi"/>
              </w:rPr>
            </w:pPr>
            <w:r w:rsidRPr="0019619C">
              <w:rPr>
                <w:rFonts w:cstheme="minorHAnsi"/>
              </w:rPr>
              <w:t>Be employed and eligible for employer sponsored health insurance</w:t>
            </w:r>
          </w:p>
        </w:tc>
        <w:tc>
          <w:tcPr>
            <w:tcW w:w="1846" w:type="dxa"/>
            <w:shd w:val="clear" w:color="auto" w:fill="auto"/>
          </w:tcPr>
          <w:p w:rsidR="00A82AA7" w:rsidRPr="0019619C" w:rsidRDefault="001C4D4D" w:rsidP="004D7651">
            <w:pPr>
              <w:rPr>
                <w:rFonts w:cstheme="minorHAnsi"/>
              </w:rPr>
            </w:pPr>
            <w:r>
              <w:rPr>
                <w:rFonts w:cstheme="minorHAnsi"/>
              </w:rPr>
              <w:t>Clarification</w:t>
            </w:r>
          </w:p>
        </w:tc>
        <w:tc>
          <w:tcPr>
            <w:tcW w:w="1235" w:type="dxa"/>
          </w:tcPr>
          <w:p w:rsidR="00A82AA7" w:rsidRPr="0019619C" w:rsidRDefault="001C4D4D" w:rsidP="00FA7F77">
            <w:pPr>
              <w:rPr>
                <w:rFonts w:cstheme="minorHAnsi"/>
              </w:rPr>
            </w:pPr>
            <w:r>
              <w:rPr>
                <w:rFonts w:cstheme="minorHAnsi"/>
              </w:rPr>
              <w:t>Language Clean-up</w:t>
            </w:r>
          </w:p>
        </w:tc>
      </w:tr>
      <w:tr w:rsidR="00A82AA7" w:rsidRPr="0019619C" w:rsidTr="0019619C">
        <w:tc>
          <w:tcPr>
            <w:tcW w:w="2370" w:type="dxa"/>
          </w:tcPr>
          <w:p w:rsidR="00A82AA7" w:rsidRPr="0019619C" w:rsidRDefault="00A82AA7" w:rsidP="00FA7F77">
            <w:pPr>
              <w:rPr>
                <w:rFonts w:cstheme="minorHAnsi"/>
              </w:rPr>
            </w:pPr>
            <w:r w:rsidRPr="0019619C">
              <w:rPr>
                <w:rFonts w:cstheme="minorHAnsi"/>
              </w:rPr>
              <w:t xml:space="preserve">Chapter </w:t>
            </w:r>
            <w:r w:rsidR="0019619C" w:rsidRPr="0019619C">
              <w:rPr>
                <w:rFonts w:cstheme="minorHAnsi"/>
              </w:rPr>
              <w:t>Three</w:t>
            </w:r>
            <w:r w:rsidRPr="0019619C">
              <w:rPr>
                <w:rFonts w:cstheme="minorHAnsi"/>
              </w:rPr>
              <w:t xml:space="preserve"> Section 32 Medically Indigent Program (b 7)</w:t>
            </w:r>
          </w:p>
        </w:tc>
        <w:tc>
          <w:tcPr>
            <w:tcW w:w="748" w:type="dxa"/>
          </w:tcPr>
          <w:p w:rsidR="00A82AA7" w:rsidRPr="0019619C" w:rsidRDefault="00A82AA7" w:rsidP="00FA7F77">
            <w:pPr>
              <w:rPr>
                <w:rFonts w:cstheme="minorHAnsi"/>
              </w:rPr>
            </w:pPr>
            <w:r w:rsidRPr="0019619C">
              <w:rPr>
                <w:rFonts w:cstheme="minorHAnsi"/>
              </w:rPr>
              <w:t>18</w:t>
            </w:r>
          </w:p>
        </w:tc>
        <w:tc>
          <w:tcPr>
            <w:tcW w:w="3242" w:type="dxa"/>
          </w:tcPr>
          <w:p w:rsidR="00A82AA7" w:rsidRPr="0019619C" w:rsidRDefault="00A82AA7" w:rsidP="00FA7F77">
            <w:pPr>
              <w:rPr>
                <w:rFonts w:cstheme="minorHAnsi"/>
              </w:rPr>
            </w:pPr>
            <w:r w:rsidRPr="0019619C">
              <w:rPr>
                <w:rFonts w:cstheme="minorHAnsi"/>
              </w:rPr>
              <w:t>Have relatives with the ability to pay medical costs spouses, parents, children</w:t>
            </w:r>
            <w:r w:rsidR="002F04C9">
              <w:rPr>
                <w:rFonts w:cstheme="minorHAnsi"/>
              </w:rPr>
              <w:t>,</w:t>
            </w:r>
            <w:r w:rsidRPr="0019619C">
              <w:rPr>
                <w:rFonts w:cstheme="minorHAnsi"/>
              </w:rPr>
              <w:t xml:space="preserve"> siblings</w:t>
            </w:r>
            <w:r w:rsidR="002F04C9">
              <w:rPr>
                <w:rFonts w:cstheme="minorHAnsi"/>
              </w:rPr>
              <w:t>;</w:t>
            </w:r>
          </w:p>
        </w:tc>
        <w:tc>
          <w:tcPr>
            <w:tcW w:w="3509" w:type="dxa"/>
          </w:tcPr>
          <w:p w:rsidR="00A82AA7" w:rsidRPr="0019619C" w:rsidRDefault="00A82AA7" w:rsidP="00FA7F77">
            <w:pPr>
              <w:rPr>
                <w:rFonts w:cstheme="minorHAnsi"/>
              </w:rPr>
            </w:pPr>
            <w:r w:rsidRPr="0019619C">
              <w:rPr>
                <w:rFonts w:cstheme="minorHAnsi"/>
              </w:rPr>
              <w:t>Have relatives with the ability to pay medical costs including but not limited to, spouses, parents, children, and siblings</w:t>
            </w:r>
            <w:r w:rsidR="002F04C9">
              <w:rPr>
                <w:rFonts w:cstheme="minorHAnsi"/>
              </w:rPr>
              <w:t>.</w:t>
            </w:r>
          </w:p>
        </w:tc>
        <w:tc>
          <w:tcPr>
            <w:tcW w:w="1846" w:type="dxa"/>
          </w:tcPr>
          <w:p w:rsidR="00A82AA7" w:rsidRPr="0019619C" w:rsidRDefault="004D7651" w:rsidP="00FA7F77">
            <w:pPr>
              <w:rPr>
                <w:rFonts w:cstheme="minorHAnsi"/>
              </w:rPr>
            </w:pPr>
            <w:r>
              <w:rPr>
                <w:rFonts w:cstheme="minorHAnsi"/>
              </w:rPr>
              <w:t>Clarification</w:t>
            </w:r>
          </w:p>
        </w:tc>
        <w:tc>
          <w:tcPr>
            <w:tcW w:w="1235" w:type="dxa"/>
          </w:tcPr>
          <w:p w:rsidR="00A82AA7" w:rsidRPr="0019619C" w:rsidRDefault="001C4D4D" w:rsidP="00FA7F77">
            <w:pPr>
              <w:rPr>
                <w:rFonts w:cstheme="minorHAnsi"/>
              </w:rPr>
            </w:pPr>
            <w:r>
              <w:rPr>
                <w:rFonts w:cstheme="minorHAnsi"/>
              </w:rPr>
              <w:t>Language Clean-up</w:t>
            </w:r>
          </w:p>
        </w:tc>
      </w:tr>
      <w:tr w:rsidR="00A82AA7" w:rsidRPr="0019619C" w:rsidTr="0019619C">
        <w:tc>
          <w:tcPr>
            <w:tcW w:w="2370" w:type="dxa"/>
          </w:tcPr>
          <w:p w:rsidR="001C4D4D" w:rsidRDefault="00A82AA7" w:rsidP="00FA7F77">
            <w:pPr>
              <w:rPr>
                <w:rFonts w:cstheme="minorHAnsi"/>
              </w:rPr>
            </w:pPr>
            <w:r w:rsidRPr="0019619C">
              <w:rPr>
                <w:rFonts w:cstheme="minorHAnsi"/>
              </w:rPr>
              <w:t xml:space="preserve">Chapter </w:t>
            </w:r>
            <w:r w:rsidR="0019619C" w:rsidRPr="0019619C">
              <w:rPr>
                <w:rFonts w:cstheme="minorHAnsi"/>
              </w:rPr>
              <w:t>Three</w:t>
            </w:r>
          </w:p>
          <w:p w:rsidR="00A82AA7" w:rsidRPr="0019619C" w:rsidRDefault="00A82AA7" w:rsidP="00FA7F77">
            <w:pPr>
              <w:rPr>
                <w:rFonts w:cstheme="minorHAnsi"/>
              </w:rPr>
            </w:pPr>
            <w:r w:rsidRPr="0019619C">
              <w:rPr>
                <w:rFonts w:cstheme="minorHAnsi"/>
              </w:rPr>
              <w:t>Section 32 Medically Indigent Program (b 8)</w:t>
            </w:r>
          </w:p>
        </w:tc>
        <w:tc>
          <w:tcPr>
            <w:tcW w:w="748" w:type="dxa"/>
          </w:tcPr>
          <w:p w:rsidR="00A82AA7" w:rsidRPr="0019619C" w:rsidRDefault="00A82AA7" w:rsidP="00FA7F77">
            <w:pPr>
              <w:rPr>
                <w:rFonts w:cstheme="minorHAnsi"/>
              </w:rPr>
            </w:pPr>
            <w:r w:rsidRPr="0019619C">
              <w:rPr>
                <w:rFonts w:cstheme="minorHAnsi"/>
              </w:rPr>
              <w:t>18</w:t>
            </w:r>
          </w:p>
        </w:tc>
        <w:tc>
          <w:tcPr>
            <w:tcW w:w="3242" w:type="dxa"/>
          </w:tcPr>
          <w:p w:rsidR="00A82AA7" w:rsidRPr="0019619C" w:rsidRDefault="00A82AA7" w:rsidP="00FA7F77">
            <w:pPr>
              <w:rPr>
                <w:rFonts w:cstheme="minorHAnsi"/>
              </w:rPr>
            </w:pPr>
            <w:r w:rsidRPr="0019619C">
              <w:rPr>
                <w:rFonts w:cstheme="minorHAnsi"/>
              </w:rPr>
              <w:t>Be illegally in the United States</w:t>
            </w:r>
            <w:r w:rsidR="002F04C9">
              <w:rPr>
                <w:rFonts w:cstheme="minorHAnsi"/>
              </w:rPr>
              <w:t>;</w:t>
            </w:r>
          </w:p>
        </w:tc>
        <w:tc>
          <w:tcPr>
            <w:tcW w:w="3509" w:type="dxa"/>
          </w:tcPr>
          <w:p w:rsidR="00A82AA7" w:rsidRPr="0019619C" w:rsidRDefault="00A82AA7" w:rsidP="00FA7F77">
            <w:pPr>
              <w:rPr>
                <w:rFonts w:cstheme="minorHAnsi"/>
              </w:rPr>
            </w:pPr>
            <w:r w:rsidRPr="0019619C">
              <w:rPr>
                <w:rFonts w:cstheme="minorHAnsi"/>
              </w:rPr>
              <w:t>Be an illegal immigrant in the United States</w:t>
            </w:r>
            <w:r w:rsidR="002F04C9">
              <w:rPr>
                <w:rFonts w:cstheme="minorHAnsi"/>
              </w:rPr>
              <w:t>.</w:t>
            </w:r>
          </w:p>
        </w:tc>
        <w:tc>
          <w:tcPr>
            <w:tcW w:w="1846" w:type="dxa"/>
          </w:tcPr>
          <w:p w:rsidR="00A82AA7" w:rsidRPr="0019619C" w:rsidRDefault="004D7651" w:rsidP="00FA7F77">
            <w:pPr>
              <w:rPr>
                <w:rFonts w:cstheme="minorHAnsi"/>
              </w:rPr>
            </w:pPr>
            <w:r>
              <w:rPr>
                <w:rFonts w:cstheme="minorHAnsi"/>
              </w:rPr>
              <w:t>Clarification</w:t>
            </w:r>
          </w:p>
        </w:tc>
        <w:tc>
          <w:tcPr>
            <w:tcW w:w="1235" w:type="dxa"/>
          </w:tcPr>
          <w:p w:rsidR="00A82AA7" w:rsidRPr="0019619C" w:rsidRDefault="001C4D4D" w:rsidP="001C4D4D">
            <w:pPr>
              <w:rPr>
                <w:rFonts w:cstheme="minorHAnsi"/>
              </w:rPr>
            </w:pPr>
            <w:r>
              <w:rPr>
                <w:rFonts w:cstheme="minorHAnsi"/>
              </w:rPr>
              <w:t>Language Clean-up</w:t>
            </w:r>
          </w:p>
        </w:tc>
      </w:tr>
      <w:tr w:rsidR="00A82AA7" w:rsidRPr="0019619C" w:rsidTr="0019619C">
        <w:tc>
          <w:tcPr>
            <w:tcW w:w="2370" w:type="dxa"/>
          </w:tcPr>
          <w:p w:rsidR="00A82AA7" w:rsidRPr="0019619C" w:rsidRDefault="00A82AA7" w:rsidP="00FA7F77">
            <w:pPr>
              <w:rPr>
                <w:rFonts w:cstheme="minorHAnsi"/>
              </w:rPr>
            </w:pPr>
            <w:r w:rsidRPr="0019619C">
              <w:rPr>
                <w:rFonts w:cstheme="minorHAnsi"/>
              </w:rPr>
              <w:t xml:space="preserve">Chapter </w:t>
            </w:r>
            <w:r w:rsidR="0019619C" w:rsidRPr="0019619C">
              <w:rPr>
                <w:rFonts w:cstheme="minorHAnsi"/>
              </w:rPr>
              <w:t>Three</w:t>
            </w:r>
            <w:r w:rsidRPr="0019619C">
              <w:rPr>
                <w:rFonts w:cstheme="minorHAnsi"/>
              </w:rPr>
              <w:t xml:space="preserve"> Section 32 Medically Indigent Program (b 10)</w:t>
            </w:r>
          </w:p>
        </w:tc>
        <w:tc>
          <w:tcPr>
            <w:tcW w:w="748" w:type="dxa"/>
          </w:tcPr>
          <w:p w:rsidR="00A82AA7" w:rsidRPr="0019619C" w:rsidRDefault="00A82AA7" w:rsidP="00FA7F77">
            <w:pPr>
              <w:rPr>
                <w:rFonts w:cstheme="minorHAnsi"/>
              </w:rPr>
            </w:pPr>
            <w:r w:rsidRPr="0019619C">
              <w:rPr>
                <w:rFonts w:cstheme="minorHAnsi"/>
              </w:rPr>
              <w:t>18</w:t>
            </w:r>
          </w:p>
        </w:tc>
        <w:tc>
          <w:tcPr>
            <w:tcW w:w="3242" w:type="dxa"/>
          </w:tcPr>
          <w:p w:rsidR="00A82AA7" w:rsidRPr="0019619C" w:rsidRDefault="00A82AA7" w:rsidP="00FA7F77">
            <w:pPr>
              <w:rPr>
                <w:rFonts w:cstheme="minorHAnsi"/>
              </w:rPr>
            </w:pPr>
            <w:r w:rsidRPr="0019619C">
              <w:rPr>
                <w:rFonts w:cstheme="minorHAnsi"/>
              </w:rPr>
              <w:t>Be violating</w:t>
            </w:r>
            <w:r w:rsidRPr="0019619C">
              <w:rPr>
                <w:rFonts w:cstheme="minorHAnsi"/>
                <w:color w:val="FF0000"/>
              </w:rPr>
              <w:t xml:space="preserve"> </w:t>
            </w:r>
            <w:r w:rsidRPr="0019619C">
              <w:rPr>
                <w:rFonts w:cstheme="minorHAnsi"/>
              </w:rPr>
              <w:t>a condition of probation or parole imposed under federal law or the law of any state.</w:t>
            </w:r>
          </w:p>
        </w:tc>
        <w:tc>
          <w:tcPr>
            <w:tcW w:w="3509" w:type="dxa"/>
          </w:tcPr>
          <w:p w:rsidR="00A82AA7" w:rsidRPr="0019619C" w:rsidRDefault="00A82AA7" w:rsidP="00FA7F77">
            <w:pPr>
              <w:rPr>
                <w:rFonts w:cstheme="minorHAnsi"/>
              </w:rPr>
            </w:pPr>
            <w:r w:rsidRPr="0019619C">
              <w:rPr>
                <w:rFonts w:cstheme="minorHAnsi"/>
              </w:rPr>
              <w:t xml:space="preserve">Be in violation of a condition of probation or parole imposed under </w:t>
            </w:r>
          </w:p>
          <w:p w:rsidR="00A82AA7" w:rsidRPr="0019619C" w:rsidRDefault="00A82AA7" w:rsidP="00FA7F77">
            <w:pPr>
              <w:rPr>
                <w:rFonts w:cstheme="minorHAnsi"/>
              </w:rPr>
            </w:pPr>
            <w:r w:rsidRPr="0019619C">
              <w:rPr>
                <w:rFonts w:cstheme="minorHAnsi"/>
              </w:rPr>
              <w:t>Federal law or the law of any state.</w:t>
            </w:r>
          </w:p>
        </w:tc>
        <w:tc>
          <w:tcPr>
            <w:tcW w:w="1846" w:type="dxa"/>
          </w:tcPr>
          <w:p w:rsidR="00A82AA7" w:rsidRPr="0019619C" w:rsidRDefault="004D7651" w:rsidP="00FA7F77">
            <w:pPr>
              <w:rPr>
                <w:rFonts w:cstheme="minorHAnsi"/>
              </w:rPr>
            </w:pPr>
            <w:r>
              <w:rPr>
                <w:rFonts w:cstheme="minorHAnsi"/>
              </w:rPr>
              <w:t>Clarification</w:t>
            </w:r>
          </w:p>
        </w:tc>
        <w:tc>
          <w:tcPr>
            <w:tcW w:w="1235" w:type="dxa"/>
          </w:tcPr>
          <w:p w:rsidR="00A82AA7" w:rsidRPr="0019619C" w:rsidRDefault="001C4D4D" w:rsidP="00FA7F77">
            <w:pPr>
              <w:rPr>
                <w:rFonts w:cstheme="minorHAnsi"/>
              </w:rPr>
            </w:pPr>
            <w:r>
              <w:rPr>
                <w:rFonts w:cstheme="minorHAnsi"/>
              </w:rPr>
              <w:t>Language Clean-up</w:t>
            </w:r>
          </w:p>
        </w:tc>
      </w:tr>
      <w:tr w:rsidR="00A82AA7" w:rsidRPr="0019619C" w:rsidTr="0019619C">
        <w:tc>
          <w:tcPr>
            <w:tcW w:w="2370" w:type="dxa"/>
          </w:tcPr>
          <w:p w:rsidR="001C4D4D" w:rsidRDefault="00A82AA7" w:rsidP="00FA7F77">
            <w:pPr>
              <w:rPr>
                <w:rFonts w:cstheme="minorHAnsi"/>
              </w:rPr>
            </w:pPr>
            <w:r w:rsidRPr="0019619C">
              <w:rPr>
                <w:rFonts w:cstheme="minorHAnsi"/>
              </w:rPr>
              <w:t xml:space="preserve">Chapter Five </w:t>
            </w:r>
          </w:p>
          <w:p w:rsidR="00A82AA7" w:rsidRPr="0019619C" w:rsidRDefault="00A82AA7" w:rsidP="00FA7F77">
            <w:pPr>
              <w:rPr>
                <w:rFonts w:cstheme="minorHAnsi"/>
              </w:rPr>
            </w:pPr>
            <w:r w:rsidRPr="0019619C">
              <w:rPr>
                <w:rFonts w:cstheme="minorHAnsi"/>
              </w:rPr>
              <w:t>Section 60</w:t>
            </w:r>
          </w:p>
        </w:tc>
        <w:tc>
          <w:tcPr>
            <w:tcW w:w="748" w:type="dxa"/>
          </w:tcPr>
          <w:p w:rsidR="00A82AA7" w:rsidRPr="0019619C" w:rsidRDefault="00A82AA7" w:rsidP="00FA7F77">
            <w:pPr>
              <w:rPr>
                <w:rFonts w:cstheme="minorHAnsi"/>
              </w:rPr>
            </w:pPr>
            <w:r w:rsidRPr="0019619C">
              <w:rPr>
                <w:rFonts w:cstheme="minorHAnsi"/>
              </w:rPr>
              <w:t>28</w:t>
            </w:r>
          </w:p>
        </w:tc>
        <w:tc>
          <w:tcPr>
            <w:tcW w:w="3242" w:type="dxa"/>
          </w:tcPr>
          <w:p w:rsidR="00A82AA7" w:rsidRPr="0019619C" w:rsidRDefault="00A82AA7" w:rsidP="00FA7F77">
            <w:pPr>
              <w:rPr>
                <w:rFonts w:cstheme="minorHAnsi"/>
              </w:rPr>
            </w:pPr>
            <w:r w:rsidRPr="0019619C">
              <w:rPr>
                <w:rFonts w:cstheme="minorHAnsi"/>
                <w:b/>
                <w:u w:val="single"/>
              </w:rPr>
              <w:t>Destruction</w:t>
            </w:r>
          </w:p>
        </w:tc>
        <w:tc>
          <w:tcPr>
            <w:tcW w:w="3509" w:type="dxa"/>
          </w:tcPr>
          <w:p w:rsidR="00A82AA7" w:rsidRPr="0019619C" w:rsidRDefault="00A82AA7" w:rsidP="00FA7F77">
            <w:pPr>
              <w:rPr>
                <w:rFonts w:cstheme="minorHAnsi"/>
              </w:rPr>
            </w:pPr>
            <w:r w:rsidRPr="0019619C">
              <w:rPr>
                <w:rFonts w:cstheme="minorHAnsi"/>
                <w:b/>
                <w:u w:val="single"/>
              </w:rPr>
              <w:t>Destruction of Records</w:t>
            </w:r>
          </w:p>
        </w:tc>
        <w:tc>
          <w:tcPr>
            <w:tcW w:w="1846" w:type="dxa"/>
          </w:tcPr>
          <w:p w:rsidR="00A82AA7" w:rsidRPr="0019619C" w:rsidRDefault="00A82AA7" w:rsidP="00FA7F77">
            <w:pPr>
              <w:rPr>
                <w:rFonts w:cstheme="minorHAnsi"/>
              </w:rPr>
            </w:pPr>
            <w:r w:rsidRPr="0019619C">
              <w:rPr>
                <w:rFonts w:cstheme="minorHAnsi"/>
              </w:rPr>
              <w:t>Clarification</w:t>
            </w:r>
          </w:p>
        </w:tc>
        <w:tc>
          <w:tcPr>
            <w:tcW w:w="1235" w:type="dxa"/>
          </w:tcPr>
          <w:p w:rsidR="00A82AA7" w:rsidRPr="0019619C" w:rsidRDefault="001C4D4D" w:rsidP="001C4D4D">
            <w:pPr>
              <w:rPr>
                <w:rFonts w:cstheme="minorHAnsi"/>
              </w:rPr>
            </w:pPr>
            <w:r>
              <w:rPr>
                <w:rFonts w:cstheme="minorHAnsi"/>
              </w:rPr>
              <w:t>Language Clean-up</w:t>
            </w:r>
          </w:p>
        </w:tc>
      </w:tr>
      <w:tr w:rsidR="00A82AA7" w:rsidRPr="0019619C" w:rsidTr="0019619C">
        <w:tc>
          <w:tcPr>
            <w:tcW w:w="2370" w:type="dxa"/>
          </w:tcPr>
          <w:p w:rsidR="000E2BC6" w:rsidRDefault="000E2BC6" w:rsidP="000E2BC6">
            <w:pPr>
              <w:rPr>
                <w:rFonts w:cstheme="minorHAnsi"/>
              </w:rPr>
            </w:pPr>
            <w:r w:rsidRPr="0019619C">
              <w:rPr>
                <w:rFonts w:cstheme="minorHAnsi"/>
              </w:rPr>
              <w:t xml:space="preserve">Chapter Five </w:t>
            </w:r>
          </w:p>
          <w:p w:rsidR="00A82AA7" w:rsidRPr="0019619C" w:rsidRDefault="000E2BC6" w:rsidP="000E2BC6">
            <w:pPr>
              <w:rPr>
                <w:rFonts w:cstheme="minorHAnsi"/>
              </w:rPr>
            </w:pPr>
            <w:r w:rsidRPr="0019619C">
              <w:rPr>
                <w:rFonts w:cstheme="minorHAnsi"/>
              </w:rPr>
              <w:t>Section 60 (a)</w:t>
            </w:r>
          </w:p>
        </w:tc>
        <w:tc>
          <w:tcPr>
            <w:tcW w:w="748" w:type="dxa"/>
          </w:tcPr>
          <w:p w:rsidR="00A82AA7" w:rsidRPr="0019619C" w:rsidRDefault="00A82AA7" w:rsidP="00FA7F77">
            <w:pPr>
              <w:rPr>
                <w:rFonts w:cstheme="minorHAnsi"/>
              </w:rPr>
            </w:pPr>
            <w:r w:rsidRPr="0019619C">
              <w:rPr>
                <w:rFonts w:cstheme="minorHAnsi"/>
              </w:rPr>
              <w:t>28</w:t>
            </w:r>
          </w:p>
        </w:tc>
        <w:tc>
          <w:tcPr>
            <w:tcW w:w="3242" w:type="dxa"/>
          </w:tcPr>
          <w:p w:rsidR="00A82AA7" w:rsidRPr="0019619C" w:rsidRDefault="00A82AA7" w:rsidP="00FA7F77">
            <w:pPr>
              <w:pStyle w:val="Quicka"/>
              <w:numPr>
                <w:ilvl w:val="0"/>
                <w:numId w:val="5"/>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rFonts w:asciiTheme="minorHAnsi" w:hAnsiTheme="minorHAnsi" w:cstheme="minorHAnsi"/>
                <w:sz w:val="22"/>
                <w:szCs w:val="22"/>
              </w:rPr>
            </w:pPr>
            <w:r w:rsidRPr="0019619C">
              <w:rPr>
                <w:rFonts w:asciiTheme="minorHAnsi" w:hAnsiTheme="minorHAnsi" w:cstheme="minorHAnsi"/>
                <w:sz w:val="22"/>
                <w:szCs w:val="22"/>
              </w:rPr>
              <w:t xml:space="preserve">Case records may be </w:t>
            </w:r>
            <w:r w:rsidR="001C4D4D">
              <w:rPr>
                <w:rFonts w:asciiTheme="minorHAnsi" w:hAnsiTheme="minorHAnsi" w:cstheme="minorHAnsi"/>
                <w:sz w:val="22"/>
                <w:szCs w:val="22"/>
              </w:rPr>
              <w:t xml:space="preserve">destroyed </w:t>
            </w:r>
            <w:r w:rsidRPr="0019619C">
              <w:rPr>
                <w:rFonts w:asciiTheme="minorHAnsi" w:hAnsiTheme="minorHAnsi" w:cstheme="minorHAnsi"/>
                <w:sz w:val="22"/>
                <w:szCs w:val="22"/>
              </w:rPr>
              <w:t>two (2) years after recipient ceases to receive assistance; or two (2) years after aid reimbursement requirem</w:t>
            </w:r>
            <w:r w:rsidR="001C4D4D">
              <w:rPr>
                <w:rFonts w:asciiTheme="minorHAnsi" w:hAnsiTheme="minorHAnsi" w:cstheme="minorHAnsi"/>
                <w:sz w:val="22"/>
                <w:szCs w:val="22"/>
              </w:rPr>
              <w:t xml:space="preserve">ents have been fully satisfied. </w:t>
            </w:r>
          </w:p>
        </w:tc>
        <w:tc>
          <w:tcPr>
            <w:tcW w:w="3509" w:type="dxa"/>
          </w:tcPr>
          <w:p w:rsidR="001C4D4D" w:rsidRPr="002F04C9" w:rsidRDefault="0019619C" w:rsidP="002F04C9">
            <w:pPr>
              <w:pStyle w:val="Quicka"/>
              <w:numPr>
                <w:ilvl w:val="0"/>
                <w:numId w:val="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rPr>
                <w:rFonts w:asciiTheme="minorHAnsi" w:hAnsiTheme="minorHAnsi" w:cstheme="minorHAnsi"/>
                <w:sz w:val="22"/>
                <w:szCs w:val="22"/>
              </w:rPr>
            </w:pPr>
            <w:r w:rsidRPr="0019619C">
              <w:rPr>
                <w:rFonts w:asciiTheme="minorHAnsi" w:hAnsiTheme="minorHAnsi" w:cstheme="minorHAnsi"/>
                <w:sz w:val="22"/>
                <w:szCs w:val="22"/>
              </w:rPr>
              <w:t>Case records may be destroyed</w:t>
            </w:r>
            <w:r w:rsidRPr="0019619C">
              <w:rPr>
                <w:rFonts w:asciiTheme="minorHAnsi" w:hAnsiTheme="minorHAnsi" w:cstheme="minorHAnsi"/>
                <w:color w:val="FF0000"/>
                <w:sz w:val="22"/>
                <w:szCs w:val="22"/>
              </w:rPr>
              <w:t xml:space="preserve"> </w:t>
            </w:r>
            <w:r w:rsidRPr="0019619C">
              <w:rPr>
                <w:rFonts w:asciiTheme="minorHAnsi" w:hAnsiTheme="minorHAnsi" w:cstheme="minorHAnsi"/>
                <w:sz w:val="22"/>
                <w:szCs w:val="22"/>
              </w:rPr>
              <w:t>two (2) years after aid reimbursement requirements have been fully satisfied, upon notification of death of a current or prior recipient</w:t>
            </w:r>
            <w:r w:rsidR="001C4D4D">
              <w:rPr>
                <w:rFonts w:asciiTheme="minorHAnsi" w:hAnsiTheme="minorHAnsi" w:cstheme="minorHAnsi"/>
                <w:sz w:val="22"/>
                <w:szCs w:val="22"/>
              </w:rPr>
              <w:t xml:space="preserve"> </w:t>
            </w:r>
            <w:r w:rsidR="001C4D4D" w:rsidRPr="001C4D4D">
              <w:rPr>
                <w:rFonts w:asciiTheme="minorHAnsi" w:hAnsiTheme="minorHAnsi" w:cstheme="minorHAnsi"/>
                <w:sz w:val="22"/>
                <w:szCs w:val="22"/>
              </w:rPr>
              <w:t>if there is no outstanding lien on the case,</w:t>
            </w:r>
            <w:r w:rsidR="001C4D4D">
              <w:rPr>
                <w:rFonts w:asciiTheme="minorHAnsi" w:hAnsiTheme="minorHAnsi" w:cstheme="minorHAnsi"/>
                <w:sz w:val="22"/>
                <w:szCs w:val="22"/>
              </w:rPr>
              <w:t xml:space="preserve"> </w:t>
            </w:r>
            <w:r w:rsidRPr="0019619C">
              <w:rPr>
                <w:rFonts w:asciiTheme="minorHAnsi" w:hAnsiTheme="minorHAnsi" w:cstheme="minorHAnsi"/>
                <w:sz w:val="22"/>
                <w:szCs w:val="22"/>
              </w:rPr>
              <w:t>or when benefits issued have not been repaid by individuals whose whereabouts are unknown to the SCHHSA for a minimum of 3 years.</w:t>
            </w:r>
          </w:p>
        </w:tc>
        <w:tc>
          <w:tcPr>
            <w:tcW w:w="1846" w:type="dxa"/>
          </w:tcPr>
          <w:p w:rsidR="00A82AA7" w:rsidRPr="0019619C" w:rsidRDefault="004D7651" w:rsidP="00FA7F77">
            <w:pPr>
              <w:rPr>
                <w:rFonts w:cstheme="minorHAnsi"/>
              </w:rPr>
            </w:pPr>
            <w:r>
              <w:rPr>
                <w:rFonts w:cstheme="minorHAnsi"/>
              </w:rPr>
              <w:t>Clarification</w:t>
            </w:r>
          </w:p>
        </w:tc>
        <w:tc>
          <w:tcPr>
            <w:tcW w:w="1235" w:type="dxa"/>
          </w:tcPr>
          <w:p w:rsidR="00A82AA7" w:rsidRPr="0019619C" w:rsidRDefault="001C4D4D" w:rsidP="001C4D4D">
            <w:pPr>
              <w:rPr>
                <w:rFonts w:cstheme="minorHAnsi"/>
              </w:rPr>
            </w:pPr>
            <w:r>
              <w:rPr>
                <w:rFonts w:cstheme="minorHAnsi"/>
              </w:rPr>
              <w:t xml:space="preserve">Language Clean-up and </w:t>
            </w:r>
            <w:r w:rsidR="0019619C" w:rsidRPr="0019619C">
              <w:rPr>
                <w:rFonts w:cstheme="minorHAnsi"/>
              </w:rPr>
              <w:t>addition</w:t>
            </w:r>
          </w:p>
        </w:tc>
      </w:tr>
      <w:tr w:rsidR="000E2BC6" w:rsidRPr="0019619C" w:rsidTr="0019619C">
        <w:tc>
          <w:tcPr>
            <w:tcW w:w="2370" w:type="dxa"/>
          </w:tcPr>
          <w:p w:rsidR="000E2BC6" w:rsidRDefault="000E2BC6" w:rsidP="000E2BC6">
            <w:pPr>
              <w:rPr>
                <w:rFonts w:cstheme="minorHAnsi"/>
              </w:rPr>
            </w:pPr>
            <w:r w:rsidRPr="0019619C">
              <w:rPr>
                <w:rFonts w:cstheme="minorHAnsi"/>
              </w:rPr>
              <w:t xml:space="preserve">Chapter Five </w:t>
            </w:r>
          </w:p>
          <w:p w:rsidR="000E2BC6" w:rsidRPr="0019619C" w:rsidRDefault="000E2BC6" w:rsidP="000E2BC6">
            <w:pPr>
              <w:rPr>
                <w:rFonts w:cstheme="minorHAnsi"/>
              </w:rPr>
            </w:pPr>
            <w:r>
              <w:rPr>
                <w:rFonts w:cstheme="minorHAnsi"/>
              </w:rPr>
              <w:t>Section 60 (d</w:t>
            </w:r>
            <w:r w:rsidRPr="0019619C">
              <w:rPr>
                <w:rFonts w:cstheme="minorHAnsi"/>
              </w:rPr>
              <w:t>)</w:t>
            </w:r>
          </w:p>
        </w:tc>
        <w:tc>
          <w:tcPr>
            <w:tcW w:w="748" w:type="dxa"/>
          </w:tcPr>
          <w:p w:rsidR="000E2BC6" w:rsidRPr="0019619C" w:rsidRDefault="000E2BC6" w:rsidP="00FA7F77">
            <w:pPr>
              <w:rPr>
                <w:rFonts w:cstheme="minorHAnsi"/>
              </w:rPr>
            </w:pPr>
          </w:p>
        </w:tc>
        <w:tc>
          <w:tcPr>
            <w:tcW w:w="3242" w:type="dxa"/>
          </w:tcPr>
          <w:p w:rsidR="000E2BC6" w:rsidRPr="0019619C" w:rsidRDefault="000E2BC6" w:rsidP="000E2BC6">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rPr>
                <w:rFonts w:asciiTheme="minorHAnsi" w:hAnsiTheme="minorHAnsi" w:cstheme="minorHAnsi"/>
                <w:sz w:val="22"/>
                <w:szCs w:val="22"/>
              </w:rPr>
            </w:pPr>
          </w:p>
        </w:tc>
        <w:tc>
          <w:tcPr>
            <w:tcW w:w="3509" w:type="dxa"/>
          </w:tcPr>
          <w:p w:rsidR="000E2BC6" w:rsidRPr="0019619C" w:rsidRDefault="000E2BC6" w:rsidP="000E2BC6">
            <w:pPr>
              <w:pStyle w:val="Quicka"/>
              <w:numPr>
                <w:ilvl w:val="0"/>
                <w:numId w:val="9"/>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8" w:hanging="728"/>
              <w:rPr>
                <w:rFonts w:asciiTheme="minorHAnsi" w:hAnsiTheme="minorHAnsi" w:cstheme="minorHAnsi"/>
                <w:sz w:val="22"/>
                <w:szCs w:val="22"/>
              </w:rPr>
            </w:pPr>
            <w:r>
              <w:rPr>
                <w:rFonts w:asciiTheme="minorHAnsi" w:hAnsiTheme="minorHAnsi" w:cstheme="minorHAnsi"/>
                <w:sz w:val="22"/>
                <w:szCs w:val="22"/>
              </w:rPr>
              <w:t>Case records are currently maintained electronically by the State Automated Welfare System and will be purged in accordance with State of California and County regulations and local County policy.</w:t>
            </w:r>
          </w:p>
        </w:tc>
        <w:tc>
          <w:tcPr>
            <w:tcW w:w="1846" w:type="dxa"/>
          </w:tcPr>
          <w:p w:rsidR="000E2BC6" w:rsidRDefault="000E2BC6" w:rsidP="00FA7F77">
            <w:pPr>
              <w:rPr>
                <w:rFonts w:cstheme="minorHAnsi"/>
              </w:rPr>
            </w:pPr>
            <w:r>
              <w:rPr>
                <w:rFonts w:cstheme="minorHAnsi"/>
              </w:rPr>
              <w:t>Clarification</w:t>
            </w:r>
          </w:p>
        </w:tc>
        <w:tc>
          <w:tcPr>
            <w:tcW w:w="1235" w:type="dxa"/>
          </w:tcPr>
          <w:p w:rsidR="000E2BC6" w:rsidRDefault="000E2BC6" w:rsidP="001C4D4D">
            <w:pPr>
              <w:rPr>
                <w:rFonts w:cstheme="minorHAnsi"/>
              </w:rPr>
            </w:pPr>
            <w:r>
              <w:rPr>
                <w:rFonts w:cstheme="minorHAnsi"/>
              </w:rPr>
              <w:t>Addition</w:t>
            </w:r>
          </w:p>
        </w:tc>
      </w:tr>
      <w:tr w:rsidR="002F04C9" w:rsidRPr="0019619C" w:rsidTr="0019619C">
        <w:tc>
          <w:tcPr>
            <w:tcW w:w="2370" w:type="dxa"/>
          </w:tcPr>
          <w:p w:rsidR="002F04C9" w:rsidRDefault="002F04C9" w:rsidP="000E2BC6">
            <w:pPr>
              <w:rPr>
                <w:rFonts w:cstheme="minorHAnsi"/>
              </w:rPr>
            </w:pPr>
            <w:r>
              <w:rPr>
                <w:rFonts w:cstheme="minorHAnsi"/>
              </w:rPr>
              <w:t>Appendix A</w:t>
            </w:r>
          </w:p>
          <w:p w:rsidR="002F04C9" w:rsidRPr="0019619C" w:rsidRDefault="002F04C9" w:rsidP="000E2BC6">
            <w:pPr>
              <w:rPr>
                <w:rFonts w:cstheme="minorHAnsi"/>
              </w:rPr>
            </w:pPr>
            <w:r>
              <w:rPr>
                <w:rFonts w:cstheme="minorHAnsi"/>
              </w:rPr>
              <w:t>Policy Revision Dates</w:t>
            </w:r>
          </w:p>
        </w:tc>
        <w:tc>
          <w:tcPr>
            <w:tcW w:w="748" w:type="dxa"/>
          </w:tcPr>
          <w:p w:rsidR="002F04C9" w:rsidRPr="0019619C" w:rsidRDefault="002F04C9" w:rsidP="00FA7F77">
            <w:pPr>
              <w:rPr>
                <w:rFonts w:cstheme="minorHAnsi"/>
              </w:rPr>
            </w:pPr>
          </w:p>
        </w:tc>
        <w:tc>
          <w:tcPr>
            <w:tcW w:w="3242" w:type="dxa"/>
          </w:tcPr>
          <w:p w:rsidR="002F04C9" w:rsidRPr="0019619C" w:rsidRDefault="002F04C9" w:rsidP="000E2BC6">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720"/>
              <w:rPr>
                <w:rFonts w:asciiTheme="minorHAnsi" w:hAnsiTheme="minorHAnsi" w:cstheme="minorHAnsi"/>
                <w:sz w:val="22"/>
                <w:szCs w:val="22"/>
              </w:rPr>
            </w:pPr>
          </w:p>
        </w:tc>
        <w:tc>
          <w:tcPr>
            <w:tcW w:w="3509" w:type="dxa"/>
          </w:tcPr>
          <w:p w:rsidR="002F04C9" w:rsidRDefault="002F04C9" w:rsidP="002F04C9">
            <w:pPr>
              <w:pStyle w:val="Quicka"/>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s>
              <w:ind w:left="0"/>
              <w:rPr>
                <w:rFonts w:asciiTheme="minorHAnsi" w:hAnsiTheme="minorHAnsi" w:cstheme="minorHAnsi"/>
                <w:sz w:val="22"/>
                <w:szCs w:val="22"/>
              </w:rPr>
            </w:pPr>
            <w:r>
              <w:rPr>
                <w:rFonts w:asciiTheme="minorHAnsi" w:hAnsiTheme="minorHAnsi" w:cstheme="minorHAnsi"/>
                <w:sz w:val="22"/>
                <w:szCs w:val="22"/>
              </w:rPr>
              <w:t>Addition of Appendix to track revisions to policy.</w:t>
            </w:r>
          </w:p>
        </w:tc>
        <w:tc>
          <w:tcPr>
            <w:tcW w:w="1846" w:type="dxa"/>
          </w:tcPr>
          <w:p w:rsidR="002F04C9" w:rsidRDefault="002F04C9" w:rsidP="00FA7F77">
            <w:pPr>
              <w:rPr>
                <w:rFonts w:cstheme="minorHAnsi"/>
              </w:rPr>
            </w:pPr>
          </w:p>
        </w:tc>
        <w:tc>
          <w:tcPr>
            <w:tcW w:w="1235" w:type="dxa"/>
          </w:tcPr>
          <w:p w:rsidR="002F04C9" w:rsidRDefault="002F04C9" w:rsidP="001C4D4D">
            <w:pPr>
              <w:rPr>
                <w:rFonts w:cstheme="minorHAnsi"/>
              </w:rPr>
            </w:pPr>
            <w:r>
              <w:rPr>
                <w:rFonts w:cstheme="minorHAnsi"/>
              </w:rPr>
              <w:t>Addition</w:t>
            </w:r>
          </w:p>
        </w:tc>
      </w:tr>
    </w:tbl>
    <w:p w:rsidR="006A501B" w:rsidRDefault="006A501B"/>
    <w:sectPr w:rsidR="006A501B" w:rsidSect="008F3EB3">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E43" w:rsidRDefault="00F55E43" w:rsidP="002F04C9">
      <w:pPr>
        <w:spacing w:after="0" w:line="240" w:lineRule="auto"/>
      </w:pPr>
      <w:r>
        <w:separator/>
      </w:r>
    </w:p>
  </w:endnote>
  <w:endnote w:type="continuationSeparator" w:id="0">
    <w:p w:rsidR="00F55E43" w:rsidRDefault="00F55E43" w:rsidP="002F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E43" w:rsidRDefault="00F55E43" w:rsidP="002F04C9">
      <w:pPr>
        <w:spacing w:after="0" w:line="240" w:lineRule="auto"/>
      </w:pPr>
      <w:r>
        <w:separator/>
      </w:r>
    </w:p>
  </w:footnote>
  <w:footnote w:type="continuationSeparator" w:id="0">
    <w:p w:rsidR="00F55E43" w:rsidRDefault="00F55E43" w:rsidP="002F0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2370"/>
      <w:gridCol w:w="748"/>
      <w:gridCol w:w="3242"/>
      <w:gridCol w:w="3509"/>
      <w:gridCol w:w="1846"/>
      <w:gridCol w:w="1235"/>
    </w:tblGrid>
    <w:tr w:rsidR="002F04C9" w:rsidRPr="0019619C" w:rsidTr="00680EC4">
      <w:tc>
        <w:tcPr>
          <w:tcW w:w="2370" w:type="dxa"/>
        </w:tcPr>
        <w:p w:rsidR="002F04C9" w:rsidRPr="0019619C" w:rsidRDefault="002F04C9" w:rsidP="002F04C9">
          <w:pPr>
            <w:rPr>
              <w:rFonts w:cstheme="minorHAnsi"/>
              <w:b/>
            </w:rPr>
          </w:pPr>
          <w:r w:rsidRPr="0019619C">
            <w:rPr>
              <w:rFonts w:cstheme="minorHAnsi"/>
              <w:b/>
            </w:rPr>
            <w:t>Chapter/Section</w:t>
          </w:r>
        </w:p>
      </w:tc>
      <w:tc>
        <w:tcPr>
          <w:tcW w:w="748" w:type="dxa"/>
        </w:tcPr>
        <w:p w:rsidR="002F04C9" w:rsidRPr="0019619C" w:rsidRDefault="002F04C9" w:rsidP="002F04C9">
          <w:pPr>
            <w:rPr>
              <w:rFonts w:cstheme="minorHAnsi"/>
              <w:b/>
            </w:rPr>
          </w:pPr>
          <w:r w:rsidRPr="0019619C">
            <w:rPr>
              <w:rFonts w:cstheme="minorHAnsi"/>
              <w:b/>
            </w:rPr>
            <w:t>Page</w:t>
          </w:r>
        </w:p>
      </w:tc>
      <w:tc>
        <w:tcPr>
          <w:tcW w:w="3242" w:type="dxa"/>
        </w:tcPr>
        <w:p w:rsidR="002F04C9" w:rsidRPr="0019619C" w:rsidRDefault="002F04C9" w:rsidP="002F04C9">
          <w:pPr>
            <w:rPr>
              <w:rFonts w:cstheme="minorHAnsi"/>
              <w:b/>
            </w:rPr>
          </w:pPr>
          <w:r w:rsidRPr="0019619C">
            <w:rPr>
              <w:rFonts w:cstheme="minorHAnsi"/>
              <w:b/>
            </w:rPr>
            <w:t>Current Language</w:t>
          </w:r>
        </w:p>
      </w:tc>
      <w:tc>
        <w:tcPr>
          <w:tcW w:w="3509" w:type="dxa"/>
        </w:tcPr>
        <w:p w:rsidR="002F04C9" w:rsidRPr="0019619C" w:rsidRDefault="002F04C9" w:rsidP="002F04C9">
          <w:pPr>
            <w:rPr>
              <w:rFonts w:cstheme="minorHAnsi"/>
              <w:b/>
            </w:rPr>
          </w:pPr>
          <w:r w:rsidRPr="0019619C">
            <w:rPr>
              <w:rFonts w:cstheme="minorHAnsi"/>
              <w:b/>
            </w:rPr>
            <w:t>Proposed Language</w:t>
          </w:r>
        </w:p>
      </w:tc>
      <w:tc>
        <w:tcPr>
          <w:tcW w:w="1846" w:type="dxa"/>
        </w:tcPr>
        <w:p w:rsidR="002F04C9" w:rsidRPr="0019619C" w:rsidRDefault="002F04C9" w:rsidP="002F04C9">
          <w:pPr>
            <w:rPr>
              <w:rFonts w:cstheme="minorHAnsi"/>
              <w:b/>
            </w:rPr>
          </w:pPr>
          <w:r w:rsidRPr="0019619C">
            <w:rPr>
              <w:rFonts w:cstheme="minorHAnsi"/>
              <w:b/>
            </w:rPr>
            <w:t>Justification</w:t>
          </w:r>
        </w:p>
      </w:tc>
      <w:tc>
        <w:tcPr>
          <w:tcW w:w="1235" w:type="dxa"/>
        </w:tcPr>
        <w:p w:rsidR="002F04C9" w:rsidRPr="0019619C" w:rsidRDefault="002F04C9" w:rsidP="002F04C9">
          <w:pPr>
            <w:rPr>
              <w:rFonts w:cstheme="minorHAnsi"/>
              <w:b/>
            </w:rPr>
          </w:pPr>
          <w:r w:rsidRPr="0019619C">
            <w:rPr>
              <w:rFonts w:cstheme="minorHAnsi"/>
              <w:b/>
            </w:rPr>
            <w:t>Reason</w:t>
          </w:r>
        </w:p>
      </w:tc>
    </w:tr>
  </w:tbl>
  <w:p w:rsidR="002F04C9" w:rsidRDefault="002F0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47CB"/>
    <w:multiLevelType w:val="singleLevel"/>
    <w:tmpl w:val="A984E272"/>
    <w:lvl w:ilvl="0">
      <w:start w:val="1"/>
      <w:numFmt w:val="lowerLetter"/>
      <w:lvlText w:val="%1."/>
      <w:lvlJc w:val="left"/>
      <w:pPr>
        <w:tabs>
          <w:tab w:val="num" w:pos="720"/>
        </w:tabs>
        <w:ind w:left="720" w:hanging="720"/>
      </w:pPr>
      <w:rPr>
        <w:rFonts w:hint="default"/>
      </w:rPr>
    </w:lvl>
  </w:abstractNum>
  <w:abstractNum w:abstractNumId="1" w15:restartNumberingAfterBreak="0">
    <w:nsid w:val="1ABE30ED"/>
    <w:multiLevelType w:val="hybridMultilevel"/>
    <w:tmpl w:val="C966D59C"/>
    <w:lvl w:ilvl="0" w:tplc="6A04902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F1EE6"/>
    <w:multiLevelType w:val="hybridMultilevel"/>
    <w:tmpl w:val="3A588CE6"/>
    <w:lvl w:ilvl="0" w:tplc="E63AEED0">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D728BB"/>
    <w:multiLevelType w:val="singleLevel"/>
    <w:tmpl w:val="A984E272"/>
    <w:lvl w:ilvl="0">
      <w:start w:val="1"/>
      <w:numFmt w:val="lowerLetter"/>
      <w:lvlText w:val="%1."/>
      <w:lvlJc w:val="left"/>
      <w:pPr>
        <w:tabs>
          <w:tab w:val="num" w:pos="720"/>
        </w:tabs>
        <w:ind w:left="720" w:hanging="720"/>
      </w:pPr>
      <w:rPr>
        <w:rFonts w:hint="default"/>
      </w:rPr>
    </w:lvl>
  </w:abstractNum>
  <w:abstractNum w:abstractNumId="4" w15:restartNumberingAfterBreak="0">
    <w:nsid w:val="262353A3"/>
    <w:multiLevelType w:val="hybridMultilevel"/>
    <w:tmpl w:val="5D980190"/>
    <w:lvl w:ilvl="0" w:tplc="7D0CC49E">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8004151"/>
    <w:multiLevelType w:val="singleLevel"/>
    <w:tmpl w:val="A984E272"/>
    <w:lvl w:ilvl="0">
      <w:start w:val="1"/>
      <w:numFmt w:val="lowerLetter"/>
      <w:lvlText w:val="%1."/>
      <w:lvlJc w:val="left"/>
      <w:pPr>
        <w:tabs>
          <w:tab w:val="num" w:pos="720"/>
        </w:tabs>
        <w:ind w:left="720" w:hanging="720"/>
      </w:pPr>
      <w:rPr>
        <w:rFonts w:hint="default"/>
      </w:rPr>
    </w:lvl>
  </w:abstractNum>
  <w:abstractNum w:abstractNumId="6" w15:restartNumberingAfterBreak="0">
    <w:nsid w:val="417148E9"/>
    <w:multiLevelType w:val="hybridMultilevel"/>
    <w:tmpl w:val="07CC5E0C"/>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DD6A6D"/>
    <w:multiLevelType w:val="hybridMultilevel"/>
    <w:tmpl w:val="C3BEFA10"/>
    <w:lvl w:ilvl="0" w:tplc="B5109EF0">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DA1A02"/>
    <w:multiLevelType w:val="hybridMultilevel"/>
    <w:tmpl w:val="C150CD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8"/>
  </w:num>
  <w:num w:numId="3">
    <w:abstractNumId w:val="4"/>
  </w:num>
  <w:num w:numId="4">
    <w:abstractNumId w:val="1"/>
  </w:num>
  <w:num w:numId="5">
    <w:abstractNumId w:val="3"/>
  </w:num>
  <w:num w:numId="6">
    <w:abstractNumId w:val="5"/>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B3"/>
    <w:rsid w:val="000E2BC6"/>
    <w:rsid w:val="0019619C"/>
    <w:rsid w:val="001C4D4D"/>
    <w:rsid w:val="002E630B"/>
    <w:rsid w:val="002F04C9"/>
    <w:rsid w:val="00393B05"/>
    <w:rsid w:val="003B1FAD"/>
    <w:rsid w:val="00477BDD"/>
    <w:rsid w:val="00483FDB"/>
    <w:rsid w:val="00493A49"/>
    <w:rsid w:val="004D3792"/>
    <w:rsid w:val="004D7651"/>
    <w:rsid w:val="00573C3F"/>
    <w:rsid w:val="006A501B"/>
    <w:rsid w:val="00755D9A"/>
    <w:rsid w:val="007C2529"/>
    <w:rsid w:val="008F3951"/>
    <w:rsid w:val="008F3EB3"/>
    <w:rsid w:val="0093266A"/>
    <w:rsid w:val="009E58DB"/>
    <w:rsid w:val="00A57620"/>
    <w:rsid w:val="00A82AA7"/>
    <w:rsid w:val="00A952BD"/>
    <w:rsid w:val="00B90110"/>
    <w:rsid w:val="00CD05BA"/>
    <w:rsid w:val="00E72290"/>
    <w:rsid w:val="00F30817"/>
    <w:rsid w:val="00F55E43"/>
    <w:rsid w:val="00FA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0E2BF-1989-4E36-A4AE-48840407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3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77BDD"/>
    <w:rPr>
      <w:sz w:val="16"/>
      <w:szCs w:val="16"/>
    </w:rPr>
  </w:style>
  <w:style w:type="paragraph" w:styleId="CommentText">
    <w:name w:val="annotation text"/>
    <w:basedOn w:val="Normal"/>
    <w:link w:val="CommentTextChar"/>
    <w:rsid w:val="00477BD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77BDD"/>
    <w:rPr>
      <w:rFonts w:ascii="Times New Roman" w:eastAsia="Times New Roman" w:hAnsi="Times New Roman" w:cs="Times New Roman"/>
      <w:sz w:val="20"/>
      <w:szCs w:val="20"/>
    </w:rPr>
  </w:style>
  <w:style w:type="paragraph" w:customStyle="1" w:styleId="Quicka">
    <w:name w:val="Quick a."/>
    <w:rsid w:val="00477BDD"/>
    <w:pPr>
      <w:spacing w:after="0" w:line="240" w:lineRule="auto"/>
      <w:ind w:left="-1440"/>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477BDD"/>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2F0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4C9"/>
  </w:style>
  <w:style w:type="paragraph" w:styleId="Footer">
    <w:name w:val="footer"/>
    <w:basedOn w:val="Normal"/>
    <w:link w:val="FooterChar"/>
    <w:uiPriority w:val="99"/>
    <w:unhideWhenUsed/>
    <w:rsid w:val="002F0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E1009-3DBF-43C9-AB4F-4AA886AEC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Hoy</dc:creator>
  <cp:keywords/>
  <dc:description/>
  <cp:lastModifiedBy>Joan Hoy</cp:lastModifiedBy>
  <cp:revision>2</cp:revision>
  <cp:lastPrinted>2021-06-09T23:23:00Z</cp:lastPrinted>
  <dcterms:created xsi:type="dcterms:W3CDTF">2021-10-19T17:13:00Z</dcterms:created>
  <dcterms:modified xsi:type="dcterms:W3CDTF">2021-10-19T17:13:00Z</dcterms:modified>
</cp:coreProperties>
</file>