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11CF48" w14:textId="77777777" w:rsidR="00BA6FF9" w:rsidRPr="00BA6FF9" w:rsidRDefault="00124746" w:rsidP="005F4F8E">
      <w:pPr>
        <w:pStyle w:val="Heading1"/>
        <w:spacing w:before="0"/>
        <w:jc w:val="center"/>
      </w:pPr>
      <w:r>
        <w:t>Staff Report</w:t>
      </w:r>
    </w:p>
    <w:p w14:paraId="0AEEA22D" w14:textId="015720B6" w:rsidR="00BA6FF9" w:rsidRPr="00BA6FF9" w:rsidRDefault="00785500" w:rsidP="00BA6FF9">
      <w:pPr>
        <w:ind w:left="2160" w:hanging="2160"/>
        <w:rPr>
          <w:szCs w:val="20"/>
        </w:rPr>
      </w:pPr>
      <w:r>
        <w:rPr>
          <w:szCs w:val="20"/>
        </w:rPr>
        <w:t>M</w:t>
      </w:r>
      <w:r w:rsidR="00124746">
        <w:rPr>
          <w:szCs w:val="20"/>
        </w:rPr>
        <w:t>eeting Date</w:t>
      </w:r>
      <w:r w:rsidR="00BA6FF9" w:rsidRPr="00BA6FF9">
        <w:rPr>
          <w:szCs w:val="20"/>
        </w:rPr>
        <w:t>:</w:t>
      </w:r>
      <w:r w:rsidR="00BA6FF9" w:rsidRPr="00BA6FF9">
        <w:rPr>
          <w:szCs w:val="20"/>
        </w:rPr>
        <w:tab/>
      </w:r>
      <w:r w:rsidR="0071462B">
        <w:rPr>
          <w:szCs w:val="20"/>
        </w:rPr>
        <w:t>April</w:t>
      </w:r>
      <w:r w:rsidR="00124746">
        <w:rPr>
          <w:szCs w:val="20"/>
        </w:rPr>
        <w:t xml:space="preserve"> </w:t>
      </w:r>
      <w:r w:rsidR="0071462B">
        <w:rPr>
          <w:szCs w:val="20"/>
        </w:rPr>
        <w:t>7</w:t>
      </w:r>
      <w:r w:rsidR="00124746">
        <w:rPr>
          <w:szCs w:val="20"/>
        </w:rPr>
        <w:t>, 20</w:t>
      </w:r>
      <w:r w:rsidR="00F13A4F">
        <w:rPr>
          <w:szCs w:val="20"/>
        </w:rPr>
        <w:t>20</w:t>
      </w:r>
    </w:p>
    <w:p w14:paraId="7580C93E" w14:textId="77777777" w:rsidR="00BA6FF9" w:rsidRPr="00BA6FF9" w:rsidRDefault="00124746" w:rsidP="00BA6FF9">
      <w:pPr>
        <w:ind w:left="2160" w:hanging="2160"/>
        <w:rPr>
          <w:szCs w:val="20"/>
        </w:rPr>
      </w:pPr>
      <w:r>
        <w:rPr>
          <w:szCs w:val="20"/>
        </w:rPr>
        <w:t>To</w:t>
      </w:r>
      <w:r w:rsidR="00BA6FF9" w:rsidRPr="00BA6FF9">
        <w:rPr>
          <w:szCs w:val="20"/>
        </w:rPr>
        <w:t>:</w:t>
      </w:r>
      <w:r w:rsidR="00BA6FF9" w:rsidRPr="00BA6FF9">
        <w:rPr>
          <w:szCs w:val="20"/>
        </w:rPr>
        <w:tab/>
        <w:t>Siskiyou County Board of Supervisors</w:t>
      </w:r>
    </w:p>
    <w:p w14:paraId="0E6A2833" w14:textId="478C89B8" w:rsidR="00BA6FF9" w:rsidRPr="00BA6FF9" w:rsidRDefault="00124746" w:rsidP="00521DF2">
      <w:pPr>
        <w:tabs>
          <w:tab w:val="left" w:pos="2160"/>
        </w:tabs>
        <w:rPr>
          <w:szCs w:val="20"/>
        </w:rPr>
      </w:pPr>
      <w:r>
        <w:rPr>
          <w:szCs w:val="20"/>
        </w:rPr>
        <w:t>From</w:t>
      </w:r>
      <w:r w:rsidR="00521DF2">
        <w:rPr>
          <w:szCs w:val="20"/>
        </w:rPr>
        <w:t>:</w:t>
      </w:r>
      <w:r w:rsidR="00521DF2">
        <w:rPr>
          <w:szCs w:val="20"/>
        </w:rPr>
        <w:tab/>
      </w:r>
      <w:r w:rsidR="00F13A4F">
        <w:rPr>
          <w:szCs w:val="20"/>
        </w:rPr>
        <w:t>Kirk Skierski</w:t>
      </w:r>
      <w:r w:rsidR="00220D28">
        <w:rPr>
          <w:szCs w:val="20"/>
        </w:rPr>
        <w:t xml:space="preserve">, </w:t>
      </w:r>
      <w:r w:rsidR="00F13A4F">
        <w:rPr>
          <w:szCs w:val="20"/>
        </w:rPr>
        <w:t>Planning Director</w:t>
      </w:r>
    </w:p>
    <w:p w14:paraId="68D45C60" w14:textId="02F74253" w:rsidR="00BA6FF9" w:rsidRPr="00BA6FF9" w:rsidRDefault="00124746" w:rsidP="00602123">
      <w:pPr>
        <w:spacing w:after="120"/>
        <w:ind w:left="2160" w:hanging="2160"/>
        <w:jc w:val="both"/>
      </w:pPr>
      <w:r>
        <w:rPr>
          <w:szCs w:val="20"/>
        </w:rPr>
        <w:t>Subject</w:t>
      </w:r>
      <w:r w:rsidR="00BA6FF9" w:rsidRPr="00BA6FF9">
        <w:rPr>
          <w:szCs w:val="20"/>
        </w:rPr>
        <w:t>:</w:t>
      </w:r>
      <w:r w:rsidR="00BA6FF9" w:rsidRPr="00BA6FF9">
        <w:rPr>
          <w:szCs w:val="20"/>
        </w:rPr>
        <w:tab/>
      </w:r>
      <w:r w:rsidR="00BA6FF9" w:rsidRPr="0041503A">
        <w:rPr>
          <w:szCs w:val="20"/>
        </w:rPr>
        <w:t xml:space="preserve">Proposed </w:t>
      </w:r>
      <w:r w:rsidR="00602123" w:rsidRPr="0041503A">
        <w:rPr>
          <w:szCs w:val="20"/>
        </w:rPr>
        <w:t>Industrial Hemp Zoning Text Amendment</w:t>
      </w:r>
      <w:r w:rsidR="00BA6FF9" w:rsidRPr="0041503A">
        <w:rPr>
          <w:szCs w:val="20"/>
        </w:rPr>
        <w:t xml:space="preserve"> (</w:t>
      </w:r>
      <w:r w:rsidR="00602123" w:rsidRPr="0041503A">
        <w:rPr>
          <w:szCs w:val="20"/>
        </w:rPr>
        <w:t>Z</w:t>
      </w:r>
      <w:r w:rsidR="00F13A4F" w:rsidRPr="0041503A">
        <w:rPr>
          <w:szCs w:val="20"/>
        </w:rPr>
        <w:t>-</w:t>
      </w:r>
      <w:r w:rsidR="00BA6FF9" w:rsidRPr="0041503A">
        <w:rPr>
          <w:szCs w:val="20"/>
        </w:rPr>
        <w:t>1</w:t>
      </w:r>
      <w:r w:rsidRPr="0041503A">
        <w:rPr>
          <w:szCs w:val="20"/>
        </w:rPr>
        <w:t>9</w:t>
      </w:r>
      <w:r w:rsidR="00F13A4F" w:rsidRPr="0041503A">
        <w:rPr>
          <w:szCs w:val="20"/>
        </w:rPr>
        <w:t>-1</w:t>
      </w:r>
      <w:r w:rsidR="00602123" w:rsidRPr="0041503A">
        <w:rPr>
          <w:szCs w:val="20"/>
        </w:rPr>
        <w:t>0</w:t>
      </w:r>
      <w:r w:rsidR="00BA6FF9" w:rsidRPr="0041503A">
        <w:rPr>
          <w:szCs w:val="20"/>
        </w:rPr>
        <w:t xml:space="preserve">) </w:t>
      </w:r>
      <w:bookmarkStart w:id="0" w:name="_Hlk31883193"/>
      <w:r w:rsidR="00602123" w:rsidRPr="0041503A">
        <w:rPr>
          <w:szCs w:val="20"/>
        </w:rPr>
        <w:t>Adding</w:t>
      </w:r>
      <w:r w:rsidR="0057602B" w:rsidRPr="0041503A">
        <w:rPr>
          <w:szCs w:val="20"/>
        </w:rPr>
        <w:t xml:space="preserve"> </w:t>
      </w:r>
      <w:bookmarkStart w:id="1" w:name="_Hlk33767847"/>
      <w:bookmarkEnd w:id="0"/>
      <w:r w:rsidR="00602123" w:rsidRPr="0041503A">
        <w:rPr>
          <w:szCs w:val="20"/>
        </w:rPr>
        <w:t xml:space="preserve">Chapter 16 to Title 10 of the Siskiyou County Code and would </w:t>
      </w:r>
      <w:bookmarkStart w:id="2" w:name="_Hlk33778035"/>
      <w:r w:rsidR="00602123" w:rsidRPr="0041503A">
        <w:rPr>
          <w:szCs w:val="20"/>
        </w:rPr>
        <w:t>allow and regulate cultivation of industrial hemp within AG-1 and AG-2 zoning districts with a minimum parcel size of 40 acres</w:t>
      </w:r>
      <w:r w:rsidR="0041503A" w:rsidRPr="0041503A">
        <w:rPr>
          <w:rFonts w:cstheme="minorHAnsi"/>
          <w:sz w:val="24"/>
          <w:szCs w:val="24"/>
        </w:rPr>
        <w:t xml:space="preserve"> </w:t>
      </w:r>
      <w:r w:rsidR="0041503A" w:rsidRPr="0041503A">
        <w:rPr>
          <w:szCs w:val="20"/>
        </w:rPr>
        <w:t>and a minimum of 80-acres for parcels in the Hemp (H) Combining District</w:t>
      </w:r>
      <w:r w:rsidR="00602123" w:rsidRPr="00602123">
        <w:rPr>
          <w:szCs w:val="20"/>
        </w:rPr>
        <w:t xml:space="preserve"> </w:t>
      </w:r>
      <w:bookmarkEnd w:id="1"/>
      <w:bookmarkEnd w:id="2"/>
    </w:p>
    <w:p w14:paraId="2DE4B6BF" w14:textId="77777777" w:rsidR="005E2678" w:rsidRDefault="005E2678" w:rsidP="005E2678">
      <w:r>
        <w:rPr>
          <w:noProof/>
        </w:rPr>
        <mc:AlternateContent>
          <mc:Choice Requires="wps">
            <w:drawing>
              <wp:anchor distT="0" distB="0" distL="114300" distR="114300" simplePos="0" relativeHeight="251659264" behindDoc="0" locked="0" layoutInCell="1" allowOverlap="1" wp14:anchorId="4BE706AB" wp14:editId="1E2C9E03">
                <wp:simplePos x="0" y="0"/>
                <wp:positionH relativeFrom="margin">
                  <wp:align>center</wp:align>
                </wp:positionH>
                <wp:positionV relativeFrom="paragraph">
                  <wp:posOffset>64994</wp:posOffset>
                </wp:positionV>
                <wp:extent cx="7134225" cy="9525"/>
                <wp:effectExtent l="19050" t="19050" r="28575"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7134225" cy="952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C162C4" id="Straight Connector 2" o:spid="_x0000_s1026" style="position:absolute;flip:y;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1pt" to="561.7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" strokecolor="black [3040]" strokeweight="2.25pt">
                <w10:wrap anchorx="margin"/>
              </v:line>
            </w:pict>
          </mc:Fallback>
        </mc:AlternateContent>
      </w:r>
    </w:p>
    <w:p w14:paraId="3507016E" w14:textId="39B3482D" w:rsidR="00A32086" w:rsidRPr="00BA6FF9" w:rsidRDefault="00A32086" w:rsidP="005E2678">
      <w:pPr>
        <w:pStyle w:val="Heading2"/>
      </w:pPr>
      <w:r>
        <w:t>Background</w:t>
      </w:r>
    </w:p>
    <w:p w14:paraId="38B38F1D" w14:textId="77777777" w:rsidR="00182F36" w:rsidRDefault="00FE08BC" w:rsidP="00A32086">
      <w:r>
        <w:t xml:space="preserve">The proposed Industrial Hemp Zoning Text Amendment project (Z-19-10) was initially considered during the March 10, 2020 Board of Supervisors meeting. Following public testimony and Board deliberation, the Board directed staff to return to the March 17, 2020 Board of Supervisors meeting for a general discussion to present possible options for consideration that would address over-concentration of hemp cultivation and other cultivation limits. </w:t>
      </w:r>
    </w:p>
    <w:p w14:paraId="1593FE05" w14:textId="77777777" w:rsidR="00182F36" w:rsidRDefault="00182F36" w:rsidP="00182F36">
      <w:pPr>
        <w:pStyle w:val="Heading2"/>
      </w:pPr>
      <w:r>
        <w:t>March 10, 2020 and March 17, 2020 Board of Supervisors Meetings</w:t>
      </w:r>
    </w:p>
    <w:p w14:paraId="11DD7A81" w14:textId="0AA77FE7" w:rsidR="00A32086" w:rsidRDefault="00FE08BC" w:rsidP="00A32086">
      <w:r>
        <w:t>Generally, the Board was concerned that</w:t>
      </w:r>
      <w:r w:rsidR="00182F36">
        <w:t xml:space="preserve"> </w:t>
      </w:r>
      <w:r>
        <w:t>cultivation</w:t>
      </w:r>
      <w:r w:rsidR="00182F36">
        <w:t xml:space="preserve"> of multiple hemp grows in close proximity to each other could result in adverse odor effects in some areas of the county. Staff presented three options for consideration that would reduce cumulative effects of hemp cultivation. The options presented were as follows:</w:t>
      </w:r>
    </w:p>
    <w:p w14:paraId="1B0DD61D" w14:textId="1BC7E883" w:rsidR="00182F36" w:rsidRDefault="00182F36" w:rsidP="00182F36">
      <w:pPr>
        <w:pStyle w:val="ListParagraph"/>
        <w:numPr>
          <w:ilvl w:val="0"/>
          <w:numId w:val="23"/>
        </w:numPr>
        <w:rPr>
          <w:lang w:val="en"/>
        </w:rPr>
      </w:pPr>
      <w:r>
        <w:rPr>
          <w:lang w:val="en"/>
        </w:rPr>
        <w:t>Separation between like grows</w:t>
      </w:r>
      <w:r w:rsidR="0001114D">
        <w:rPr>
          <w:lang w:val="en"/>
        </w:rPr>
        <w:t xml:space="preserve"> (e.g. no cultivation on adjacent parcels);</w:t>
      </w:r>
    </w:p>
    <w:p w14:paraId="2A2230F7" w14:textId="0E8DA2D5" w:rsidR="00182F36" w:rsidRDefault="00066367" w:rsidP="00182F36">
      <w:pPr>
        <w:pStyle w:val="ListParagraph"/>
        <w:numPr>
          <w:ilvl w:val="0"/>
          <w:numId w:val="23"/>
        </w:numPr>
        <w:rPr>
          <w:lang w:val="en"/>
        </w:rPr>
      </w:pPr>
      <w:r>
        <w:rPr>
          <w:lang w:val="en"/>
        </w:rPr>
        <w:t>L</w:t>
      </w:r>
      <w:r w:rsidR="00182F36">
        <w:rPr>
          <w:lang w:val="en"/>
        </w:rPr>
        <w:t>imit</w:t>
      </w:r>
      <w:r>
        <w:rPr>
          <w:lang w:val="en"/>
        </w:rPr>
        <w:t xml:space="preserve">ing cultivation to a percentage of parcel </w:t>
      </w:r>
      <w:r w:rsidR="00182F36">
        <w:rPr>
          <w:lang w:val="en"/>
        </w:rPr>
        <w:t>s</w:t>
      </w:r>
      <w:r>
        <w:rPr>
          <w:lang w:val="en"/>
        </w:rPr>
        <w:t>ize</w:t>
      </w:r>
      <w:r w:rsidR="00182F36">
        <w:rPr>
          <w:lang w:val="en"/>
        </w:rPr>
        <w:t xml:space="preserve"> </w:t>
      </w:r>
      <w:r w:rsidR="0001114D">
        <w:rPr>
          <w:lang w:val="en"/>
        </w:rPr>
        <w:t xml:space="preserve">(e.g. cultivation limited to </w:t>
      </w:r>
      <w:r w:rsidR="00D564CD">
        <w:rPr>
          <w:lang w:val="en"/>
        </w:rPr>
        <w:t xml:space="preserve">a max </w:t>
      </w:r>
      <w:r w:rsidR="0001114D">
        <w:rPr>
          <w:lang w:val="en"/>
        </w:rPr>
        <w:t>50% of parcel); and</w:t>
      </w:r>
    </w:p>
    <w:p w14:paraId="35746A10" w14:textId="40CA7C9D" w:rsidR="00066367" w:rsidRPr="0001114D" w:rsidRDefault="0001114D" w:rsidP="00066367">
      <w:pPr>
        <w:pStyle w:val="ListParagraph"/>
        <w:numPr>
          <w:ilvl w:val="0"/>
          <w:numId w:val="23"/>
        </w:numPr>
        <w:rPr>
          <w:lang w:val="en"/>
        </w:rPr>
      </w:pPr>
      <w:r>
        <w:rPr>
          <w:lang w:val="en"/>
        </w:rPr>
        <w:t>I</w:t>
      </w:r>
      <w:r w:rsidRPr="0001114D">
        <w:rPr>
          <w:lang w:val="en"/>
        </w:rPr>
        <w:t>ncrease the minimum parcel size from 40-acre minimum to an 80-acre minimum</w:t>
      </w:r>
      <w:r w:rsidRPr="0001114D">
        <w:rPr>
          <w:lang w:val="en"/>
        </w:rPr>
        <w:t xml:space="preserve"> </w:t>
      </w:r>
      <w:r>
        <w:rPr>
          <w:lang w:val="en"/>
        </w:rPr>
        <w:t xml:space="preserve">within the </w:t>
      </w:r>
      <w:r w:rsidR="00066367">
        <w:rPr>
          <w:lang w:val="en"/>
        </w:rPr>
        <w:t>Scott Valley</w:t>
      </w:r>
      <w:r>
        <w:rPr>
          <w:lang w:val="en"/>
        </w:rPr>
        <w:t>.</w:t>
      </w:r>
    </w:p>
    <w:p w14:paraId="208C41D6" w14:textId="7D8FA9BC" w:rsidR="002B04E4" w:rsidRDefault="00066367" w:rsidP="003840A6">
      <w:r>
        <w:t xml:space="preserve">During the March 17, 2020 meeting, the Board discussed the possible options for consideration and directed staff to move forward with Option 3 – </w:t>
      </w:r>
      <w:r w:rsidR="0001114D">
        <w:t>increasing the minimum parcel size for hemp cultivation from a 40-acre minimum to an 80-acre minimum</w:t>
      </w:r>
      <w:r>
        <w:t xml:space="preserve"> for </w:t>
      </w:r>
      <w:r w:rsidR="000C78F7">
        <w:t xml:space="preserve">properties within </w:t>
      </w:r>
      <w:r>
        <w:t xml:space="preserve">the </w:t>
      </w:r>
      <w:r w:rsidR="000C78F7">
        <w:t xml:space="preserve">boundaries of the </w:t>
      </w:r>
      <w:r>
        <w:t>Scott Valley</w:t>
      </w:r>
      <w:r w:rsidR="000C78F7">
        <w:t xml:space="preserve"> Area Plan</w:t>
      </w:r>
      <w:r>
        <w:t xml:space="preserve">. It should be noted that during the March 17, 2020 meeting, staff informed the Board that </w:t>
      </w:r>
      <w:r w:rsidR="0001114D">
        <w:t>increasing the minimum parcel size for the Scott Valley</w:t>
      </w:r>
      <w:r>
        <w:t xml:space="preserve"> could be accomplished within the Industrial Hemp Ordinance</w:t>
      </w:r>
      <w:r w:rsidR="0001114D">
        <w:t xml:space="preserve"> text</w:t>
      </w:r>
      <w:r>
        <w:t xml:space="preserve">. </w:t>
      </w:r>
      <w:r w:rsidR="002B04E4">
        <w:t>At the time, staff was under the impression that a local government had the ability to use its police power to regulate a specific geologic area differently than the same zoning district</w:t>
      </w:r>
      <w:r w:rsidR="008D6B9C">
        <w:t>(s)</w:t>
      </w:r>
      <w:r w:rsidR="002B04E4">
        <w:t xml:space="preserve"> elsewhere in the county</w:t>
      </w:r>
      <w:r w:rsidR="008D6B9C">
        <w:t>, and proposed that additional language could simply be added to the proposed Industrial Hemp Ordinance</w:t>
      </w:r>
      <w:r w:rsidR="002B04E4">
        <w:t xml:space="preserve">. </w:t>
      </w:r>
      <w:r>
        <w:t>However, after further research, it appears the most appropriate way forward</w:t>
      </w:r>
      <w:r w:rsidR="0001114D">
        <w:t xml:space="preserve"> would be creat</w:t>
      </w:r>
      <w:r w:rsidR="008D6B9C">
        <w:t xml:space="preserve">ing </w:t>
      </w:r>
      <w:r w:rsidR="0001114D">
        <w:t>a</w:t>
      </w:r>
      <w:r w:rsidR="00745104">
        <w:t xml:space="preserve"> hemp </w:t>
      </w:r>
      <w:r w:rsidR="0001114D">
        <w:t>overlay district</w:t>
      </w:r>
      <w:r w:rsidR="001F42E7">
        <w:t xml:space="preserve">. </w:t>
      </w:r>
      <w:r w:rsidR="0041503A">
        <w:t xml:space="preserve">For clarification purposes, an overlay district can also be called a “combining district”. The County already as several overlays, which we call combining districts, the provide additional regulations pertaining to density, land use type and intensity adjacent to airports, etc. </w:t>
      </w:r>
    </w:p>
    <w:p w14:paraId="5C156913" w14:textId="10960782" w:rsidR="00D564CD" w:rsidRPr="00D564CD" w:rsidRDefault="00D564CD" w:rsidP="00D564CD">
      <w:pPr>
        <w:contextualSpacing/>
        <w:rPr>
          <w:u w:val="single"/>
        </w:rPr>
      </w:pPr>
      <w:r w:rsidRPr="00D564CD">
        <w:rPr>
          <w:u w:val="single"/>
        </w:rPr>
        <w:lastRenderedPageBreak/>
        <w:t>Why an Overlay District</w:t>
      </w:r>
    </w:p>
    <w:p w14:paraId="196B9A7D" w14:textId="139A5827" w:rsidR="00857B0E" w:rsidRDefault="002B04E4" w:rsidP="00D564CD">
      <w:pPr>
        <w:contextualSpacing/>
      </w:pPr>
      <w:r>
        <w:t xml:space="preserve">California Government Code </w:t>
      </w:r>
      <w:r w:rsidR="000C78F7">
        <w:t xml:space="preserve">Section 65852 </w:t>
      </w:r>
      <w:r>
        <w:t xml:space="preserve">requires that all regulations be uniform </w:t>
      </w:r>
      <w:r w:rsidRPr="002B04E4">
        <w:t xml:space="preserve">for each class or kind of building or use of land throughout each </w:t>
      </w:r>
      <w:r w:rsidR="00D564CD">
        <w:t xml:space="preserve">specific </w:t>
      </w:r>
      <w:r w:rsidRPr="002B04E4">
        <w:t>zon</w:t>
      </w:r>
      <w:r w:rsidR="00D564CD">
        <w:t>ing district</w:t>
      </w:r>
      <w:r w:rsidRPr="002B04E4">
        <w:t>.</w:t>
      </w:r>
      <w:r>
        <w:t xml:space="preserve"> This means that all </w:t>
      </w:r>
      <w:r w:rsidR="00D564CD">
        <w:t>properties</w:t>
      </w:r>
      <w:r>
        <w:t xml:space="preserve"> within a zoning district (e.g. AG-1) </w:t>
      </w:r>
      <w:r w:rsidR="00D564CD">
        <w:t>b</w:t>
      </w:r>
      <w:r>
        <w:t xml:space="preserve">e </w:t>
      </w:r>
      <w:r w:rsidR="00D564CD">
        <w:t xml:space="preserve">subject to </w:t>
      </w:r>
      <w:r>
        <w:t xml:space="preserve">the same </w:t>
      </w:r>
      <w:r w:rsidR="00D564CD">
        <w:t>rules and regulations</w:t>
      </w:r>
      <w:r>
        <w:t>.</w:t>
      </w:r>
      <w:r w:rsidR="00D564CD">
        <w:t xml:space="preserve"> </w:t>
      </w:r>
      <w:r w:rsidR="000C78F7">
        <w:t>Local governments</w:t>
      </w:r>
      <w:r w:rsidR="001F42E7">
        <w:t>’</w:t>
      </w:r>
      <w:r w:rsidR="000C78F7" w:rsidRPr="000C78F7">
        <w:t xml:space="preserve"> authority to regulate land uses is a subset of </w:t>
      </w:r>
      <w:r w:rsidR="000C78F7">
        <w:t>the</w:t>
      </w:r>
      <w:r w:rsidR="000C78F7" w:rsidRPr="000C78F7">
        <w:t xml:space="preserve"> constitutional police powers, and the </w:t>
      </w:r>
      <w:r w:rsidR="000C78F7">
        <w:t>California</w:t>
      </w:r>
      <w:r w:rsidR="000C78F7" w:rsidRPr="000C78F7">
        <w:t xml:space="preserve"> Planning </w:t>
      </w:r>
      <w:r w:rsidR="000C78F7">
        <w:t>and</w:t>
      </w:r>
      <w:r w:rsidR="000C78F7" w:rsidRPr="000C78F7">
        <w:t xml:space="preserve"> Zoning Law is a general law limiting how we can exercise that portion of our police powers.</w:t>
      </w:r>
      <w:r w:rsidR="000C78F7">
        <w:t xml:space="preserve"> </w:t>
      </w:r>
      <w:r w:rsidR="008D6B9C" w:rsidRPr="008D6B9C">
        <w:t>The police power is broad and elastic and entitles cities and counties to take actions to protect the public’s general health, safety, and welfare. However, in most cases local regulations may not conflict with overriding state law</w:t>
      </w:r>
      <w:r w:rsidR="008D6B9C">
        <w:t>, such as Section 65852 that requires uniformity throughout zoning districts</w:t>
      </w:r>
      <w:r w:rsidR="008D6B9C" w:rsidRPr="008D6B9C">
        <w:t>.</w:t>
      </w:r>
      <w:r w:rsidR="008D6B9C">
        <w:t xml:space="preserve"> </w:t>
      </w:r>
      <w:r w:rsidR="000C78F7">
        <w:t>With that being said</w:t>
      </w:r>
      <w:r>
        <w:t>, local governments</w:t>
      </w:r>
      <w:r w:rsidR="008D6B9C">
        <w:t>’ have</w:t>
      </w:r>
      <w:r>
        <w:t xml:space="preserve"> the ability to impose “overlay districts” </w:t>
      </w:r>
      <w:r w:rsidR="00D564CD">
        <w:t>when a particular area requires special protection or has unique characteristics (e.g. steep slopes, flooding, inversion, etc.). Properties within an overlay district are required to</w:t>
      </w:r>
      <w:r w:rsidR="000C78F7">
        <w:t xml:space="preserve"> comply with the regulations of the underlying base zoning (e.g. AG-1; AG-2; etc.) and the requirements of the overlay district.</w:t>
      </w:r>
      <w:r w:rsidR="000C78F7" w:rsidRPr="000C78F7">
        <w:rPr>
          <w:rFonts w:ascii="Open Sans" w:hAnsi="Open Sans"/>
          <w:color w:val="313335"/>
          <w:spacing w:val="2"/>
          <w:sz w:val="21"/>
          <w:szCs w:val="21"/>
          <w:shd w:val="clear" w:color="auto" w:fill="FFFFFF"/>
        </w:rPr>
        <w:t xml:space="preserve"> </w:t>
      </w:r>
      <w:r w:rsidR="000C78F7" w:rsidRPr="000C78F7">
        <w:t>Whenever a requirement of an overlay zone conflicts with a requirement of the underlying base zone, the overlay zone requirement shall control. </w:t>
      </w:r>
      <w:r w:rsidR="00857B0E">
        <w:t xml:space="preserve">An overlay district would require that the proposed overlay district and its regulations </w:t>
      </w:r>
      <w:r w:rsidR="009216E6">
        <w:t>be</w:t>
      </w:r>
      <w:r w:rsidR="00857B0E">
        <w:t xml:space="preserve"> reviewed by the Planning Commission as well as noticing those to whom the overlay zone would apply.</w:t>
      </w:r>
      <w:r w:rsidR="009216E6">
        <w:t xml:space="preserve"> </w:t>
      </w:r>
    </w:p>
    <w:p w14:paraId="50A6EB84" w14:textId="2EA5F46E" w:rsidR="000C78F7" w:rsidRDefault="000C78F7" w:rsidP="00D564CD">
      <w:pPr>
        <w:contextualSpacing/>
      </w:pPr>
    </w:p>
    <w:p w14:paraId="2F9EF2C2" w14:textId="23348C1D" w:rsidR="000C78F7" w:rsidRDefault="000C78F7" w:rsidP="00D564CD">
      <w:pPr>
        <w:contextualSpacing/>
        <w:rPr>
          <w:u w:val="single"/>
        </w:rPr>
      </w:pPr>
      <w:r w:rsidRPr="000C78F7">
        <w:rPr>
          <w:u w:val="single"/>
        </w:rPr>
        <w:t>Industrial Hemp Ordinance Moving Forward</w:t>
      </w:r>
    </w:p>
    <w:p w14:paraId="31EFF400" w14:textId="780755C1" w:rsidR="009216E6" w:rsidRDefault="009216E6" w:rsidP="00D564CD">
      <w:pPr>
        <w:contextualSpacing/>
      </w:pPr>
      <w:r w:rsidRPr="009216E6">
        <w:t xml:space="preserve">The inclusion of an overlay district </w:t>
      </w:r>
      <w:r w:rsidR="00B06502">
        <w:t>for</w:t>
      </w:r>
      <w:r w:rsidRPr="009216E6">
        <w:t xml:space="preserve"> the Industrial Hemp Ordinance would require that the proposed overlay district be reviewed by the Planning Commission.</w:t>
      </w:r>
      <w:r>
        <w:t xml:space="preserve"> </w:t>
      </w:r>
      <w:r w:rsidR="006C1375">
        <w:t>The Industrial Hemp Ordinance does not need to go back to the Planning Commission, only the</w:t>
      </w:r>
      <w:r w:rsidR="00B06502">
        <w:t xml:space="preserve"> proposed</w:t>
      </w:r>
      <w:r w:rsidR="006C1375">
        <w:t xml:space="preserve"> overlay district. Due to t</w:t>
      </w:r>
      <w:r>
        <w:t>his</w:t>
      </w:r>
      <w:r w:rsidR="006C1375">
        <w:t>, there could be a delay from when the overlay district would be enforceable. This</w:t>
      </w:r>
      <w:r>
        <w:t xml:space="preserve"> means the Board will need to consider how the Industrial Hemp Ordinance </w:t>
      </w:r>
      <w:r w:rsidR="00B06502">
        <w:t>should</w:t>
      </w:r>
      <w:r w:rsidR="006C1375">
        <w:t xml:space="preserve"> move forward. </w:t>
      </w:r>
      <w:r w:rsidR="00C87BCF">
        <w:t xml:space="preserve">The two options would be: 1). </w:t>
      </w:r>
      <w:bookmarkStart w:id="3" w:name="_Hlk36193531"/>
      <w:r w:rsidR="006E6E0F">
        <w:t>P</w:t>
      </w:r>
      <w:r w:rsidR="00C87BCF">
        <w:t>rocess</w:t>
      </w:r>
      <w:r w:rsidR="006E6E0F">
        <w:t xml:space="preserve"> Industrial Hemp Ordinance and </w:t>
      </w:r>
      <w:r w:rsidR="00C87BCF">
        <w:t>the Hemp Overlay District</w:t>
      </w:r>
      <w:bookmarkEnd w:id="3"/>
      <w:r w:rsidR="00B06502">
        <w:t xml:space="preserve"> separately</w:t>
      </w:r>
      <w:r w:rsidR="00C87BCF">
        <w:t xml:space="preserve">; or 2). </w:t>
      </w:r>
      <w:r w:rsidR="006E6E0F" w:rsidRPr="006E6E0F">
        <w:t xml:space="preserve">Process Industrial Hemp Ordinance and the Hemp Overlay District </w:t>
      </w:r>
      <w:r w:rsidR="00B06502">
        <w:t>together</w:t>
      </w:r>
      <w:r w:rsidR="00C87BCF">
        <w:t>. The below tables provide a visual representation of the dates and timeline for Option 1 and Option 2.</w:t>
      </w:r>
    </w:p>
    <w:p w14:paraId="30DD84DF" w14:textId="77777777" w:rsidR="003508FA" w:rsidRDefault="003508FA" w:rsidP="00D564CD">
      <w:pPr>
        <w:contextualSpacing/>
      </w:pPr>
    </w:p>
    <w:p w14:paraId="44427C87" w14:textId="0291344A" w:rsidR="00C87BCF" w:rsidRDefault="00C87BCF" w:rsidP="00D564CD">
      <w:pPr>
        <w:contextualSpacing/>
      </w:pPr>
      <w:r>
        <w:rPr>
          <w:noProof/>
        </w:rPr>
        <mc:AlternateContent>
          <mc:Choice Requires="wps">
            <w:drawing>
              <wp:anchor distT="0" distB="0" distL="114300" distR="114300" simplePos="0" relativeHeight="251660288" behindDoc="0" locked="0" layoutInCell="1" allowOverlap="1" wp14:anchorId="178FB52E" wp14:editId="14A9BACF">
                <wp:simplePos x="0" y="0"/>
                <wp:positionH relativeFrom="column">
                  <wp:posOffset>-15903</wp:posOffset>
                </wp:positionH>
                <wp:positionV relativeFrom="paragraph">
                  <wp:posOffset>137132</wp:posOffset>
                </wp:positionV>
                <wp:extent cx="6311348" cy="268357"/>
                <wp:effectExtent l="0" t="0" r="13335" b="17780"/>
                <wp:wrapNone/>
                <wp:docPr id="3" name="Text Box 3"/>
                <wp:cNvGraphicFramePr/>
                <a:graphic xmlns:a="http://schemas.openxmlformats.org/drawingml/2006/main">
                  <a:graphicData uri="http://schemas.microsoft.com/office/word/2010/wordprocessingShape">
                    <wps:wsp>
                      <wps:cNvSpPr txBox="1"/>
                      <wps:spPr>
                        <a:xfrm>
                          <a:off x="0" y="0"/>
                          <a:ext cx="6311348" cy="268357"/>
                        </a:xfrm>
                        <a:prstGeom prst="rect">
                          <a:avLst/>
                        </a:prstGeom>
                        <a:solidFill>
                          <a:schemeClr val="lt1"/>
                        </a:solidFill>
                        <a:ln w="6350">
                          <a:solidFill>
                            <a:prstClr val="black"/>
                          </a:solidFill>
                        </a:ln>
                      </wps:spPr>
                      <wps:txbx>
                        <w:txbxContent>
                          <w:p w14:paraId="5EE916C3" w14:textId="7924CA9E" w:rsidR="00C87BCF" w:rsidRDefault="00C87BCF" w:rsidP="006E6E0F">
                            <w:pPr>
                              <w:jc w:val="center"/>
                            </w:pPr>
                            <w:r>
                              <w:t xml:space="preserve">Option 1 </w:t>
                            </w:r>
                            <w:r w:rsidR="006E6E0F">
                              <w:t>–</w:t>
                            </w:r>
                            <w:r>
                              <w:t xml:space="preserve"> </w:t>
                            </w:r>
                            <w:r w:rsidR="006E6E0F">
                              <w:t xml:space="preserve">Processing Industrial Hemp Ordinance and Hemp Overlay District </w:t>
                            </w:r>
                            <w:r w:rsidR="00B06502">
                              <w:t>Separately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78FB52E" id="_x0000_t202" coordsize="21600,21600" o:spt="202" path="m,l,21600r21600,l21600,xe">
                <v:stroke joinstyle="miter"/>
                <v:path gradientshapeok="t" o:connecttype="rect"/>
              </v:shapetype>
              <v:shape id="Text Box 3" o:spid="_x0000_s1026" type="#_x0000_t202" style="position:absolute;margin-left:-1.25pt;margin-top:10.8pt;width:496.95pt;height:21.1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" fillcolor="white [3201]" strokeweight=".5pt">
                <v:textbox>
                  <w:txbxContent>
                    <w:p w14:paraId="5EE916C3" w14:textId="7924CA9E" w:rsidR="00C87BCF" w:rsidRDefault="00C87BCF" w:rsidP="006E6E0F">
                      <w:pPr>
                        <w:jc w:val="center"/>
                      </w:pPr>
                      <w:r>
                        <w:t xml:space="preserve">Option 1 </w:t>
                      </w:r>
                      <w:r w:rsidR="006E6E0F">
                        <w:t>–</w:t>
                      </w:r>
                      <w:r>
                        <w:t xml:space="preserve"> </w:t>
                      </w:r>
                      <w:r w:rsidR="006E6E0F">
                        <w:t xml:space="preserve">Processing Industrial Hemp Ordinance and Hemp Overlay District </w:t>
                      </w:r>
                      <w:r w:rsidR="00B06502">
                        <w:t>Separately</w:t>
                      </w:r>
                    </w:p>
                  </w:txbxContent>
                </v:textbox>
              </v:shape>
            </w:pict>
          </mc:Fallback>
        </mc:AlternateContent>
      </w:r>
    </w:p>
    <w:p w14:paraId="474B779F" w14:textId="3538F7BD" w:rsidR="006C1375" w:rsidRDefault="006C1375" w:rsidP="00D564CD">
      <w:pPr>
        <w:contextualSpacing/>
      </w:pPr>
    </w:p>
    <w:tbl>
      <w:tblPr>
        <w:tblStyle w:val="TableGrid"/>
        <w:tblW w:w="9926" w:type="dxa"/>
        <w:tblLook w:val="04A0" w:firstRow="1" w:lastRow="0" w:firstColumn="1" w:lastColumn="0" w:noHBand="0" w:noVBand="1"/>
      </w:tblPr>
      <w:tblGrid>
        <w:gridCol w:w="1795"/>
        <w:gridCol w:w="2078"/>
        <w:gridCol w:w="2012"/>
        <w:gridCol w:w="2012"/>
        <w:gridCol w:w="2029"/>
      </w:tblGrid>
      <w:tr w:rsidR="00C87BCF" w14:paraId="40F3804E" w14:textId="77777777" w:rsidTr="00C87BCF">
        <w:trPr>
          <w:trHeight w:val="1227"/>
        </w:trPr>
        <w:tc>
          <w:tcPr>
            <w:tcW w:w="1795" w:type="dxa"/>
          </w:tcPr>
          <w:p w14:paraId="042C2A3B" w14:textId="77777777" w:rsidR="00C87BCF" w:rsidRDefault="00C87BCF" w:rsidP="006C1375">
            <w:pPr>
              <w:contextualSpacing/>
            </w:pPr>
            <w:bookmarkStart w:id="4" w:name="_Hlk36193268"/>
          </w:p>
        </w:tc>
        <w:tc>
          <w:tcPr>
            <w:tcW w:w="2078" w:type="dxa"/>
          </w:tcPr>
          <w:p w14:paraId="2126AD68" w14:textId="604FB88E" w:rsidR="00C87BCF" w:rsidRDefault="00C87BCF" w:rsidP="006C1375">
            <w:pPr>
              <w:contextualSpacing/>
            </w:pPr>
            <w:r>
              <w:t>Planning Commission Review</w:t>
            </w:r>
          </w:p>
        </w:tc>
        <w:tc>
          <w:tcPr>
            <w:tcW w:w="2012" w:type="dxa"/>
          </w:tcPr>
          <w:p w14:paraId="2D5CC81E" w14:textId="042F2EE5" w:rsidR="00C87BCF" w:rsidRDefault="00C87BCF" w:rsidP="006C1375">
            <w:pPr>
              <w:contextualSpacing/>
            </w:pPr>
            <w:r>
              <w:t>First Reading</w:t>
            </w:r>
          </w:p>
        </w:tc>
        <w:tc>
          <w:tcPr>
            <w:tcW w:w="2012" w:type="dxa"/>
          </w:tcPr>
          <w:p w14:paraId="5B75E098" w14:textId="3C8F48F4" w:rsidR="00C87BCF" w:rsidRDefault="00C87BCF" w:rsidP="006C1375">
            <w:pPr>
              <w:contextualSpacing/>
            </w:pPr>
            <w:r>
              <w:t>Second Reading</w:t>
            </w:r>
          </w:p>
        </w:tc>
        <w:tc>
          <w:tcPr>
            <w:tcW w:w="2029" w:type="dxa"/>
          </w:tcPr>
          <w:p w14:paraId="5435FBD0" w14:textId="5885C9DB" w:rsidR="00C87BCF" w:rsidRDefault="00C87BCF" w:rsidP="006C1375">
            <w:pPr>
              <w:contextualSpacing/>
            </w:pPr>
            <w:r>
              <w:t>Effective</w:t>
            </w:r>
          </w:p>
        </w:tc>
      </w:tr>
      <w:tr w:rsidR="00C87BCF" w14:paraId="7AB64102" w14:textId="77777777" w:rsidTr="00C87BCF">
        <w:trPr>
          <w:trHeight w:val="1294"/>
        </w:trPr>
        <w:tc>
          <w:tcPr>
            <w:tcW w:w="1795" w:type="dxa"/>
          </w:tcPr>
          <w:p w14:paraId="588E0AB3" w14:textId="02E884AE" w:rsidR="00C87BCF" w:rsidRDefault="00C87BCF" w:rsidP="006C1375">
            <w:pPr>
              <w:contextualSpacing/>
            </w:pPr>
            <w:r>
              <w:t>Industrial Hemp Ordinance</w:t>
            </w:r>
          </w:p>
        </w:tc>
        <w:tc>
          <w:tcPr>
            <w:tcW w:w="2078" w:type="dxa"/>
          </w:tcPr>
          <w:p w14:paraId="52F3257D" w14:textId="26232C64" w:rsidR="00C87BCF" w:rsidRDefault="00C87BCF" w:rsidP="006C1375">
            <w:pPr>
              <w:contextualSpacing/>
            </w:pPr>
            <w:r>
              <w:t>February 19, 2020</w:t>
            </w:r>
          </w:p>
        </w:tc>
        <w:tc>
          <w:tcPr>
            <w:tcW w:w="2012" w:type="dxa"/>
          </w:tcPr>
          <w:p w14:paraId="5C3D511D" w14:textId="63D73AAF" w:rsidR="00C87BCF" w:rsidRDefault="00C87BCF" w:rsidP="006C1375">
            <w:pPr>
              <w:contextualSpacing/>
            </w:pPr>
            <w:r>
              <w:t>April 7, 2020</w:t>
            </w:r>
          </w:p>
        </w:tc>
        <w:tc>
          <w:tcPr>
            <w:tcW w:w="2012" w:type="dxa"/>
          </w:tcPr>
          <w:p w14:paraId="375DA871" w14:textId="350ECA16" w:rsidR="00C87BCF" w:rsidRDefault="00C87BCF" w:rsidP="006C1375">
            <w:pPr>
              <w:contextualSpacing/>
            </w:pPr>
            <w:r>
              <w:t>April 21, 2020</w:t>
            </w:r>
          </w:p>
        </w:tc>
        <w:tc>
          <w:tcPr>
            <w:tcW w:w="2029" w:type="dxa"/>
          </w:tcPr>
          <w:p w14:paraId="1F13C7E7" w14:textId="3F80D96C" w:rsidR="00C87BCF" w:rsidRDefault="00C87BCF" w:rsidP="006C1375">
            <w:pPr>
              <w:contextualSpacing/>
            </w:pPr>
            <w:r>
              <w:t>May 2</w:t>
            </w:r>
            <w:r w:rsidR="009831EE">
              <w:t>2</w:t>
            </w:r>
            <w:r>
              <w:t>, 2020</w:t>
            </w:r>
          </w:p>
        </w:tc>
      </w:tr>
      <w:tr w:rsidR="00C87BCF" w14:paraId="0179CC14" w14:textId="77777777" w:rsidTr="00C87BCF">
        <w:trPr>
          <w:trHeight w:val="1227"/>
        </w:trPr>
        <w:tc>
          <w:tcPr>
            <w:tcW w:w="1795" w:type="dxa"/>
          </w:tcPr>
          <w:p w14:paraId="3CE8D7B9" w14:textId="71ED25CD" w:rsidR="00C87BCF" w:rsidRDefault="00C87BCF" w:rsidP="006C1375">
            <w:pPr>
              <w:contextualSpacing/>
            </w:pPr>
            <w:r>
              <w:t>Hemp Overlay District</w:t>
            </w:r>
          </w:p>
        </w:tc>
        <w:tc>
          <w:tcPr>
            <w:tcW w:w="2078" w:type="dxa"/>
          </w:tcPr>
          <w:p w14:paraId="63B898FD" w14:textId="71A46AB8" w:rsidR="00C87BCF" w:rsidRDefault="00C87BCF" w:rsidP="006C1375">
            <w:pPr>
              <w:contextualSpacing/>
            </w:pPr>
            <w:r>
              <w:t>April 15, 2020</w:t>
            </w:r>
          </w:p>
        </w:tc>
        <w:tc>
          <w:tcPr>
            <w:tcW w:w="2012" w:type="dxa"/>
          </w:tcPr>
          <w:p w14:paraId="4BA8A08F" w14:textId="625F386C" w:rsidR="00C87BCF" w:rsidRDefault="00C87BCF" w:rsidP="006C1375">
            <w:pPr>
              <w:contextualSpacing/>
            </w:pPr>
            <w:r>
              <w:t>May 5, 2020</w:t>
            </w:r>
          </w:p>
        </w:tc>
        <w:tc>
          <w:tcPr>
            <w:tcW w:w="2012" w:type="dxa"/>
          </w:tcPr>
          <w:p w14:paraId="1F246B50" w14:textId="1ACB6358" w:rsidR="00C87BCF" w:rsidRDefault="00C87BCF" w:rsidP="006C1375">
            <w:pPr>
              <w:contextualSpacing/>
            </w:pPr>
            <w:r>
              <w:t>May 19, 2020</w:t>
            </w:r>
          </w:p>
        </w:tc>
        <w:tc>
          <w:tcPr>
            <w:tcW w:w="2029" w:type="dxa"/>
          </w:tcPr>
          <w:p w14:paraId="53359BFA" w14:textId="23F5D73F" w:rsidR="00C87BCF" w:rsidRDefault="00C87BCF" w:rsidP="006C1375">
            <w:pPr>
              <w:contextualSpacing/>
            </w:pPr>
            <w:r>
              <w:t>June 1</w:t>
            </w:r>
            <w:r w:rsidR="009831EE">
              <w:t>9</w:t>
            </w:r>
            <w:r>
              <w:t>, 2020</w:t>
            </w:r>
          </w:p>
        </w:tc>
      </w:tr>
      <w:bookmarkEnd w:id="4"/>
    </w:tbl>
    <w:p w14:paraId="6584D37E" w14:textId="20CA77B1" w:rsidR="006C1375" w:rsidRDefault="006C1375" w:rsidP="006C1375">
      <w:pPr>
        <w:contextualSpacing/>
      </w:pPr>
    </w:p>
    <w:p w14:paraId="125E95C0" w14:textId="51A38F10" w:rsidR="00C87BCF" w:rsidRDefault="00C87BCF" w:rsidP="006C1375">
      <w:pPr>
        <w:contextualSpacing/>
      </w:pPr>
    </w:p>
    <w:p w14:paraId="0AB42804" w14:textId="0E085700" w:rsidR="00C87BCF" w:rsidRDefault="00C87BCF" w:rsidP="006C1375">
      <w:pPr>
        <w:contextualSpacing/>
      </w:pPr>
    </w:p>
    <w:p w14:paraId="70FE63D4" w14:textId="18ED539A" w:rsidR="006E6E0F" w:rsidRDefault="006E6E0F" w:rsidP="006C1375">
      <w:pPr>
        <w:contextualSpacing/>
      </w:pPr>
    </w:p>
    <w:p w14:paraId="604061D6" w14:textId="77777777" w:rsidR="006E6E0F" w:rsidRDefault="006E6E0F" w:rsidP="006C1375">
      <w:pPr>
        <w:contextualSpacing/>
      </w:pPr>
    </w:p>
    <w:p w14:paraId="293FE086" w14:textId="5A4F477E" w:rsidR="00C87BCF" w:rsidRDefault="006E6E0F" w:rsidP="006C1375">
      <w:pPr>
        <w:contextualSpacing/>
      </w:pPr>
      <w:r>
        <w:rPr>
          <w:noProof/>
        </w:rPr>
        <mc:AlternateContent>
          <mc:Choice Requires="wps">
            <w:drawing>
              <wp:anchor distT="0" distB="0" distL="114300" distR="114300" simplePos="0" relativeHeight="251662336" behindDoc="0" locked="0" layoutInCell="1" allowOverlap="1" wp14:anchorId="2E769573" wp14:editId="3C8BDD31">
                <wp:simplePos x="0" y="0"/>
                <wp:positionH relativeFrom="margin">
                  <wp:align>left</wp:align>
                </wp:positionH>
                <wp:positionV relativeFrom="paragraph">
                  <wp:posOffset>-80148</wp:posOffset>
                </wp:positionV>
                <wp:extent cx="6311348" cy="268357"/>
                <wp:effectExtent l="0" t="0" r="13335" b="17780"/>
                <wp:wrapNone/>
                <wp:docPr id="5" name="Text Box 5"/>
                <wp:cNvGraphicFramePr/>
                <a:graphic xmlns:a="http://schemas.openxmlformats.org/drawingml/2006/main">
                  <a:graphicData uri="http://schemas.microsoft.com/office/word/2010/wordprocessingShape">
                    <wps:wsp>
                      <wps:cNvSpPr txBox="1"/>
                      <wps:spPr>
                        <a:xfrm>
                          <a:off x="0" y="0"/>
                          <a:ext cx="6311348" cy="268357"/>
                        </a:xfrm>
                        <a:prstGeom prst="rect">
                          <a:avLst/>
                        </a:prstGeom>
                        <a:solidFill>
                          <a:sysClr val="window" lastClr="FFFFFF"/>
                        </a:solidFill>
                        <a:ln w="6350">
                          <a:solidFill>
                            <a:prstClr val="black"/>
                          </a:solidFill>
                        </a:ln>
                      </wps:spPr>
                      <wps:txbx>
                        <w:txbxContent>
                          <w:p w14:paraId="6DD06E51" w14:textId="5ECD01FD" w:rsidR="006E6E0F" w:rsidRDefault="006E6E0F" w:rsidP="006E6E0F">
                            <w:pPr>
                              <w:jc w:val="center"/>
                            </w:pPr>
                            <w:r>
                              <w:t xml:space="preserve">Option </w:t>
                            </w:r>
                            <w:r>
                              <w:t>2</w:t>
                            </w:r>
                            <w:r>
                              <w:t xml:space="preserve"> – Processing Industrial Hemp Ordinance and Hemp Overlay District </w:t>
                            </w:r>
                            <w:r>
                              <w:t>Together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E769573" id="Text Box 5" o:spid="_x0000_s1027" type="#_x0000_t202" style="position:absolute;margin-left:0;margin-top:-6.3pt;width:496.95pt;height:21.15pt;z-index:251662336;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" fillcolor="window" strokeweight=".5pt">
                <v:textbox>
                  <w:txbxContent>
                    <w:p w14:paraId="6DD06E51" w14:textId="5ECD01FD" w:rsidR="006E6E0F" w:rsidRDefault="006E6E0F" w:rsidP="006E6E0F">
                      <w:pPr>
                        <w:jc w:val="center"/>
                      </w:pPr>
                      <w:r>
                        <w:t xml:space="preserve">Option </w:t>
                      </w:r>
                      <w:r>
                        <w:t>2</w:t>
                      </w:r>
                      <w:r>
                        <w:t xml:space="preserve"> – Processing Industrial Hemp Ordinance and Hemp Overlay District </w:t>
                      </w:r>
                      <w:r>
                        <w:t>Together</w:t>
                      </w:r>
                    </w:p>
                  </w:txbxContent>
                </v:textbox>
                <w10:wrap anchorx="margin"/>
              </v:shape>
            </w:pict>
          </mc:Fallback>
        </mc:AlternateContent>
      </w:r>
    </w:p>
    <w:tbl>
      <w:tblPr>
        <w:tblStyle w:val="TableGrid"/>
        <w:tblW w:w="9926" w:type="dxa"/>
        <w:tblLook w:val="04A0" w:firstRow="1" w:lastRow="0" w:firstColumn="1" w:lastColumn="0" w:noHBand="0" w:noVBand="1"/>
      </w:tblPr>
      <w:tblGrid>
        <w:gridCol w:w="1795"/>
        <w:gridCol w:w="2078"/>
        <w:gridCol w:w="2012"/>
        <w:gridCol w:w="2012"/>
        <w:gridCol w:w="2029"/>
      </w:tblGrid>
      <w:tr w:rsidR="00C87BCF" w14:paraId="3429B85E" w14:textId="77777777" w:rsidTr="00DB619C">
        <w:trPr>
          <w:trHeight w:val="1227"/>
        </w:trPr>
        <w:tc>
          <w:tcPr>
            <w:tcW w:w="1795" w:type="dxa"/>
          </w:tcPr>
          <w:p w14:paraId="79051731" w14:textId="77777777" w:rsidR="00C87BCF" w:rsidRDefault="00C87BCF" w:rsidP="00DB619C">
            <w:pPr>
              <w:contextualSpacing/>
            </w:pPr>
          </w:p>
        </w:tc>
        <w:tc>
          <w:tcPr>
            <w:tcW w:w="2078" w:type="dxa"/>
          </w:tcPr>
          <w:p w14:paraId="5357A6CA" w14:textId="77777777" w:rsidR="00C87BCF" w:rsidRDefault="00C87BCF" w:rsidP="00DB619C">
            <w:pPr>
              <w:contextualSpacing/>
            </w:pPr>
            <w:r>
              <w:t>Planning Commission Review</w:t>
            </w:r>
          </w:p>
        </w:tc>
        <w:tc>
          <w:tcPr>
            <w:tcW w:w="2012" w:type="dxa"/>
          </w:tcPr>
          <w:p w14:paraId="64A6741D" w14:textId="77777777" w:rsidR="00C87BCF" w:rsidRDefault="00C87BCF" w:rsidP="00DB619C">
            <w:pPr>
              <w:contextualSpacing/>
            </w:pPr>
            <w:r>
              <w:t>First Reading</w:t>
            </w:r>
          </w:p>
        </w:tc>
        <w:tc>
          <w:tcPr>
            <w:tcW w:w="2012" w:type="dxa"/>
          </w:tcPr>
          <w:p w14:paraId="60C1697B" w14:textId="77777777" w:rsidR="00C87BCF" w:rsidRDefault="00C87BCF" w:rsidP="00DB619C">
            <w:pPr>
              <w:contextualSpacing/>
            </w:pPr>
            <w:r>
              <w:t>Second Reading</w:t>
            </w:r>
          </w:p>
        </w:tc>
        <w:tc>
          <w:tcPr>
            <w:tcW w:w="2029" w:type="dxa"/>
          </w:tcPr>
          <w:p w14:paraId="76F87191" w14:textId="77777777" w:rsidR="00C87BCF" w:rsidRDefault="00C87BCF" w:rsidP="00DB619C">
            <w:pPr>
              <w:contextualSpacing/>
            </w:pPr>
            <w:r>
              <w:t>Effective</w:t>
            </w:r>
          </w:p>
        </w:tc>
      </w:tr>
      <w:tr w:rsidR="00C87BCF" w14:paraId="42B26723" w14:textId="77777777" w:rsidTr="00DB619C">
        <w:trPr>
          <w:trHeight w:val="1294"/>
        </w:trPr>
        <w:tc>
          <w:tcPr>
            <w:tcW w:w="1795" w:type="dxa"/>
          </w:tcPr>
          <w:p w14:paraId="3F92CF2E" w14:textId="77777777" w:rsidR="00C87BCF" w:rsidRDefault="00C87BCF" w:rsidP="00DB619C">
            <w:pPr>
              <w:contextualSpacing/>
            </w:pPr>
            <w:r>
              <w:t>Industrial Hemp Ordinance</w:t>
            </w:r>
          </w:p>
        </w:tc>
        <w:tc>
          <w:tcPr>
            <w:tcW w:w="2078" w:type="dxa"/>
          </w:tcPr>
          <w:p w14:paraId="7E22FA2A" w14:textId="77777777" w:rsidR="00C87BCF" w:rsidRDefault="00C87BCF" w:rsidP="00DB619C">
            <w:pPr>
              <w:contextualSpacing/>
            </w:pPr>
            <w:r>
              <w:t>February 19, 2020</w:t>
            </w:r>
          </w:p>
        </w:tc>
        <w:tc>
          <w:tcPr>
            <w:tcW w:w="2012" w:type="dxa"/>
          </w:tcPr>
          <w:p w14:paraId="1EE41106" w14:textId="58D9B111" w:rsidR="00C87BCF" w:rsidRDefault="00C87BCF" w:rsidP="00DB619C">
            <w:pPr>
              <w:contextualSpacing/>
            </w:pPr>
            <w:r>
              <w:t>May</w:t>
            </w:r>
            <w:r>
              <w:t xml:space="preserve"> </w:t>
            </w:r>
            <w:r>
              <w:t>5</w:t>
            </w:r>
            <w:r>
              <w:t>, 2020</w:t>
            </w:r>
          </w:p>
        </w:tc>
        <w:tc>
          <w:tcPr>
            <w:tcW w:w="2012" w:type="dxa"/>
          </w:tcPr>
          <w:p w14:paraId="2E6DDF15" w14:textId="4EB97448" w:rsidR="00C87BCF" w:rsidRDefault="00C87BCF" w:rsidP="00DB619C">
            <w:pPr>
              <w:contextualSpacing/>
            </w:pPr>
            <w:r>
              <w:t>May</w:t>
            </w:r>
            <w:r>
              <w:t xml:space="preserve"> 1</w:t>
            </w:r>
            <w:r>
              <w:t>9</w:t>
            </w:r>
            <w:r>
              <w:t>, 2020</w:t>
            </w:r>
          </w:p>
        </w:tc>
        <w:tc>
          <w:tcPr>
            <w:tcW w:w="2029" w:type="dxa"/>
          </w:tcPr>
          <w:p w14:paraId="4814028B" w14:textId="60DCBD58" w:rsidR="00C87BCF" w:rsidRDefault="00C87BCF" w:rsidP="00DB619C">
            <w:pPr>
              <w:contextualSpacing/>
            </w:pPr>
            <w:r>
              <w:t xml:space="preserve">June </w:t>
            </w:r>
            <w:r>
              <w:t>1</w:t>
            </w:r>
            <w:r w:rsidR="009831EE">
              <w:t>9</w:t>
            </w:r>
            <w:r>
              <w:t>, 2020</w:t>
            </w:r>
          </w:p>
        </w:tc>
      </w:tr>
      <w:tr w:rsidR="00C87BCF" w14:paraId="2F67162D" w14:textId="77777777" w:rsidTr="00DB619C">
        <w:trPr>
          <w:trHeight w:val="1227"/>
        </w:trPr>
        <w:tc>
          <w:tcPr>
            <w:tcW w:w="1795" w:type="dxa"/>
          </w:tcPr>
          <w:p w14:paraId="512B7EFC" w14:textId="77777777" w:rsidR="00C87BCF" w:rsidRDefault="00C87BCF" w:rsidP="00DB619C">
            <w:pPr>
              <w:contextualSpacing/>
            </w:pPr>
            <w:r>
              <w:t>Hemp Overlay District</w:t>
            </w:r>
          </w:p>
        </w:tc>
        <w:tc>
          <w:tcPr>
            <w:tcW w:w="2078" w:type="dxa"/>
          </w:tcPr>
          <w:p w14:paraId="0CB35826" w14:textId="77777777" w:rsidR="00C87BCF" w:rsidRDefault="00C87BCF" w:rsidP="00DB619C">
            <w:pPr>
              <w:contextualSpacing/>
            </w:pPr>
            <w:r>
              <w:t>April 15, 2020</w:t>
            </w:r>
          </w:p>
        </w:tc>
        <w:tc>
          <w:tcPr>
            <w:tcW w:w="2012" w:type="dxa"/>
          </w:tcPr>
          <w:p w14:paraId="57497209" w14:textId="77777777" w:rsidR="00C87BCF" w:rsidRDefault="00C87BCF" w:rsidP="00DB619C">
            <w:pPr>
              <w:contextualSpacing/>
            </w:pPr>
            <w:r>
              <w:t>May 5, 2020</w:t>
            </w:r>
          </w:p>
        </w:tc>
        <w:tc>
          <w:tcPr>
            <w:tcW w:w="2012" w:type="dxa"/>
          </w:tcPr>
          <w:p w14:paraId="37A8A101" w14:textId="77777777" w:rsidR="00C87BCF" w:rsidRDefault="00C87BCF" w:rsidP="00DB619C">
            <w:pPr>
              <w:contextualSpacing/>
            </w:pPr>
            <w:r>
              <w:t>May 19, 2020</w:t>
            </w:r>
          </w:p>
        </w:tc>
        <w:tc>
          <w:tcPr>
            <w:tcW w:w="2029" w:type="dxa"/>
          </w:tcPr>
          <w:p w14:paraId="5B35861E" w14:textId="59465B91" w:rsidR="00C87BCF" w:rsidRDefault="00C87BCF" w:rsidP="00DB619C">
            <w:pPr>
              <w:contextualSpacing/>
            </w:pPr>
            <w:r>
              <w:t>June 1</w:t>
            </w:r>
            <w:r w:rsidR="009831EE">
              <w:t>9</w:t>
            </w:r>
            <w:r>
              <w:t>, 2020</w:t>
            </w:r>
          </w:p>
        </w:tc>
      </w:tr>
    </w:tbl>
    <w:p w14:paraId="58D46ED3" w14:textId="7E3D6024" w:rsidR="00C87BCF" w:rsidRDefault="00C87BCF" w:rsidP="006C1375">
      <w:pPr>
        <w:contextualSpacing/>
      </w:pPr>
    </w:p>
    <w:p w14:paraId="139E486E" w14:textId="14FAE277" w:rsidR="006E6E0F" w:rsidRPr="006E6E0F" w:rsidRDefault="006E6E0F" w:rsidP="006C1375">
      <w:pPr>
        <w:contextualSpacing/>
        <w:rPr>
          <w:u w:val="single"/>
        </w:rPr>
      </w:pPr>
      <w:r w:rsidRPr="006E6E0F">
        <w:rPr>
          <w:u w:val="single"/>
        </w:rPr>
        <w:t>Timing Considerations</w:t>
      </w:r>
    </w:p>
    <w:p w14:paraId="77CEB343" w14:textId="0F1F5C7C" w:rsidR="006E6E0F" w:rsidRDefault="006E6E0F" w:rsidP="006C1375">
      <w:pPr>
        <w:contextualSpacing/>
      </w:pPr>
      <w:r>
        <w:t>Option 1 would result in a 2</w:t>
      </w:r>
      <w:r w:rsidR="00745104">
        <w:t>9</w:t>
      </w:r>
      <w:r>
        <w:t xml:space="preserve">-day delay from when the Industrial Hemp Ordinance became effective and when the Hemp Overlay District became effective. This means that the regulations and restrictions of the proposed Hemp Overlay District could not be enforceable until the effective date. </w:t>
      </w:r>
      <w:r w:rsidR="009831EE">
        <w:t>The County would be required to issue any hemp cultivation licenses that are in compliance with local, state and federal regulations in place at the time they submit for the license.</w:t>
      </w:r>
    </w:p>
    <w:p w14:paraId="353943C2" w14:textId="70E94722" w:rsidR="009831EE" w:rsidRDefault="009831EE" w:rsidP="006C1375">
      <w:pPr>
        <w:contextualSpacing/>
      </w:pPr>
    </w:p>
    <w:p w14:paraId="405AE581" w14:textId="206DBA5E" w:rsidR="009831EE" w:rsidRPr="009216E6" w:rsidRDefault="009831EE" w:rsidP="006C1375">
      <w:pPr>
        <w:contextualSpacing/>
      </w:pPr>
      <w:r>
        <w:t xml:space="preserve">Option 2 could </w:t>
      </w:r>
      <w:r w:rsidR="003508FA">
        <w:t>impact</w:t>
      </w:r>
      <w:r>
        <w:t xml:space="preserve"> the growing season</w:t>
      </w:r>
      <w:r w:rsidR="003508FA">
        <w:t xml:space="preserve"> for hemp cultivation</w:t>
      </w:r>
      <w:r>
        <w:t xml:space="preserve">. Farmers would not be able to cultivate hemp until they obtain a license, which could be issued on June 19, 2020 at the earliest. Hemp’s growing cycle is generally 90-120 days and </w:t>
      </w:r>
      <w:r w:rsidR="003508FA">
        <w:t xml:space="preserve">is </w:t>
      </w:r>
      <w:r>
        <w:t xml:space="preserve">harvested around September through October. </w:t>
      </w:r>
      <w:r w:rsidR="003508FA">
        <w:t>October 1, 2020 is 103 days from June 19, 2020.</w:t>
      </w:r>
    </w:p>
    <w:p w14:paraId="7EAEDC89" w14:textId="137DFF0B" w:rsidR="0071462B" w:rsidRDefault="0071462B" w:rsidP="00A32086">
      <w:pPr>
        <w:pStyle w:val="Heading2"/>
      </w:pPr>
      <w:r>
        <w:t>Industrial Hemp Ordinance Modifications</w:t>
      </w:r>
    </w:p>
    <w:p w14:paraId="63AE1559" w14:textId="432C9C33" w:rsidR="00B06502" w:rsidRDefault="00FA2315" w:rsidP="00B06502">
      <w:r>
        <w:t>During the March 10, 2020 Board of Supervisors meeting, the Board directed staff to make two minor clean up</w:t>
      </w:r>
      <w:r w:rsidR="00745104">
        <w:t>s</w:t>
      </w:r>
      <w:r>
        <w:t xml:space="preserve">. In addition, the Board directed staff to incorporate further restrictions for properties within the boundary of the Scott Valley Area Plan to address the Valley’s unique environmental and topographic conditions that subject the valley to unique and extensive inversion layers. The modifications have been incorporated within the Draft Ordinance included as Attachment </w:t>
      </w:r>
      <w:r w:rsidR="00C85547">
        <w:t>#1 and</w:t>
      </w:r>
      <w:r>
        <w:t xml:space="preserve"> are provided below.</w:t>
      </w:r>
      <w:r w:rsidR="00C85547">
        <w:t xml:space="preserve"> Additions are shown in </w:t>
      </w:r>
      <w:r w:rsidR="00C85547" w:rsidRPr="00C85547">
        <w:rPr>
          <w:i/>
          <w:iCs/>
          <w:u w:val="single"/>
        </w:rPr>
        <w:t xml:space="preserve">underline </w:t>
      </w:r>
      <w:r w:rsidR="00C85547" w:rsidRPr="00C85547">
        <w:rPr>
          <w:i/>
          <w:iCs/>
          <w:u w:val="single"/>
        </w:rPr>
        <w:t>italic</w:t>
      </w:r>
      <w:r w:rsidR="00C85547">
        <w:rPr>
          <w:i/>
          <w:iCs/>
          <w:u w:val="single"/>
        </w:rPr>
        <w:t xml:space="preserve"> text</w:t>
      </w:r>
      <w:r w:rsidR="00C85547" w:rsidRPr="00C85547">
        <w:t xml:space="preserve"> and deletions </w:t>
      </w:r>
      <w:r w:rsidR="00C85547">
        <w:t xml:space="preserve">are shown in </w:t>
      </w:r>
      <w:r w:rsidR="00C85547" w:rsidRPr="00C85547">
        <w:rPr>
          <w:strike/>
        </w:rPr>
        <w:t>strikethrough</w:t>
      </w:r>
      <w:r w:rsidR="00C85547">
        <w:t>.</w:t>
      </w:r>
    </w:p>
    <w:p w14:paraId="3358D726" w14:textId="28E5B950" w:rsidR="00C85547" w:rsidRPr="00C85547" w:rsidRDefault="00C85547" w:rsidP="00B06502">
      <w:pPr>
        <w:rPr>
          <w:rFonts w:cstheme="minorHAnsi"/>
        </w:rPr>
      </w:pPr>
      <w:r w:rsidRPr="00C85547">
        <w:rPr>
          <w:rFonts w:cstheme="minorHAnsi"/>
          <w:b/>
          <w:color w:val="000000"/>
          <w:sz w:val="24"/>
          <w:szCs w:val="24"/>
        </w:rPr>
        <w:t>Sec. 10-16.20</w:t>
      </w:r>
      <w:r w:rsidRPr="00C85547">
        <w:rPr>
          <w:rFonts w:cstheme="minorHAnsi"/>
          <w:b/>
          <w:color w:val="000000"/>
          <w:sz w:val="24"/>
          <w:szCs w:val="24"/>
        </w:rPr>
        <w:tab/>
        <w:t>Definitions</w:t>
      </w:r>
    </w:p>
    <w:p w14:paraId="2077DB90" w14:textId="709197EB" w:rsidR="00B97970" w:rsidRDefault="00B97970" w:rsidP="00B97970">
      <w:pPr>
        <w:numPr>
          <w:ilvl w:val="0"/>
          <w:numId w:val="27"/>
        </w:numPr>
      </w:pPr>
      <w:r w:rsidRPr="00B97970">
        <w:t xml:space="preserve">“Sensitive receptor” is a facility or land use that serves or attracts members of a population who are particularly sensitive to the effects of air pollutants or strong odors, such as children, the elderly, and people with illnesses. Examples of sensitive receptors include: churches, child daycares, schools, youth oriented facilities, and property in any </w:t>
      </w:r>
      <w:r w:rsidRPr="00B97970">
        <w:rPr>
          <w:i/>
          <w:iCs/>
          <w:u w:val="single"/>
        </w:rPr>
        <w:t>offsite</w:t>
      </w:r>
      <w:r w:rsidRPr="00B97970">
        <w:t xml:space="preserve"> residential zone.</w:t>
      </w:r>
    </w:p>
    <w:p w14:paraId="1C7DFB0C" w14:textId="2814CBC2" w:rsidR="00C85547" w:rsidRDefault="00C85547" w:rsidP="00C85547"/>
    <w:p w14:paraId="40D9A77F" w14:textId="77777777" w:rsidR="00C85547" w:rsidRPr="00B97970" w:rsidRDefault="00C85547" w:rsidP="00C85547"/>
    <w:p w14:paraId="79E41CF5" w14:textId="77777777" w:rsidR="00C85547" w:rsidRDefault="00C85547" w:rsidP="00B06502">
      <w:pPr>
        <w:rPr>
          <w:rFonts w:cstheme="minorHAnsi"/>
          <w:b/>
          <w:color w:val="000000"/>
          <w:sz w:val="24"/>
          <w:szCs w:val="24"/>
        </w:rPr>
      </w:pPr>
      <w:r w:rsidRPr="00C85547">
        <w:rPr>
          <w:rFonts w:cstheme="minorHAnsi"/>
          <w:b/>
          <w:color w:val="000000"/>
          <w:sz w:val="24"/>
          <w:szCs w:val="24"/>
        </w:rPr>
        <w:lastRenderedPageBreak/>
        <w:t>Sec. 10-16.60</w:t>
      </w:r>
      <w:r w:rsidRPr="00C85547">
        <w:rPr>
          <w:rFonts w:cstheme="minorHAnsi"/>
          <w:b/>
          <w:color w:val="000000"/>
          <w:sz w:val="24"/>
          <w:szCs w:val="24"/>
        </w:rPr>
        <w:tab/>
        <w:t>Cultivation requirements</w:t>
      </w:r>
      <w:bookmarkStart w:id="5" w:name="_Hlk36195539"/>
    </w:p>
    <w:p w14:paraId="5DF9756B" w14:textId="77777777" w:rsidR="00C85547" w:rsidRPr="00C85547" w:rsidRDefault="00C85547" w:rsidP="00C85547">
      <w:pPr>
        <w:pStyle w:val="ListParagraph"/>
        <w:numPr>
          <w:ilvl w:val="0"/>
          <w:numId w:val="28"/>
        </w:numPr>
      </w:pPr>
      <w:r w:rsidRPr="00C85547">
        <w:t xml:space="preserve">The cultivation of industrial hemp is permitted in AG-1 and AG-2 zones, subject to a 40-acre minimum parcel size, </w:t>
      </w:r>
      <w:r w:rsidRPr="00C85547">
        <w:rPr>
          <w:i/>
          <w:iCs/>
          <w:u w:val="single"/>
        </w:rPr>
        <w:t>and in the Hemp (H) Combining District, subject to an 80-acres minimum parcel size</w:t>
      </w:r>
      <w:r w:rsidRPr="00C85547">
        <w:t>. Cultivation of industrial hemp is prohibited in all other zoning districts.</w:t>
      </w:r>
      <w:bookmarkEnd w:id="5"/>
      <w:r w:rsidRPr="00C85547">
        <w:rPr>
          <w:rFonts w:ascii="Arial" w:eastAsia="Times New Roman" w:hAnsi="Arial" w:cs="Arial"/>
          <w:color w:val="000000"/>
          <w:sz w:val="24"/>
          <w:szCs w:val="24"/>
        </w:rPr>
        <w:t xml:space="preserve"> </w:t>
      </w:r>
    </w:p>
    <w:p w14:paraId="04175630" w14:textId="46F3DD3E" w:rsidR="00C85547" w:rsidRPr="00B4360D" w:rsidRDefault="00C85547" w:rsidP="00C85547">
      <w:pPr>
        <w:pStyle w:val="ListParagraph"/>
        <w:numPr>
          <w:ilvl w:val="0"/>
          <w:numId w:val="29"/>
        </w:numPr>
        <w:rPr>
          <w:strike/>
        </w:rPr>
      </w:pPr>
      <w:r>
        <w:t>All p</w:t>
      </w:r>
      <w:r w:rsidRPr="00C85547">
        <w:t xml:space="preserve">arcels used for the cultivation of industrial hemp shall have onsite </w:t>
      </w:r>
      <w:r w:rsidR="00B4360D" w:rsidRPr="00B4360D">
        <w:rPr>
          <w:i/>
          <w:iCs/>
          <w:u w:val="single"/>
        </w:rPr>
        <w:t>County issued</w:t>
      </w:r>
      <w:r w:rsidR="00B4360D">
        <w:t xml:space="preserve"> </w:t>
      </w:r>
      <w:r w:rsidRPr="00C85547">
        <w:t>signage indicating that hemp is being cultivated on site.</w:t>
      </w:r>
      <w:r w:rsidR="00B4360D">
        <w:t xml:space="preserve"> </w:t>
      </w:r>
      <w:r w:rsidR="00B4360D" w:rsidRPr="00B4360D">
        <w:rPr>
          <w:i/>
          <w:iCs/>
          <w:u w:val="single"/>
        </w:rPr>
        <w:t>The required signage</w:t>
      </w:r>
      <w:r w:rsidRPr="00B4360D">
        <w:rPr>
          <w:i/>
          <w:iCs/>
          <w:u w:val="single"/>
        </w:rPr>
        <w:t xml:space="preserve"> </w:t>
      </w:r>
      <w:r w:rsidR="00B4360D" w:rsidRPr="00B4360D">
        <w:rPr>
          <w:i/>
          <w:iCs/>
          <w:u w:val="single"/>
        </w:rPr>
        <w:t xml:space="preserve">shall </w:t>
      </w:r>
      <w:r w:rsidR="00B4360D">
        <w:rPr>
          <w:i/>
          <w:iCs/>
          <w:u w:val="single"/>
        </w:rPr>
        <w:t>be</w:t>
      </w:r>
      <w:r w:rsidR="00B4360D" w:rsidRPr="00B4360D">
        <w:rPr>
          <w:i/>
          <w:iCs/>
          <w:u w:val="single"/>
        </w:rPr>
        <w:t xml:space="preserve"> issued </w:t>
      </w:r>
      <w:r w:rsidR="00B4360D">
        <w:rPr>
          <w:i/>
          <w:iCs/>
          <w:u w:val="single"/>
        </w:rPr>
        <w:t>with the Hemp Cultivation License and t</w:t>
      </w:r>
      <w:r w:rsidR="00B4360D" w:rsidRPr="00B4360D">
        <w:rPr>
          <w:i/>
          <w:iCs/>
          <w:u w:val="single"/>
        </w:rPr>
        <w:t>he cost of the sign materials shall be included with the</w:t>
      </w:r>
      <w:r w:rsidR="00745104">
        <w:rPr>
          <w:i/>
          <w:iCs/>
          <w:u w:val="single"/>
        </w:rPr>
        <w:t xml:space="preserve"> cost of the</w:t>
      </w:r>
      <w:r w:rsidR="00B4360D">
        <w:rPr>
          <w:i/>
          <w:iCs/>
          <w:u w:val="single"/>
        </w:rPr>
        <w:t xml:space="preserve"> license</w:t>
      </w:r>
      <w:r w:rsidR="00B4360D" w:rsidRPr="00B4360D">
        <w:rPr>
          <w:i/>
          <w:iCs/>
          <w:u w:val="single"/>
        </w:rPr>
        <w:t>. The number and location of signs shall be determined by the Agricultural Commissioner</w:t>
      </w:r>
      <w:r w:rsidR="00B4360D">
        <w:rPr>
          <w:i/>
          <w:iCs/>
          <w:u w:val="single"/>
        </w:rPr>
        <w:t xml:space="preserve"> at the time of license issuance</w:t>
      </w:r>
      <w:r w:rsidR="00B4360D" w:rsidRPr="00B4360D">
        <w:rPr>
          <w:i/>
          <w:iCs/>
          <w:u w:val="single"/>
        </w:rPr>
        <w:t>.</w:t>
      </w:r>
      <w:r w:rsidR="00B4360D">
        <w:t xml:space="preserve"> </w:t>
      </w:r>
      <w:r w:rsidRPr="00B4360D">
        <w:rPr>
          <w:strike/>
        </w:rPr>
        <w:t>The signs shall:</w:t>
      </w:r>
    </w:p>
    <w:p w14:paraId="0E522910" w14:textId="77777777" w:rsidR="00C85547" w:rsidRPr="00C85547" w:rsidRDefault="00C85547" w:rsidP="00C85547">
      <w:pPr>
        <w:pStyle w:val="ListParagraph"/>
        <w:numPr>
          <w:ilvl w:val="1"/>
          <w:numId w:val="29"/>
        </w:numPr>
        <w:rPr>
          <w:strike/>
        </w:rPr>
      </w:pPr>
      <w:r w:rsidRPr="00C85547">
        <w:rPr>
          <w:strike/>
        </w:rPr>
        <w:t xml:space="preserve">Be of a size so that the wording on the sign is clearly visible and readable to a person with normal vision from a distance of twenty-five (25) feet; </w:t>
      </w:r>
    </w:p>
    <w:p w14:paraId="00FDF214" w14:textId="77777777" w:rsidR="00C85547" w:rsidRPr="00C85547" w:rsidRDefault="00C85547" w:rsidP="00C85547">
      <w:pPr>
        <w:pStyle w:val="ListParagraph"/>
        <w:numPr>
          <w:ilvl w:val="0"/>
          <w:numId w:val="30"/>
        </w:numPr>
        <w:rPr>
          <w:strike/>
        </w:rPr>
      </w:pPr>
      <w:r w:rsidRPr="00C85547">
        <w:rPr>
          <w:strike/>
        </w:rPr>
        <w:t xml:space="preserve">Use letters and symbols that are of a color that sharply contrasts with their immediate background; and </w:t>
      </w:r>
    </w:p>
    <w:p w14:paraId="162A75A3" w14:textId="293CA3A3" w:rsidR="00C85547" w:rsidRPr="00B4360D" w:rsidRDefault="00C85547" w:rsidP="00C85547">
      <w:pPr>
        <w:pStyle w:val="ListParagraph"/>
        <w:numPr>
          <w:ilvl w:val="0"/>
          <w:numId w:val="31"/>
        </w:numPr>
        <w:rPr>
          <w:rFonts w:cstheme="minorHAnsi"/>
          <w:b/>
          <w:strike/>
          <w:color w:val="000000"/>
          <w:sz w:val="24"/>
          <w:szCs w:val="24"/>
        </w:rPr>
      </w:pPr>
      <w:r w:rsidRPr="00B4360D">
        <w:rPr>
          <w:strike/>
        </w:rPr>
        <w:t>Be posted at the corners of the parcel and at all usual points of entry to the parcel, including each road, footpath, walkway, or aisle that enters the cultivation area. When a parcel is adjacent to a public right-of-way, such as a road, trail, or path, signs shall be posted at intervals not exceeding 600 feet along the parcel’s border with the right-of-way</w:t>
      </w:r>
    </w:p>
    <w:p w14:paraId="782F8B2D" w14:textId="0C2B92E4" w:rsidR="00BA6FF9" w:rsidRPr="00BA6FF9" w:rsidRDefault="00124746" w:rsidP="00A32086">
      <w:pPr>
        <w:pStyle w:val="Heading2"/>
      </w:pPr>
      <w:r>
        <w:t>Environmental Review</w:t>
      </w:r>
      <w:r w:rsidR="00BA6FF9" w:rsidRPr="00BA6FF9">
        <w:t xml:space="preserve"> </w:t>
      </w:r>
    </w:p>
    <w:p w14:paraId="3B2BDC54" w14:textId="520E1540" w:rsidR="00A32086" w:rsidRDefault="00A32086" w:rsidP="00A32086">
      <w:r w:rsidRPr="00A32086">
        <w:t>The proposed project is a zoning text amendment intended to limit the cultivation of industrial hemp to parcels 40-acres and larger in Siskiyou County’s prime and non-prime agricultural zoning districts (AG</w:t>
      </w:r>
      <w:r w:rsidR="00CF7AF9">
        <w:t>-</w:t>
      </w:r>
      <w:r w:rsidRPr="00A32086">
        <w:t>1 and AG</w:t>
      </w:r>
      <w:r w:rsidR="00CF7AF9">
        <w:t>-</w:t>
      </w:r>
      <w:r w:rsidRPr="00A32086">
        <w:t>2)</w:t>
      </w:r>
      <w:r w:rsidR="0041503A">
        <w:t>, and</w:t>
      </w:r>
      <w:r w:rsidR="0041503A" w:rsidRPr="0041503A">
        <w:t xml:space="preserve"> a minimum of 80-acres for parcels in the Hemp (H) Combining District</w:t>
      </w:r>
      <w:r w:rsidRPr="00A32086">
        <w:t xml:space="preserve">. The ordinance imposes setback limitations and signage requirements to </w:t>
      </w:r>
      <w:r w:rsidR="00145EA2">
        <w:t>reduce</w:t>
      </w:r>
      <w:r w:rsidRPr="00A32086">
        <w:t xml:space="preserve"> any odor effects and to protect and promote the public health, safety and welfare of Siskiyou County citizens.</w:t>
      </w:r>
    </w:p>
    <w:p w14:paraId="79E3F897" w14:textId="331654C7" w:rsidR="00A32086" w:rsidRDefault="00A32086" w:rsidP="00A32086">
      <w:r w:rsidRPr="00A32086">
        <w:t xml:space="preserve">Because there is no substantial evidence, in light of the whole record before the County, that the proposed text amendment may have a significant effect on the environment, staff is recommending the project be exempt from further environmental analysis under the “common sense exemption” in accordance with </w:t>
      </w:r>
      <w:bookmarkStart w:id="6" w:name="_Hlk29454369"/>
      <w:r w:rsidRPr="00A32086">
        <w:t xml:space="preserve">Section 15061(b)(3) of the CEQA Guidelines. Additionally, the ordinance is categorically exempt from review under CEQA Guidelines Section 15308 </w:t>
      </w:r>
      <w:bookmarkEnd w:id="6"/>
      <w:r w:rsidRPr="00A32086">
        <w:t>Class 8 (action by a regulatory agency for the protection of the environment).</w:t>
      </w:r>
    </w:p>
    <w:p w14:paraId="4937EACA" w14:textId="404B799A" w:rsidR="00662164" w:rsidRDefault="00662164" w:rsidP="00785500">
      <w:pPr>
        <w:pStyle w:val="Heading2"/>
      </w:pPr>
      <w:r>
        <w:t>Fiscal Impact</w:t>
      </w:r>
    </w:p>
    <w:p w14:paraId="2A84D4C6" w14:textId="0EFC7ACD" w:rsidR="00BC2A75" w:rsidRDefault="00BC2A75" w:rsidP="00BC2A75">
      <w:r>
        <w:t xml:space="preserve">The proposed Ordinance would allow the Board to establish a fee for a hemp cultivation license by resolution. </w:t>
      </w:r>
      <w:r w:rsidRPr="00BC2A75">
        <w:t xml:space="preserve">The amount of the fees adopted pursuant to </w:t>
      </w:r>
      <w:r>
        <w:t>the proposed Ordinance</w:t>
      </w:r>
      <w:r w:rsidRPr="00BC2A75">
        <w:t xml:space="preserve"> shall not exceed the amount reasonably required to inspect, administer or process the required permits, certificates, licenses, or other forms or documents, or to defray the costs of enforcement required to be carried out by the County.</w:t>
      </w:r>
      <w:r w:rsidRPr="00BC2A75">
        <w:rPr>
          <w:rFonts w:ascii="Times New Roman" w:eastAsia="Times New Roman" w:hAnsi="Times New Roman" w:cs="Times New Roman"/>
          <w:sz w:val="20"/>
          <w:szCs w:val="20"/>
        </w:rPr>
        <w:t xml:space="preserve"> </w:t>
      </w:r>
      <w:r w:rsidRPr="00BC2A75">
        <w:t>In accordance with such authority, the Agricultural Commissioner has established fees for its implementation, administration, and enforcement of federal, state, and local laws.  Such fees shall cover the actual costs associated with services that may include, but are not limited to, processing of licenses, inspections, sampling and testing, and abatement/destruction.</w:t>
      </w:r>
    </w:p>
    <w:p w14:paraId="06FFC286" w14:textId="120B4E38" w:rsidR="00BC2A75" w:rsidRPr="00BC2A75" w:rsidRDefault="00BC2A75" w:rsidP="00BC2A75">
      <w:r>
        <w:lastRenderedPageBreak/>
        <w:t xml:space="preserve">At this time, the fee schedule for administration, licensing and enforcement has not been established because the fee </w:t>
      </w:r>
      <w:r w:rsidRPr="00BC2A75">
        <w:t xml:space="preserve">structure continues to be affected by </w:t>
      </w:r>
      <w:r>
        <w:t xml:space="preserve">CDFA </w:t>
      </w:r>
      <w:r w:rsidRPr="00BC2A75">
        <w:t>rules</w:t>
      </w:r>
      <w:r>
        <w:t xml:space="preserve">. The County’s Agriculture Department and Auditor-Controller Department </w:t>
      </w:r>
      <w:r w:rsidR="00C512F1">
        <w:t>will be working to establish a fee schedule that captures the real costs of the program, and will return to the Board of Supervisors for adoption of said fee schedule.</w:t>
      </w:r>
    </w:p>
    <w:p w14:paraId="2D8FC2E8" w14:textId="56C47E01" w:rsidR="005E2678" w:rsidRDefault="005E2678" w:rsidP="00785500">
      <w:pPr>
        <w:pStyle w:val="Heading2"/>
      </w:pPr>
      <w:r>
        <w:t xml:space="preserve">Recommendation </w:t>
      </w:r>
    </w:p>
    <w:p w14:paraId="4B22C707" w14:textId="13D731D8" w:rsidR="00C512F1" w:rsidRPr="00C512F1" w:rsidRDefault="00C512F1" w:rsidP="00C512F1">
      <w:r>
        <w:t xml:space="preserve">It is staff’s opinion that the proposed Industrial Hemp Zoning Text Amendment project (Z-19-10) to </w:t>
      </w:r>
      <w:r w:rsidRPr="00C512F1">
        <w:t>allow and regulate cultivation of industrial hemp within AG-1 and AG-2 zoning districts with a minimum parcel size of 40 acres</w:t>
      </w:r>
      <w:r>
        <w:t xml:space="preserve"> </w:t>
      </w:r>
      <w:r w:rsidR="0041503A" w:rsidRPr="0041503A">
        <w:t xml:space="preserve">and a minimum of 80-acres for parcels in the Hemp (H) Combining District, </w:t>
      </w:r>
      <w:r>
        <w:t>would</w:t>
      </w:r>
      <w:r w:rsidRPr="00C512F1">
        <w:t xml:space="preserve"> not</w:t>
      </w:r>
      <w:r>
        <w:t xml:space="preserve"> be</w:t>
      </w:r>
      <w:r w:rsidRPr="00C512F1">
        <w:t xml:space="preserve"> in conflict with general laws to protect and promote the public health, safety, and welfare of </w:t>
      </w:r>
      <w:r>
        <w:t>the County’s</w:t>
      </w:r>
      <w:r w:rsidRPr="00C512F1">
        <w:t xml:space="preserve"> citizens. It is the purpose and intent of th</w:t>
      </w:r>
      <w:r>
        <w:t>e proposed</w:t>
      </w:r>
      <w:r w:rsidRPr="00C512F1">
        <w:t xml:space="preserve"> Ordinance to establish standards, requirements, and regulations governing industrial hemp cultivation, including commercial and research industrial hemp activities</w:t>
      </w:r>
      <w:r>
        <w:t>,</w:t>
      </w:r>
      <w:r w:rsidRPr="00C512F1">
        <w:t xml:space="preserve"> to impose reasonable land use regulations to protect the County’s residents, neighborhoods, businesses, and the environment from disproportionately negative impacts caused by industrial hemp cultivation</w:t>
      </w:r>
      <w:r>
        <w:t>. The proposed Ordinance includes zoning regulations that have been designed to minimize effects of hemp cultivation on surrounding properties. Therefore, staff is recommending that the Board of Supervisors adopt the Industrial Hemp Ordinance.</w:t>
      </w:r>
    </w:p>
    <w:p w14:paraId="4F7ADF24" w14:textId="7AF1E94A" w:rsidR="00BA6FF9" w:rsidRPr="00BA6FF9" w:rsidRDefault="00124746" w:rsidP="00785500">
      <w:pPr>
        <w:pStyle w:val="Heading2"/>
      </w:pPr>
      <w:r>
        <w:t>Recommend</w:t>
      </w:r>
      <w:r w:rsidR="005E2678">
        <w:t xml:space="preserve">ed Motion </w:t>
      </w:r>
    </w:p>
    <w:p w14:paraId="1F8D9746" w14:textId="77777777" w:rsidR="00602123" w:rsidRPr="00BA6FF9" w:rsidRDefault="00602123" w:rsidP="00602123">
      <w:r w:rsidRPr="00BA6FF9">
        <w:t>I move to take the following actions:</w:t>
      </w:r>
    </w:p>
    <w:p w14:paraId="15F10C35" w14:textId="064F3CA8" w:rsidR="00602123" w:rsidRPr="00BA6FF9" w:rsidRDefault="00602123" w:rsidP="00602123">
      <w:pPr>
        <w:pStyle w:val="ListParagraph"/>
        <w:numPr>
          <w:ilvl w:val="0"/>
          <w:numId w:val="8"/>
        </w:numPr>
      </w:pPr>
      <w:r w:rsidRPr="00BA6FF9">
        <w:t xml:space="preserve">Introduce, waive, and approve the first reading of the proposed </w:t>
      </w:r>
      <w:r w:rsidR="005E2678">
        <w:t xml:space="preserve">Industrial Hemp Zoning Text Amendment project (Z-19-10) adding </w:t>
      </w:r>
      <w:r w:rsidR="005E2678" w:rsidRPr="005E2678">
        <w:t>Chapter 16 to Title 10 of the Siskiyou County Code</w:t>
      </w:r>
      <w:r w:rsidR="005E2678">
        <w:t xml:space="preserve">, which </w:t>
      </w:r>
      <w:r w:rsidR="005E2678" w:rsidRPr="005E2678">
        <w:t>would allow and regulate cultivation of industrial hemp within AG-1 and AG-2 zoning districts with a minimum parcel size of 40 acres</w:t>
      </w:r>
      <w:r w:rsidR="0041503A" w:rsidRPr="0041503A">
        <w:rPr>
          <w:rFonts w:cstheme="minorHAnsi"/>
          <w:sz w:val="24"/>
          <w:szCs w:val="24"/>
        </w:rPr>
        <w:t xml:space="preserve"> </w:t>
      </w:r>
      <w:r w:rsidR="0041503A" w:rsidRPr="0041503A">
        <w:t>and a minimum of 80-acres for parcels in the Hemp (H) Combining District</w:t>
      </w:r>
      <w:bookmarkStart w:id="7" w:name="_GoBack"/>
      <w:bookmarkEnd w:id="7"/>
      <w:r w:rsidRPr="00BA6FF9">
        <w:t>; and</w:t>
      </w:r>
    </w:p>
    <w:p w14:paraId="5B6E146F" w14:textId="331EA3A3" w:rsidR="00602123" w:rsidRPr="00BA6FF9" w:rsidRDefault="00602123" w:rsidP="00602123">
      <w:pPr>
        <w:pStyle w:val="ListParagraph"/>
        <w:numPr>
          <w:ilvl w:val="0"/>
          <w:numId w:val="8"/>
        </w:numPr>
      </w:pPr>
      <w:r w:rsidRPr="00BA6FF9">
        <w:t xml:space="preserve">Direct the Clerk to schedule a continued public hearing </w:t>
      </w:r>
      <w:r w:rsidR="005E2678">
        <w:t xml:space="preserve">for </w:t>
      </w:r>
      <w:r w:rsidR="005C7138">
        <w:t>the</w:t>
      </w:r>
      <w:r w:rsidR="005E2678">
        <w:t xml:space="preserve"> second reading of the proposed ordinance to </w:t>
      </w:r>
      <w:r w:rsidR="005E2678" w:rsidRPr="005E2678">
        <w:t>allow and regulate cultivation of industrial hemp</w:t>
      </w:r>
      <w:r w:rsidRPr="00BA6FF9">
        <w:t>.</w:t>
      </w:r>
    </w:p>
    <w:p w14:paraId="705294E1" w14:textId="77777777" w:rsidR="00BA6FF9" w:rsidRPr="00BA6FF9" w:rsidRDefault="00124746" w:rsidP="00785500">
      <w:pPr>
        <w:pStyle w:val="Heading2"/>
      </w:pPr>
      <w:r>
        <w:t>Attachments</w:t>
      </w:r>
    </w:p>
    <w:p w14:paraId="2B267F17" w14:textId="46D1F064" w:rsidR="00BA6FF9" w:rsidRPr="0057602B" w:rsidRDefault="00BA6FF9" w:rsidP="00857E90">
      <w:pPr>
        <w:pStyle w:val="ListParagraph"/>
        <w:numPr>
          <w:ilvl w:val="0"/>
          <w:numId w:val="9"/>
        </w:numPr>
      </w:pPr>
      <w:r w:rsidRPr="0057602B">
        <w:t xml:space="preserve">Draft </w:t>
      </w:r>
      <w:r w:rsidR="00602123">
        <w:t>Ordinance</w:t>
      </w:r>
      <w:r w:rsidRPr="0057602B">
        <w:t xml:space="preserve"> No. _______, </w:t>
      </w:r>
      <w:r w:rsidR="0057602B" w:rsidRPr="0057602B">
        <w:t>A</w:t>
      </w:r>
      <w:r w:rsidR="005E2678">
        <w:t>n</w:t>
      </w:r>
      <w:r w:rsidR="0057602B" w:rsidRPr="0057602B">
        <w:t xml:space="preserve"> </w:t>
      </w:r>
      <w:r w:rsidR="005E2678">
        <w:t>Ordinance</w:t>
      </w:r>
      <w:r w:rsidR="0057602B" w:rsidRPr="0057602B">
        <w:t xml:space="preserve"> of the Board of Supervisors of the County of Siskiyou, State of California, </w:t>
      </w:r>
      <w:r w:rsidR="00C512F1">
        <w:t>Adding Chapter 16 to</w:t>
      </w:r>
      <w:r w:rsidR="00DD7594" w:rsidRPr="00DD7594">
        <w:t xml:space="preserve"> Title 10 of the Siskiyou County Code</w:t>
      </w:r>
    </w:p>
    <w:p w14:paraId="3FA47872" w14:textId="77777777" w:rsidR="0071462B" w:rsidRDefault="0071462B" w:rsidP="00785500">
      <w:pPr>
        <w:pStyle w:val="ListParagraph"/>
        <w:numPr>
          <w:ilvl w:val="0"/>
          <w:numId w:val="9"/>
        </w:numPr>
      </w:pPr>
      <w:r>
        <w:t>Board of Supervisors Staff Report dated March 10, 2020</w:t>
      </w:r>
    </w:p>
    <w:p w14:paraId="7EE66467" w14:textId="550BC57F" w:rsidR="00CC468F" w:rsidRDefault="00CC468F" w:rsidP="00785500">
      <w:pPr>
        <w:pStyle w:val="ListParagraph"/>
        <w:numPr>
          <w:ilvl w:val="0"/>
          <w:numId w:val="9"/>
        </w:numPr>
      </w:pPr>
      <w:r>
        <w:t>Planning Commission Staff Report</w:t>
      </w:r>
      <w:r w:rsidR="0057602B">
        <w:t xml:space="preserve"> dated</w:t>
      </w:r>
      <w:r>
        <w:t xml:space="preserve"> </w:t>
      </w:r>
      <w:r w:rsidR="0057602B">
        <w:t>February</w:t>
      </w:r>
      <w:r w:rsidR="007A5949">
        <w:t xml:space="preserve"> </w:t>
      </w:r>
      <w:r w:rsidR="0057602B">
        <w:t>19</w:t>
      </w:r>
      <w:r>
        <w:t>, 20</w:t>
      </w:r>
      <w:r w:rsidR="0057602B">
        <w:t>20</w:t>
      </w:r>
    </w:p>
    <w:p w14:paraId="67A6B575" w14:textId="469FAB7A" w:rsidR="00674A8C" w:rsidRDefault="00674A8C" w:rsidP="00785500">
      <w:pPr>
        <w:pStyle w:val="ListParagraph"/>
        <w:numPr>
          <w:ilvl w:val="0"/>
          <w:numId w:val="9"/>
        </w:numPr>
      </w:pPr>
      <w:r>
        <w:t xml:space="preserve">Signed </w:t>
      </w:r>
      <w:r w:rsidR="0057602B">
        <w:t xml:space="preserve">Planning Commission </w:t>
      </w:r>
      <w:r w:rsidRPr="00BA6FF9">
        <w:t>Resolution 20</w:t>
      </w:r>
      <w:r w:rsidR="0057602B">
        <w:t>20</w:t>
      </w:r>
      <w:r w:rsidRPr="00BA6FF9">
        <w:t>-0</w:t>
      </w:r>
      <w:r w:rsidR="0057602B">
        <w:t>0</w:t>
      </w:r>
      <w:r w:rsidR="00CE703E">
        <w:t>2</w:t>
      </w:r>
    </w:p>
    <w:sectPr w:rsidR="00674A8C" w:rsidSect="005F4F8E">
      <w:footerReference w:type="default" r:id="rId8"/>
      <w:headerReference w:type="first" r:id="rId9"/>
      <w:footerReference w:type="first" r:id="rId10"/>
      <w:pgSz w:w="12240" w:h="15840" w:code="1"/>
      <w:pgMar w:top="1008" w:right="1152" w:bottom="1152"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B625A8" w14:textId="77777777" w:rsidR="00AC38D6" w:rsidRDefault="00AC38D6">
      <w:r>
        <w:separator/>
      </w:r>
    </w:p>
  </w:endnote>
  <w:endnote w:type="continuationSeparator" w:id="0">
    <w:p w14:paraId="240E9084" w14:textId="77777777" w:rsidR="00AC38D6" w:rsidRDefault="00AC3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Open Sans">
    <w:altName w:val="Times New Roman"/>
    <w:charset w:val="00"/>
    <w:family w:val="auto"/>
    <w:pitch w:val="default"/>
  </w:font>
  <w:font w:name="CG Omega">
    <w:altName w:val="Candara"/>
    <w:charset w:val="EE"/>
    <w:family w:val="swiss"/>
    <w:pitch w:val="variable"/>
    <w:sig w:usb0="00000007" w:usb1="00000000" w:usb2="00000000" w:usb3="00000000" w:csb0="00000003"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0AEC8" w14:textId="50FC59AE" w:rsidR="008406F4" w:rsidRDefault="00662164" w:rsidP="005F4F8E">
    <w:pPr>
      <w:pStyle w:val="Footer"/>
      <w:tabs>
        <w:tab w:val="clear" w:pos="4320"/>
        <w:tab w:val="clear" w:pos="8640"/>
        <w:tab w:val="right" w:pos="9900"/>
      </w:tabs>
    </w:pPr>
    <w:r>
      <w:t>Industrial Hemp Zoning Text Amendment</w:t>
    </w:r>
    <w:r w:rsidR="00F54981">
      <w:t xml:space="preserve"> (</w:t>
    </w:r>
    <w:r>
      <w:t>Z</w:t>
    </w:r>
    <w:r w:rsidR="00EA363A">
      <w:t>-</w:t>
    </w:r>
    <w:r w:rsidR="00F54981">
      <w:t>19</w:t>
    </w:r>
    <w:r w:rsidR="00EA363A">
      <w:t>-1</w:t>
    </w:r>
    <w:r>
      <w:t>0</w:t>
    </w:r>
    <w:r w:rsidR="00F54981">
      <w:t>)</w:t>
    </w:r>
    <w:r w:rsidR="00083CEB">
      <w:tab/>
      <w:t xml:space="preserve">Page </w:t>
    </w:r>
    <w:r w:rsidR="00083CEB">
      <w:fldChar w:fldCharType="begin"/>
    </w:r>
    <w:r w:rsidR="00083CEB">
      <w:instrText xml:space="preserve"> PAGE  \* Arabic  \* MERGEFORMAT </w:instrText>
    </w:r>
    <w:r w:rsidR="00083CEB">
      <w:fldChar w:fldCharType="separate"/>
    </w:r>
    <w:r w:rsidR="00857E90">
      <w:rPr>
        <w:noProof/>
      </w:rPr>
      <w:t>2</w:t>
    </w:r>
    <w:r w:rsidR="00083CE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96184" w14:textId="77777777" w:rsidR="00325DAD" w:rsidRPr="00D83622" w:rsidRDefault="00325DAD" w:rsidP="00D83622">
    <w:pPr>
      <w:pStyle w:val="Footer"/>
      <w:jc w:val="right"/>
      <w:rPr>
        <w:sz w:val="14"/>
        <w:szCs w:val="14"/>
      </w:rPr>
    </w:pPr>
  </w:p>
  <w:tbl>
    <w:tblPr>
      <w:tblW w:w="10890" w:type="dxa"/>
      <w:tblInd w:w="108" w:type="dxa"/>
      <w:tblBorders>
        <w:top w:val="single" w:sz="24" w:space="0" w:color="0000FF"/>
      </w:tblBorders>
      <w:tblLayout w:type="fixed"/>
      <w:tblLook w:val="0000" w:firstRow="0" w:lastRow="0" w:firstColumn="0" w:lastColumn="0" w:noHBand="0" w:noVBand="0"/>
    </w:tblPr>
    <w:tblGrid>
      <w:gridCol w:w="3330"/>
      <w:gridCol w:w="3690"/>
      <w:gridCol w:w="3870"/>
    </w:tblGrid>
    <w:tr w:rsidR="00325DAD" w:rsidRPr="00022441" w14:paraId="540DC0F2" w14:textId="77777777" w:rsidTr="002B79A8">
      <w:tc>
        <w:tcPr>
          <w:tcW w:w="3330" w:type="dxa"/>
        </w:tcPr>
        <w:p w14:paraId="2D8EE670" w14:textId="77777777" w:rsidR="002E5D70" w:rsidRDefault="002E5D70">
          <w:pPr>
            <w:pStyle w:val="Footer"/>
            <w:jc w:val="center"/>
            <w:rPr>
              <w:rFonts w:ascii="CG Omega" w:hAnsi="CG Omega" w:cs="Arial"/>
              <w:b/>
              <w:bCs/>
              <w:color w:val="0000FF"/>
              <w:sz w:val="16"/>
            </w:rPr>
          </w:pPr>
        </w:p>
        <w:p w14:paraId="5E2B164D" w14:textId="77777777" w:rsidR="00325DAD" w:rsidRPr="00022441" w:rsidRDefault="00325DAD">
          <w:pPr>
            <w:pStyle w:val="Footer"/>
            <w:jc w:val="center"/>
            <w:rPr>
              <w:rFonts w:ascii="CG Omega" w:hAnsi="CG Omega" w:cs="Arial"/>
              <w:b/>
              <w:bCs/>
              <w:color w:val="0000FF"/>
              <w:sz w:val="16"/>
            </w:rPr>
          </w:pPr>
          <w:r w:rsidRPr="00022441">
            <w:rPr>
              <w:rFonts w:ascii="CG Omega" w:hAnsi="CG Omega" w:cs="Arial"/>
              <w:b/>
              <w:bCs/>
              <w:color w:val="0000FF"/>
              <w:sz w:val="16"/>
            </w:rPr>
            <w:t>BUILDING</w:t>
          </w:r>
        </w:p>
        <w:p w14:paraId="360369FB" w14:textId="77777777" w:rsidR="00CC3F79" w:rsidRDefault="00325DAD" w:rsidP="00CC3F79">
          <w:pPr>
            <w:pStyle w:val="Footer"/>
            <w:jc w:val="center"/>
            <w:rPr>
              <w:rFonts w:ascii="CG Omega" w:hAnsi="CG Omega" w:cs="Arial"/>
              <w:b/>
              <w:bCs/>
              <w:color w:val="0000FF"/>
              <w:sz w:val="16"/>
            </w:rPr>
          </w:pPr>
          <w:r w:rsidRPr="00022441">
            <w:rPr>
              <w:rFonts w:ascii="CG Omega" w:hAnsi="CG Omega" w:cs="Arial"/>
              <w:b/>
              <w:bCs/>
              <w:color w:val="0000FF"/>
              <w:sz w:val="16"/>
            </w:rPr>
            <w:t>Michael Crawford</w:t>
          </w:r>
        </w:p>
        <w:p w14:paraId="3C058C23" w14:textId="77777777" w:rsidR="00325DAD" w:rsidRPr="00CC3F79" w:rsidRDefault="00325DAD" w:rsidP="00CC3F79">
          <w:pPr>
            <w:pStyle w:val="Footer"/>
            <w:jc w:val="center"/>
            <w:rPr>
              <w:rFonts w:ascii="CG Omega" w:hAnsi="CG Omega" w:cs="Arial"/>
              <w:color w:val="0000FF"/>
              <w:sz w:val="16"/>
            </w:rPr>
          </w:pPr>
          <w:r w:rsidRPr="00022441">
            <w:rPr>
              <w:rFonts w:ascii="CG Omega" w:hAnsi="CG Omega" w:cs="Arial"/>
              <w:b/>
              <w:bCs/>
              <w:color w:val="0000FF"/>
              <w:sz w:val="16"/>
            </w:rPr>
            <w:t>Deputy Director</w:t>
          </w:r>
        </w:p>
      </w:tc>
      <w:tc>
        <w:tcPr>
          <w:tcW w:w="3690" w:type="dxa"/>
        </w:tcPr>
        <w:p w14:paraId="3BDDFF45" w14:textId="77777777" w:rsidR="002E5D70" w:rsidRDefault="002E5D70">
          <w:pPr>
            <w:pStyle w:val="Footer"/>
            <w:jc w:val="center"/>
            <w:rPr>
              <w:rFonts w:ascii="CG Omega" w:hAnsi="CG Omega" w:cs="Arial"/>
              <w:b/>
              <w:bCs/>
              <w:color w:val="0000FF"/>
              <w:sz w:val="16"/>
            </w:rPr>
          </w:pPr>
        </w:p>
        <w:p w14:paraId="4E96CAC3" w14:textId="77777777" w:rsidR="00325DAD" w:rsidRPr="00022441" w:rsidRDefault="00325DAD">
          <w:pPr>
            <w:pStyle w:val="Footer"/>
            <w:jc w:val="center"/>
            <w:rPr>
              <w:rFonts w:ascii="CG Omega" w:hAnsi="CG Omega" w:cs="Arial"/>
              <w:b/>
              <w:bCs/>
              <w:color w:val="0000FF"/>
              <w:sz w:val="16"/>
            </w:rPr>
          </w:pPr>
          <w:r w:rsidRPr="00022441">
            <w:rPr>
              <w:rFonts w:ascii="CG Omega" w:hAnsi="CG Omega" w:cs="Arial"/>
              <w:b/>
              <w:bCs/>
              <w:color w:val="0000FF"/>
              <w:sz w:val="16"/>
            </w:rPr>
            <w:t>ENVIRONMENTAL HEALTH</w:t>
          </w:r>
        </w:p>
        <w:p w14:paraId="09ED8CBC" w14:textId="77777777" w:rsidR="00325DAD" w:rsidRPr="00022441" w:rsidRDefault="005658EE">
          <w:pPr>
            <w:pStyle w:val="Footer"/>
            <w:jc w:val="center"/>
            <w:rPr>
              <w:rFonts w:ascii="CG Omega" w:hAnsi="CG Omega" w:cs="Arial"/>
              <w:b/>
              <w:bCs/>
              <w:color w:val="0000FF"/>
              <w:sz w:val="16"/>
            </w:rPr>
          </w:pPr>
          <w:r>
            <w:rPr>
              <w:rFonts w:ascii="CG Omega" w:hAnsi="CG Omega" w:cs="Arial"/>
              <w:b/>
              <w:bCs/>
              <w:color w:val="0000FF"/>
              <w:sz w:val="16"/>
            </w:rPr>
            <w:t>Rick Dean</w:t>
          </w:r>
        </w:p>
        <w:p w14:paraId="793CBF5E" w14:textId="77777777" w:rsidR="00325DAD" w:rsidRPr="00CC3F79" w:rsidRDefault="00325DAD" w:rsidP="00CC3F79">
          <w:pPr>
            <w:pStyle w:val="Footer"/>
            <w:jc w:val="center"/>
            <w:rPr>
              <w:rFonts w:ascii="CG Omega" w:hAnsi="CG Omega" w:cs="Arial"/>
              <w:color w:val="0000FF"/>
              <w:sz w:val="16"/>
            </w:rPr>
          </w:pPr>
          <w:r w:rsidRPr="00022441">
            <w:rPr>
              <w:rFonts w:ascii="CG Omega" w:hAnsi="CG Omega" w:cs="Arial"/>
              <w:b/>
              <w:bCs/>
              <w:color w:val="0000FF"/>
              <w:sz w:val="16"/>
            </w:rPr>
            <w:t>Deputy Director</w:t>
          </w:r>
        </w:p>
      </w:tc>
      <w:tc>
        <w:tcPr>
          <w:tcW w:w="3870" w:type="dxa"/>
        </w:tcPr>
        <w:p w14:paraId="2A866665" w14:textId="77777777" w:rsidR="002E5D70" w:rsidRDefault="002E5D70">
          <w:pPr>
            <w:pStyle w:val="Footer"/>
            <w:jc w:val="center"/>
            <w:rPr>
              <w:rFonts w:ascii="CG Omega" w:hAnsi="CG Omega" w:cs="Arial"/>
              <w:b/>
              <w:bCs/>
              <w:color w:val="0000FF"/>
              <w:sz w:val="16"/>
            </w:rPr>
          </w:pPr>
        </w:p>
        <w:p w14:paraId="0113043E" w14:textId="77777777" w:rsidR="00325DAD" w:rsidRPr="00022441" w:rsidRDefault="00325DAD">
          <w:pPr>
            <w:pStyle w:val="Footer"/>
            <w:jc w:val="center"/>
            <w:rPr>
              <w:rFonts w:ascii="CG Omega" w:hAnsi="CG Omega" w:cs="Arial"/>
              <w:b/>
              <w:bCs/>
              <w:color w:val="0000FF"/>
              <w:sz w:val="16"/>
            </w:rPr>
          </w:pPr>
          <w:r w:rsidRPr="00022441">
            <w:rPr>
              <w:rFonts w:ascii="CG Omega" w:hAnsi="CG Omega" w:cs="Arial"/>
              <w:b/>
              <w:bCs/>
              <w:color w:val="0000FF"/>
              <w:sz w:val="16"/>
            </w:rPr>
            <w:t>PLANNING</w:t>
          </w:r>
        </w:p>
        <w:p w14:paraId="51965FF1" w14:textId="77777777" w:rsidR="00325DAD" w:rsidRPr="00022441" w:rsidRDefault="00C55C94">
          <w:pPr>
            <w:pStyle w:val="Footer"/>
            <w:jc w:val="center"/>
            <w:rPr>
              <w:rFonts w:ascii="CG Omega" w:hAnsi="CG Omega" w:cs="Arial"/>
              <w:b/>
              <w:bCs/>
              <w:color w:val="0000FF"/>
              <w:sz w:val="16"/>
            </w:rPr>
          </w:pPr>
          <w:r>
            <w:rPr>
              <w:rFonts w:ascii="CG Omega" w:hAnsi="CG Omega" w:cs="Arial"/>
              <w:b/>
              <w:bCs/>
              <w:color w:val="0000FF"/>
              <w:sz w:val="16"/>
            </w:rPr>
            <w:t xml:space="preserve">Christy Cummings </w:t>
          </w:r>
          <w:r w:rsidR="005658EE">
            <w:rPr>
              <w:rFonts w:ascii="CG Omega" w:hAnsi="CG Omega" w:cs="Arial"/>
              <w:b/>
              <w:bCs/>
              <w:color w:val="0000FF"/>
              <w:sz w:val="16"/>
            </w:rPr>
            <w:t>Dawson</w:t>
          </w:r>
        </w:p>
        <w:p w14:paraId="10EB7AD8" w14:textId="77777777" w:rsidR="00325DAD" w:rsidRPr="00CC3F79" w:rsidRDefault="00325DAD" w:rsidP="00CC3F79">
          <w:pPr>
            <w:pStyle w:val="Footer"/>
            <w:jc w:val="center"/>
            <w:rPr>
              <w:rFonts w:ascii="CG Omega" w:hAnsi="CG Omega" w:cs="Arial"/>
              <w:color w:val="0000FF"/>
              <w:sz w:val="16"/>
            </w:rPr>
          </w:pPr>
          <w:r w:rsidRPr="00022441">
            <w:rPr>
              <w:rFonts w:ascii="CG Omega" w:hAnsi="CG Omega" w:cs="Arial"/>
              <w:b/>
              <w:bCs/>
              <w:color w:val="0000FF"/>
              <w:sz w:val="16"/>
            </w:rPr>
            <w:t>Deputy Director</w:t>
          </w:r>
        </w:p>
        <w:p w14:paraId="34D46AB0" w14:textId="77777777" w:rsidR="00325DAD" w:rsidRPr="00022441" w:rsidRDefault="00325DAD">
          <w:pPr>
            <w:pStyle w:val="Footer"/>
            <w:jc w:val="center"/>
            <w:rPr>
              <w:rFonts w:ascii="CG Omega" w:hAnsi="CG Omega" w:cs="Arial"/>
              <w:bCs/>
              <w:color w:val="0000FF"/>
              <w:sz w:val="14"/>
              <w:szCs w:val="14"/>
            </w:rPr>
          </w:pPr>
        </w:p>
      </w:tc>
    </w:tr>
  </w:tbl>
  <w:p w14:paraId="2EAFEA0B" w14:textId="77777777" w:rsidR="00325DAD" w:rsidRDefault="00325DAD" w:rsidP="00840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B590D3" w14:textId="77777777" w:rsidR="00AC38D6" w:rsidRDefault="00AC38D6">
      <w:r>
        <w:separator/>
      </w:r>
    </w:p>
  </w:footnote>
  <w:footnote w:type="continuationSeparator" w:id="0">
    <w:p w14:paraId="39662471" w14:textId="77777777" w:rsidR="00AC38D6" w:rsidRDefault="00AC38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Layout w:type="fixed"/>
      <w:tblLook w:val="01E0" w:firstRow="1" w:lastRow="1" w:firstColumn="1" w:lastColumn="1" w:noHBand="0" w:noVBand="0"/>
    </w:tblPr>
    <w:tblGrid>
      <w:gridCol w:w="2160"/>
      <w:gridCol w:w="6300"/>
      <w:gridCol w:w="2556"/>
    </w:tblGrid>
    <w:tr w:rsidR="00325DAD" w14:paraId="261AA55A" w14:textId="77777777">
      <w:trPr>
        <w:cantSplit/>
        <w:trHeight w:val="720"/>
      </w:trPr>
      <w:tc>
        <w:tcPr>
          <w:tcW w:w="2160" w:type="dxa"/>
          <w:vMerge w:val="restart"/>
        </w:tcPr>
        <w:p w14:paraId="41A4FF1F" w14:textId="632FC451" w:rsidR="00325DAD" w:rsidRDefault="00785500">
          <w:pPr>
            <w:pStyle w:val="Header"/>
            <w:rPr>
              <w:color w:val="0000FF"/>
            </w:rPr>
          </w:pPr>
          <w:r>
            <w:rPr>
              <w:rFonts w:ascii="CG Omega" w:hAnsi="CG Omega" w:cs="Arial"/>
              <w:b/>
              <w:caps/>
              <w:noProof/>
              <w:color w:val="0000FF"/>
              <w:sz w:val="18"/>
              <w:szCs w:val="22"/>
            </w:rPr>
            <mc:AlternateContent>
              <mc:Choice Requires="wps">
                <w:drawing>
                  <wp:anchor distT="0" distB="0" distL="114300" distR="114300" simplePos="0" relativeHeight="251657216" behindDoc="0" locked="0" layoutInCell="1" allowOverlap="1" wp14:anchorId="13D1B9A0" wp14:editId="130C8AA6">
                    <wp:simplePos x="0" y="0"/>
                    <wp:positionH relativeFrom="column">
                      <wp:posOffset>1303020</wp:posOffset>
                    </wp:positionH>
                    <wp:positionV relativeFrom="paragraph">
                      <wp:posOffset>510540</wp:posOffset>
                    </wp:positionV>
                    <wp:extent cx="5557520" cy="0"/>
                    <wp:effectExtent l="17145" t="15240" r="16510" b="228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5752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6AAF89" id="Line 3"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6pt,40.2pt" to="540.2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" strokecolor="blue" strokeweight="2.25pt"/>
                </w:pict>
              </mc:Fallback>
            </mc:AlternateContent>
          </w:r>
        </w:p>
      </w:tc>
      <w:tc>
        <w:tcPr>
          <w:tcW w:w="8856" w:type="dxa"/>
          <w:gridSpan w:val="2"/>
          <w:vAlign w:val="bottom"/>
        </w:tcPr>
        <w:p w14:paraId="71DC28EB" w14:textId="77777777" w:rsidR="00325DAD" w:rsidRPr="00022441" w:rsidRDefault="00501F16">
          <w:pPr>
            <w:pStyle w:val="Header"/>
            <w:rPr>
              <w:rFonts w:ascii="CG Omega" w:hAnsi="CG Omega" w:cs="Arial"/>
              <w:b/>
              <w:color w:val="0000FF"/>
              <w:sz w:val="36"/>
              <w:szCs w:val="36"/>
            </w:rPr>
          </w:pPr>
          <w:r>
            <w:rPr>
              <w:rFonts w:ascii="CG Omega" w:hAnsi="CG Omega" w:cs="Arial"/>
              <w:b/>
              <w:color w:val="0000FF"/>
              <w:sz w:val="36"/>
              <w:szCs w:val="36"/>
            </w:rPr>
            <w:t xml:space="preserve">            </w:t>
          </w:r>
          <w:r w:rsidR="00325DAD" w:rsidRPr="00022441">
            <w:rPr>
              <w:rFonts w:ascii="CG Omega" w:hAnsi="CG Omega" w:cs="Arial"/>
              <w:b/>
              <w:color w:val="0000FF"/>
              <w:sz w:val="36"/>
              <w:szCs w:val="36"/>
            </w:rPr>
            <w:t>COUNTY OF SISKIYOU</w:t>
          </w:r>
          <w:r w:rsidR="002E5D70">
            <w:rPr>
              <w:rFonts w:ascii="CG Omega" w:hAnsi="CG Omega" w:cs="Arial"/>
              <w:b/>
              <w:color w:val="0000FF"/>
              <w:sz w:val="36"/>
              <w:szCs w:val="36"/>
            </w:rPr>
            <w:softHyphen/>
          </w:r>
        </w:p>
      </w:tc>
    </w:tr>
    <w:tr w:rsidR="00325DAD" w14:paraId="3D2EA3F8" w14:textId="77777777">
      <w:trPr>
        <w:cantSplit/>
        <w:trHeight w:val="1170"/>
      </w:trPr>
      <w:tc>
        <w:tcPr>
          <w:tcW w:w="2160" w:type="dxa"/>
          <w:vMerge/>
        </w:tcPr>
        <w:p w14:paraId="67462969" w14:textId="77777777" w:rsidR="00325DAD" w:rsidRDefault="00325DAD">
          <w:pPr>
            <w:pStyle w:val="Header"/>
          </w:pPr>
        </w:p>
      </w:tc>
      <w:tc>
        <w:tcPr>
          <w:tcW w:w="6300" w:type="dxa"/>
          <w:vAlign w:val="center"/>
        </w:tcPr>
        <w:p w14:paraId="09AF986F" w14:textId="77777777" w:rsidR="00A24AD9" w:rsidRDefault="00A24AD9">
          <w:pPr>
            <w:pStyle w:val="Header"/>
            <w:jc w:val="center"/>
            <w:rPr>
              <w:rFonts w:ascii="CG Omega" w:hAnsi="CG Omega" w:cs="Arial"/>
              <w:b/>
              <w:caps/>
              <w:color w:val="0000FF"/>
              <w:sz w:val="18"/>
              <w:szCs w:val="22"/>
            </w:rPr>
          </w:pPr>
        </w:p>
        <w:p w14:paraId="30779465" w14:textId="77777777" w:rsidR="00A24AD9" w:rsidRPr="00A24AD9" w:rsidRDefault="00325DAD" w:rsidP="00A24AD9">
          <w:pPr>
            <w:pStyle w:val="Header"/>
            <w:jc w:val="center"/>
            <w:rPr>
              <w:rFonts w:ascii="CG Omega" w:hAnsi="CG Omega" w:cs="Arial"/>
              <w:b/>
              <w:caps/>
              <w:color w:val="0000FF"/>
              <w:sz w:val="18"/>
              <w:szCs w:val="22"/>
            </w:rPr>
          </w:pPr>
          <w:r w:rsidRPr="00022441">
            <w:rPr>
              <w:rFonts w:ascii="CG Omega" w:hAnsi="CG Omega" w:cs="Arial"/>
              <w:b/>
              <w:caps/>
              <w:color w:val="0000FF"/>
              <w:sz w:val="18"/>
              <w:szCs w:val="22"/>
            </w:rPr>
            <w:t>Community Development Department</w:t>
          </w:r>
        </w:p>
        <w:p w14:paraId="7684B7C3" w14:textId="77777777" w:rsidR="00325DAD" w:rsidRPr="002B79A8" w:rsidRDefault="00325DAD" w:rsidP="002B79A8">
          <w:pPr>
            <w:pStyle w:val="Header"/>
            <w:jc w:val="center"/>
            <w:rPr>
              <w:rFonts w:ascii="CG Omega" w:hAnsi="CG Omega" w:cs="Arial"/>
              <w:b/>
              <w:bCs/>
              <w:color w:val="0000FF"/>
              <w:sz w:val="18"/>
            </w:rPr>
          </w:pPr>
          <w:r w:rsidRPr="00022441">
            <w:rPr>
              <w:rFonts w:ascii="CG Omega" w:hAnsi="CG Omega" w:cs="Arial"/>
              <w:b/>
              <w:bCs/>
              <w:color w:val="0000FF"/>
              <w:sz w:val="18"/>
            </w:rPr>
            <w:t xml:space="preserve">Building </w:t>
          </w:r>
          <w:r w:rsidRPr="00022441">
            <w:rPr>
              <w:rFonts w:ascii="CG Omega" w:hAnsi="CG Omega" w:cs="Arial"/>
              <w:b/>
              <w:bCs/>
              <w:color w:val="0000FF"/>
              <w:sz w:val="18"/>
            </w:rPr>
            <w:sym w:font="Symbol" w:char="F0A8"/>
          </w:r>
          <w:r w:rsidRPr="00022441">
            <w:rPr>
              <w:rFonts w:ascii="CG Omega" w:hAnsi="CG Omega" w:cs="Arial"/>
              <w:b/>
              <w:bCs/>
              <w:color w:val="0000FF"/>
              <w:sz w:val="18"/>
            </w:rPr>
            <w:t xml:space="preserve"> Environmental Health </w:t>
          </w:r>
          <w:r w:rsidRPr="00022441">
            <w:rPr>
              <w:rFonts w:ascii="CG Omega" w:hAnsi="CG Omega" w:cs="Arial"/>
              <w:b/>
              <w:bCs/>
              <w:color w:val="0000FF"/>
              <w:sz w:val="18"/>
            </w:rPr>
            <w:sym w:font="Symbol" w:char="F0A8"/>
          </w:r>
          <w:r>
            <w:rPr>
              <w:rFonts w:ascii="CG Omega" w:hAnsi="CG Omega" w:cs="Arial"/>
              <w:b/>
              <w:bCs/>
              <w:color w:val="0000FF"/>
              <w:sz w:val="18"/>
            </w:rPr>
            <w:t xml:space="preserve"> </w:t>
          </w:r>
          <w:r w:rsidRPr="00022441">
            <w:rPr>
              <w:rFonts w:ascii="CG Omega" w:hAnsi="CG Omega" w:cs="Arial"/>
              <w:b/>
              <w:bCs/>
              <w:color w:val="0000FF"/>
              <w:sz w:val="18"/>
            </w:rPr>
            <w:t>Planning</w:t>
          </w:r>
        </w:p>
        <w:p w14:paraId="5C8AA235" w14:textId="77777777" w:rsidR="00325DAD" w:rsidRPr="00022441" w:rsidRDefault="00325DAD">
          <w:pPr>
            <w:pStyle w:val="Header"/>
            <w:jc w:val="center"/>
            <w:rPr>
              <w:rFonts w:ascii="CG Omega" w:hAnsi="CG Omega" w:cs="Arial"/>
              <w:color w:val="0000FF"/>
              <w:sz w:val="18"/>
              <w:szCs w:val="18"/>
            </w:rPr>
          </w:pPr>
          <w:r w:rsidRPr="00022441">
            <w:rPr>
              <w:rFonts w:ascii="CG Omega" w:hAnsi="CG Omega" w:cs="Arial"/>
              <w:color w:val="0000FF"/>
              <w:sz w:val="18"/>
              <w:szCs w:val="18"/>
            </w:rPr>
            <w:t>806 South Main Street∙ Yreka, California 96097</w:t>
          </w:r>
        </w:p>
        <w:p w14:paraId="4D7DBA86" w14:textId="77777777" w:rsidR="00325DAD" w:rsidRPr="00022441" w:rsidRDefault="00325DAD">
          <w:pPr>
            <w:pStyle w:val="Header"/>
            <w:jc w:val="center"/>
            <w:rPr>
              <w:rFonts w:ascii="CG Omega" w:hAnsi="CG Omega" w:cs="Arial"/>
              <w:color w:val="0000FF"/>
              <w:sz w:val="18"/>
              <w:szCs w:val="18"/>
            </w:rPr>
          </w:pPr>
          <w:r w:rsidRPr="00022441">
            <w:rPr>
              <w:rFonts w:ascii="CG Omega" w:hAnsi="CG Omega" w:cs="Arial"/>
              <w:color w:val="0000FF"/>
              <w:sz w:val="18"/>
              <w:szCs w:val="18"/>
            </w:rPr>
            <w:t>Phone: (530) 841-2100 ∙ Fax: (530) 841-4076</w:t>
          </w:r>
        </w:p>
        <w:p w14:paraId="6B697667" w14:textId="77777777" w:rsidR="00325DAD" w:rsidRPr="00022441" w:rsidRDefault="00325DAD">
          <w:pPr>
            <w:pStyle w:val="Header"/>
            <w:jc w:val="center"/>
            <w:rPr>
              <w:rFonts w:ascii="CG Omega" w:hAnsi="CG Omega"/>
              <w:color w:val="0000FF"/>
              <w:sz w:val="18"/>
              <w:szCs w:val="18"/>
            </w:rPr>
          </w:pPr>
          <w:r w:rsidRPr="00022441">
            <w:rPr>
              <w:rFonts w:ascii="CG Omega" w:hAnsi="CG Omega" w:cs="Arial"/>
              <w:color w:val="0000FF"/>
              <w:sz w:val="18"/>
              <w:szCs w:val="18"/>
            </w:rPr>
            <w:t>www.co.siskiyou.ca.us/phs</w:t>
          </w:r>
        </w:p>
      </w:tc>
      <w:tc>
        <w:tcPr>
          <w:tcW w:w="2556" w:type="dxa"/>
          <w:vAlign w:val="center"/>
        </w:tcPr>
        <w:p w14:paraId="47F03172" w14:textId="77777777" w:rsidR="00A24AD9" w:rsidRPr="00A6613C" w:rsidRDefault="00034D93">
          <w:pPr>
            <w:pStyle w:val="Header"/>
            <w:jc w:val="right"/>
            <w:rPr>
              <w:rFonts w:ascii="CG Omega" w:hAnsi="CG Omega" w:cs="Arial"/>
              <w:b/>
              <w:color w:val="0000FF"/>
              <w:sz w:val="18"/>
              <w:szCs w:val="18"/>
            </w:rPr>
          </w:pPr>
          <w:r>
            <w:rPr>
              <w:rFonts w:ascii="CG Omega" w:hAnsi="CG Omega" w:cs="Arial"/>
              <w:b/>
              <w:color w:val="0000FF"/>
              <w:sz w:val="18"/>
              <w:szCs w:val="18"/>
            </w:rPr>
            <w:t>VACANT</w:t>
          </w:r>
        </w:p>
        <w:p w14:paraId="64A5CF22" w14:textId="77777777" w:rsidR="00325DAD" w:rsidRPr="00A6613C" w:rsidRDefault="003E536B">
          <w:pPr>
            <w:pStyle w:val="Header"/>
            <w:jc w:val="right"/>
            <w:rPr>
              <w:rFonts w:ascii="CG Omega" w:hAnsi="CG Omega" w:cs="Arial"/>
              <w:color w:val="0000FF"/>
              <w:sz w:val="18"/>
              <w:szCs w:val="18"/>
            </w:rPr>
          </w:pPr>
          <w:r w:rsidRPr="00A6613C">
            <w:rPr>
              <w:rFonts w:ascii="CG Omega" w:hAnsi="CG Omega" w:cs="Arial"/>
              <w:b/>
              <w:color w:val="0000FF"/>
              <w:sz w:val="18"/>
              <w:szCs w:val="18"/>
            </w:rPr>
            <w:t xml:space="preserve"> </w:t>
          </w:r>
          <w:r w:rsidRPr="00A6613C">
            <w:rPr>
              <w:rFonts w:ascii="CG Omega" w:hAnsi="CG Omega" w:cs="Arial"/>
              <w:color w:val="0000FF"/>
              <w:sz w:val="18"/>
              <w:szCs w:val="18"/>
            </w:rPr>
            <w:t>D</w:t>
          </w:r>
          <w:r w:rsidR="00325DAD" w:rsidRPr="00A6613C">
            <w:rPr>
              <w:rFonts w:ascii="CG Omega" w:hAnsi="CG Omega" w:cs="Arial"/>
              <w:color w:val="0000FF"/>
              <w:sz w:val="18"/>
              <w:szCs w:val="18"/>
            </w:rPr>
            <w:t>IRECTOR</w:t>
          </w:r>
        </w:p>
        <w:p w14:paraId="48083AB2" w14:textId="77777777" w:rsidR="00325DAD" w:rsidRPr="00A6613C" w:rsidRDefault="00236673">
          <w:pPr>
            <w:pStyle w:val="Header"/>
            <w:jc w:val="right"/>
            <w:rPr>
              <w:rFonts w:ascii="CG Omega" w:hAnsi="CG Omega" w:cs="Arial"/>
              <w:b/>
              <w:color w:val="0000FF"/>
              <w:sz w:val="18"/>
              <w:szCs w:val="18"/>
            </w:rPr>
          </w:pPr>
          <w:r w:rsidRPr="00A6613C">
            <w:rPr>
              <w:rFonts w:ascii="CG Omega" w:hAnsi="CG Omega" w:cs="Arial"/>
              <w:b/>
              <w:color w:val="0000FF"/>
              <w:sz w:val="18"/>
              <w:szCs w:val="18"/>
            </w:rPr>
            <w:t>STEPHEN KOLPACOFF, MD</w:t>
          </w:r>
        </w:p>
        <w:p w14:paraId="7EC0955A" w14:textId="77777777" w:rsidR="00325DAD" w:rsidRPr="00022441" w:rsidRDefault="00A6613C">
          <w:pPr>
            <w:pStyle w:val="Header"/>
            <w:jc w:val="right"/>
            <w:rPr>
              <w:rFonts w:ascii="CG Omega" w:hAnsi="CG Omega"/>
              <w:color w:val="0000FF"/>
              <w:sz w:val="18"/>
              <w:szCs w:val="22"/>
            </w:rPr>
          </w:pPr>
          <w:r w:rsidRPr="00A6613C">
            <w:rPr>
              <w:rFonts w:ascii="CG Omega" w:hAnsi="CG Omega"/>
              <w:color w:val="0000FF"/>
              <w:sz w:val="18"/>
              <w:szCs w:val="18"/>
            </w:rPr>
            <w:t>PUBLIC HEALTH OFFICER</w:t>
          </w:r>
        </w:p>
      </w:tc>
    </w:tr>
  </w:tbl>
  <w:p w14:paraId="415527C0" w14:textId="0850FFED" w:rsidR="00325DAD" w:rsidRDefault="00785500">
    <w:pPr>
      <w:pStyle w:val="Header"/>
    </w:pPr>
    <w:r>
      <w:rPr>
        <w:noProof/>
      </w:rPr>
      <w:drawing>
        <wp:anchor distT="0" distB="0" distL="114300" distR="114300" simplePos="0" relativeHeight="251658240" behindDoc="0" locked="0" layoutInCell="1" allowOverlap="1" wp14:anchorId="6FCAF8C7" wp14:editId="793884F1">
          <wp:simplePos x="0" y="0"/>
          <wp:positionH relativeFrom="margin">
            <wp:posOffset>70485</wp:posOffset>
          </wp:positionH>
          <wp:positionV relativeFrom="margin">
            <wp:posOffset>-1530985</wp:posOffset>
          </wp:positionV>
          <wp:extent cx="1230630" cy="1154430"/>
          <wp:effectExtent l="0" t="0" r="0" b="0"/>
          <wp:wrapSquare wrapText="bothSides"/>
          <wp:docPr id="4" name="Picture 4" descr="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i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0630" cy="11544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709B1"/>
    <w:multiLevelType w:val="hybridMultilevel"/>
    <w:tmpl w:val="EF2C1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A7C81"/>
    <w:multiLevelType w:val="hybridMultilevel"/>
    <w:tmpl w:val="59E41BB0"/>
    <w:lvl w:ilvl="0" w:tplc="9D1005D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1E5BF5"/>
    <w:multiLevelType w:val="hybridMultilevel"/>
    <w:tmpl w:val="BD1A1D34"/>
    <w:lvl w:ilvl="0" w:tplc="E0BE881A">
      <w:start w:val="1"/>
      <w:numFmt w:val="decimal"/>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30102E"/>
    <w:multiLevelType w:val="hybridMultilevel"/>
    <w:tmpl w:val="DC625A92"/>
    <w:lvl w:ilvl="0" w:tplc="04090015">
      <w:start w:val="1"/>
      <w:numFmt w:val="upp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4" w15:restartNumberingAfterBreak="0">
    <w:nsid w:val="1152317B"/>
    <w:multiLevelType w:val="hybridMultilevel"/>
    <w:tmpl w:val="D8C6C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64410A"/>
    <w:multiLevelType w:val="hybridMultilevel"/>
    <w:tmpl w:val="DDA46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12764C"/>
    <w:multiLevelType w:val="hybridMultilevel"/>
    <w:tmpl w:val="7E6EB8CE"/>
    <w:lvl w:ilvl="0" w:tplc="525C13E2">
      <w:start w:val="7"/>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091461"/>
    <w:multiLevelType w:val="hybridMultilevel"/>
    <w:tmpl w:val="683C3EF6"/>
    <w:lvl w:ilvl="0" w:tplc="04090015">
      <w:start w:val="1"/>
      <w:numFmt w:val="upperLetter"/>
      <w:lvlText w:val="%1."/>
      <w:lvlJc w:val="left"/>
      <w:pPr>
        <w:ind w:left="1080" w:hanging="360"/>
      </w:pPr>
    </w:lvl>
    <w:lvl w:ilvl="1" w:tplc="0409001B">
      <w:start w:val="1"/>
      <w:numFmt w:val="lowerRoman"/>
      <w:lvlText w:val="%2."/>
      <w:lvlJc w:val="right"/>
      <w:pPr>
        <w:ind w:left="1800" w:hanging="360"/>
      </w:pPr>
    </w:lvl>
    <w:lvl w:ilvl="2" w:tplc="04090019">
      <w:start w:val="1"/>
      <w:numFmt w:val="lowerLetter"/>
      <w:lvlText w:val="%3."/>
      <w:lvlJc w:val="lef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B0E2240"/>
    <w:multiLevelType w:val="hybridMultilevel"/>
    <w:tmpl w:val="33A80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EC773C"/>
    <w:multiLevelType w:val="hybridMultilevel"/>
    <w:tmpl w:val="21283D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CF66A9"/>
    <w:multiLevelType w:val="hybridMultilevel"/>
    <w:tmpl w:val="6DD64E00"/>
    <w:lvl w:ilvl="0" w:tplc="0A4A0D9A">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F921C1"/>
    <w:multiLevelType w:val="hybridMultilevel"/>
    <w:tmpl w:val="24BCA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5D1785"/>
    <w:multiLevelType w:val="hybridMultilevel"/>
    <w:tmpl w:val="37FE69EA"/>
    <w:lvl w:ilvl="0" w:tplc="276CC8A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 w15:restartNumberingAfterBreak="0">
    <w:nsid w:val="30C12444"/>
    <w:multiLevelType w:val="hybridMultilevel"/>
    <w:tmpl w:val="BF28D342"/>
    <w:lvl w:ilvl="0" w:tplc="15AA83C6">
      <w:start w:val="61"/>
      <w:numFmt w:val="lowerLetter"/>
      <w:lvlText w:val="%1."/>
      <w:lvlJc w:val="left"/>
      <w:pPr>
        <w:ind w:left="144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B25F26"/>
    <w:multiLevelType w:val="hybridMultilevel"/>
    <w:tmpl w:val="091482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E0393A"/>
    <w:multiLevelType w:val="hybridMultilevel"/>
    <w:tmpl w:val="AB72A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E30B18"/>
    <w:multiLevelType w:val="hybridMultilevel"/>
    <w:tmpl w:val="B31472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617D5C"/>
    <w:multiLevelType w:val="hybridMultilevel"/>
    <w:tmpl w:val="55B465F2"/>
    <w:lvl w:ilvl="0" w:tplc="808A92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8AF299C"/>
    <w:multiLevelType w:val="hybridMultilevel"/>
    <w:tmpl w:val="070A52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B71CA3"/>
    <w:multiLevelType w:val="hybridMultilevel"/>
    <w:tmpl w:val="7DF48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A361FC"/>
    <w:multiLevelType w:val="hybridMultilevel"/>
    <w:tmpl w:val="1D9C679E"/>
    <w:lvl w:ilvl="0" w:tplc="0854E542">
      <w:start w:val="1"/>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4FC17B2"/>
    <w:multiLevelType w:val="hybridMultilevel"/>
    <w:tmpl w:val="40102B14"/>
    <w:lvl w:ilvl="0" w:tplc="D8001786">
      <w:start w:val="1"/>
      <w:numFmt w:val="upp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58061475"/>
    <w:multiLevelType w:val="hybridMultilevel"/>
    <w:tmpl w:val="FF96D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261C31"/>
    <w:multiLevelType w:val="hybridMultilevel"/>
    <w:tmpl w:val="5C6AB980"/>
    <w:lvl w:ilvl="0" w:tplc="8CA64118">
      <w:start w:val="35"/>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1D5E22"/>
    <w:multiLevelType w:val="hybridMultilevel"/>
    <w:tmpl w:val="8020EB1A"/>
    <w:lvl w:ilvl="0" w:tplc="060C7394">
      <w:start w:val="1"/>
      <w:numFmt w:val="upp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15:restartNumberingAfterBreak="0">
    <w:nsid w:val="757E30CF"/>
    <w:multiLevelType w:val="hybridMultilevel"/>
    <w:tmpl w:val="F3ACA9D6"/>
    <w:lvl w:ilvl="0" w:tplc="0CC2E7FC">
      <w:start w:val="6"/>
      <w:numFmt w:val="upperLetter"/>
      <w:lvlText w:val="%1."/>
      <w:lvlJc w:val="left"/>
      <w:pPr>
        <w:ind w:left="720" w:hanging="360"/>
      </w:pPr>
      <w:rPr>
        <w:rFonts w:hint="default"/>
        <w:b w:val="0"/>
        <w:strike w:val="0"/>
      </w:rPr>
    </w:lvl>
    <w:lvl w:ilvl="1" w:tplc="84A65A6E">
      <w:start w:val="9"/>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363EDD"/>
    <w:multiLevelType w:val="hybridMultilevel"/>
    <w:tmpl w:val="AC748C1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DA1AB2"/>
    <w:multiLevelType w:val="hybridMultilevel"/>
    <w:tmpl w:val="FFF60C1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291D8A"/>
    <w:multiLevelType w:val="hybridMultilevel"/>
    <w:tmpl w:val="F8E40B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8"/>
  </w:num>
  <w:num w:numId="2">
    <w:abstractNumId w:val="9"/>
  </w:num>
  <w:num w:numId="3">
    <w:abstractNumId w:val="12"/>
  </w:num>
  <w:num w:numId="4">
    <w:abstractNumId w:val="20"/>
  </w:num>
  <w:num w:numId="5">
    <w:abstractNumId w:val="28"/>
  </w:num>
  <w:num w:numId="6">
    <w:abstractNumId w:val="16"/>
  </w:num>
  <w:num w:numId="7">
    <w:abstractNumId w:val="26"/>
  </w:num>
  <w:num w:numId="8">
    <w:abstractNumId w:val="0"/>
  </w:num>
  <w:num w:numId="9">
    <w:abstractNumId w:val="15"/>
  </w:num>
  <w:num w:numId="10">
    <w:abstractNumId w:val="1"/>
  </w:num>
  <w:num w:numId="11">
    <w:abstractNumId w:val="2"/>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7"/>
  </w:num>
  <w:num w:numId="15">
    <w:abstractNumId w:val="4"/>
  </w:num>
  <w:num w:numId="16">
    <w:abstractNumId w:val="5"/>
  </w:num>
  <w:num w:numId="17">
    <w:abstractNumId w:val="11"/>
  </w:num>
  <w:num w:numId="18">
    <w:abstractNumId w:val="22"/>
  </w:num>
  <w:num w:numId="19">
    <w:abstractNumId w:val="21"/>
  </w:num>
  <w:num w:numId="20">
    <w:abstractNumId w:val="8"/>
  </w:num>
  <w:num w:numId="21">
    <w:abstractNumId w:val="3"/>
  </w:num>
  <w:num w:numId="22">
    <w:abstractNumId w:val="17"/>
  </w:num>
  <w:num w:numId="23">
    <w:abstractNumId w:val="27"/>
  </w:num>
  <w:num w:numId="24">
    <w:abstractNumId w:val="14"/>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6"/>
  </w:num>
  <w:num w:numId="28">
    <w:abstractNumId w:val="10"/>
  </w:num>
  <w:num w:numId="29">
    <w:abstractNumId w:val="25"/>
  </w:num>
  <w:num w:numId="30">
    <w:abstractNumId w:val="23"/>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embedSystemFont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032"/>
    <w:rsid w:val="00000C1C"/>
    <w:rsid w:val="0001114D"/>
    <w:rsid w:val="000128C6"/>
    <w:rsid w:val="00022441"/>
    <w:rsid w:val="00026AD9"/>
    <w:rsid w:val="00032BEB"/>
    <w:rsid w:val="00034D93"/>
    <w:rsid w:val="00035E84"/>
    <w:rsid w:val="00043B8C"/>
    <w:rsid w:val="0004737E"/>
    <w:rsid w:val="00066367"/>
    <w:rsid w:val="0007573F"/>
    <w:rsid w:val="000775DA"/>
    <w:rsid w:val="00083CEB"/>
    <w:rsid w:val="00085FA3"/>
    <w:rsid w:val="000A6252"/>
    <w:rsid w:val="000C78F7"/>
    <w:rsid w:val="000C7E47"/>
    <w:rsid w:val="000E6CB3"/>
    <w:rsid w:val="0011207D"/>
    <w:rsid w:val="00121A09"/>
    <w:rsid w:val="00124596"/>
    <w:rsid w:val="00124746"/>
    <w:rsid w:val="001319F9"/>
    <w:rsid w:val="0014513F"/>
    <w:rsid w:val="00145EA2"/>
    <w:rsid w:val="00162F61"/>
    <w:rsid w:val="0017292F"/>
    <w:rsid w:val="001816A6"/>
    <w:rsid w:val="00182E63"/>
    <w:rsid w:val="00182F36"/>
    <w:rsid w:val="00193CE6"/>
    <w:rsid w:val="001964C1"/>
    <w:rsid w:val="001B5780"/>
    <w:rsid w:val="001C48C0"/>
    <w:rsid w:val="001C6571"/>
    <w:rsid w:val="001D2DC5"/>
    <w:rsid w:val="001E0243"/>
    <w:rsid w:val="001F1F5A"/>
    <w:rsid w:val="001F42E7"/>
    <w:rsid w:val="001F674F"/>
    <w:rsid w:val="001F76F3"/>
    <w:rsid w:val="00201396"/>
    <w:rsid w:val="002176AD"/>
    <w:rsid w:val="00220D28"/>
    <w:rsid w:val="00222E41"/>
    <w:rsid w:val="00230F31"/>
    <w:rsid w:val="00236673"/>
    <w:rsid w:val="002418B8"/>
    <w:rsid w:val="0024400C"/>
    <w:rsid w:val="002542D4"/>
    <w:rsid w:val="00255685"/>
    <w:rsid w:val="00266BCD"/>
    <w:rsid w:val="002756BD"/>
    <w:rsid w:val="00281030"/>
    <w:rsid w:val="002819CB"/>
    <w:rsid w:val="00281F83"/>
    <w:rsid w:val="0029544A"/>
    <w:rsid w:val="002A1B5A"/>
    <w:rsid w:val="002B04E4"/>
    <w:rsid w:val="002B79A8"/>
    <w:rsid w:val="002B7C6D"/>
    <w:rsid w:val="002C5C17"/>
    <w:rsid w:val="002C6138"/>
    <w:rsid w:val="002C7CF6"/>
    <w:rsid w:val="002D722D"/>
    <w:rsid w:val="002E3221"/>
    <w:rsid w:val="002E5D70"/>
    <w:rsid w:val="002F5869"/>
    <w:rsid w:val="00301FD0"/>
    <w:rsid w:val="00303249"/>
    <w:rsid w:val="00325DAD"/>
    <w:rsid w:val="00326C8B"/>
    <w:rsid w:val="00343CBA"/>
    <w:rsid w:val="00350044"/>
    <w:rsid w:val="003508FA"/>
    <w:rsid w:val="00360D79"/>
    <w:rsid w:val="003655F9"/>
    <w:rsid w:val="0037050F"/>
    <w:rsid w:val="0037153F"/>
    <w:rsid w:val="0037663B"/>
    <w:rsid w:val="00381611"/>
    <w:rsid w:val="003838A1"/>
    <w:rsid w:val="003840A6"/>
    <w:rsid w:val="00391AE5"/>
    <w:rsid w:val="003926AD"/>
    <w:rsid w:val="00394505"/>
    <w:rsid w:val="00394C00"/>
    <w:rsid w:val="003A0E4A"/>
    <w:rsid w:val="003A3F83"/>
    <w:rsid w:val="003B333B"/>
    <w:rsid w:val="003B4CF2"/>
    <w:rsid w:val="003B73E5"/>
    <w:rsid w:val="003C3030"/>
    <w:rsid w:val="003C362B"/>
    <w:rsid w:val="003C5209"/>
    <w:rsid w:val="003C61CB"/>
    <w:rsid w:val="003D0A42"/>
    <w:rsid w:val="003D403E"/>
    <w:rsid w:val="003D4351"/>
    <w:rsid w:val="003E536B"/>
    <w:rsid w:val="003F6517"/>
    <w:rsid w:val="003F7B84"/>
    <w:rsid w:val="0041503A"/>
    <w:rsid w:val="00415BE9"/>
    <w:rsid w:val="004218B3"/>
    <w:rsid w:val="004235C5"/>
    <w:rsid w:val="00423EFA"/>
    <w:rsid w:val="0043604A"/>
    <w:rsid w:val="004536D9"/>
    <w:rsid w:val="00456754"/>
    <w:rsid w:val="00460FCC"/>
    <w:rsid w:val="00463C7B"/>
    <w:rsid w:val="0046568F"/>
    <w:rsid w:val="00471638"/>
    <w:rsid w:val="004832D4"/>
    <w:rsid w:val="00492198"/>
    <w:rsid w:val="004A0E5B"/>
    <w:rsid w:val="004A1513"/>
    <w:rsid w:val="004A4A55"/>
    <w:rsid w:val="004B16CC"/>
    <w:rsid w:val="004B20AC"/>
    <w:rsid w:val="004B2CFD"/>
    <w:rsid w:val="00501F16"/>
    <w:rsid w:val="00511F63"/>
    <w:rsid w:val="005206D2"/>
    <w:rsid w:val="00521DF2"/>
    <w:rsid w:val="0052253C"/>
    <w:rsid w:val="0053142B"/>
    <w:rsid w:val="00532934"/>
    <w:rsid w:val="00550B1D"/>
    <w:rsid w:val="0056162F"/>
    <w:rsid w:val="005658EE"/>
    <w:rsid w:val="005707B5"/>
    <w:rsid w:val="0057602B"/>
    <w:rsid w:val="005853B8"/>
    <w:rsid w:val="00595A10"/>
    <w:rsid w:val="005A0E65"/>
    <w:rsid w:val="005A29BC"/>
    <w:rsid w:val="005B5A69"/>
    <w:rsid w:val="005B5E76"/>
    <w:rsid w:val="005B653A"/>
    <w:rsid w:val="005C341D"/>
    <w:rsid w:val="005C3AC8"/>
    <w:rsid w:val="005C7138"/>
    <w:rsid w:val="005D1419"/>
    <w:rsid w:val="005D3D74"/>
    <w:rsid w:val="005E2678"/>
    <w:rsid w:val="005E7CA9"/>
    <w:rsid w:val="005F0CCD"/>
    <w:rsid w:val="005F44BB"/>
    <w:rsid w:val="005F4F8E"/>
    <w:rsid w:val="00602123"/>
    <w:rsid w:val="00603C52"/>
    <w:rsid w:val="00605111"/>
    <w:rsid w:val="00627019"/>
    <w:rsid w:val="006271FC"/>
    <w:rsid w:val="0062784B"/>
    <w:rsid w:val="00636263"/>
    <w:rsid w:val="00642DC5"/>
    <w:rsid w:val="006554B7"/>
    <w:rsid w:val="00662164"/>
    <w:rsid w:val="0066249E"/>
    <w:rsid w:val="0066767B"/>
    <w:rsid w:val="00674A8C"/>
    <w:rsid w:val="006870E2"/>
    <w:rsid w:val="00697602"/>
    <w:rsid w:val="006B2B32"/>
    <w:rsid w:val="006C1375"/>
    <w:rsid w:val="006C394B"/>
    <w:rsid w:val="006C5B39"/>
    <w:rsid w:val="006C6F1E"/>
    <w:rsid w:val="006C7A97"/>
    <w:rsid w:val="006D45AA"/>
    <w:rsid w:val="006E19C5"/>
    <w:rsid w:val="006E6E0F"/>
    <w:rsid w:val="0070115C"/>
    <w:rsid w:val="0071462B"/>
    <w:rsid w:val="007167FD"/>
    <w:rsid w:val="007235ED"/>
    <w:rsid w:val="00734534"/>
    <w:rsid w:val="00734830"/>
    <w:rsid w:val="00745104"/>
    <w:rsid w:val="0075325A"/>
    <w:rsid w:val="00756473"/>
    <w:rsid w:val="007672E2"/>
    <w:rsid w:val="00774245"/>
    <w:rsid w:val="00776F36"/>
    <w:rsid w:val="00780078"/>
    <w:rsid w:val="00785500"/>
    <w:rsid w:val="007876AF"/>
    <w:rsid w:val="007906DE"/>
    <w:rsid w:val="0079163E"/>
    <w:rsid w:val="00792A6D"/>
    <w:rsid w:val="007A21DE"/>
    <w:rsid w:val="007A5949"/>
    <w:rsid w:val="007B23DE"/>
    <w:rsid w:val="007B5796"/>
    <w:rsid w:val="007B59DA"/>
    <w:rsid w:val="007B7AE8"/>
    <w:rsid w:val="007C0756"/>
    <w:rsid w:val="007C10FE"/>
    <w:rsid w:val="007C6956"/>
    <w:rsid w:val="007D1447"/>
    <w:rsid w:val="007E7318"/>
    <w:rsid w:val="007F1503"/>
    <w:rsid w:val="007F1F94"/>
    <w:rsid w:val="007F5EE4"/>
    <w:rsid w:val="007F7129"/>
    <w:rsid w:val="0080151F"/>
    <w:rsid w:val="00802F8D"/>
    <w:rsid w:val="008058E9"/>
    <w:rsid w:val="008126B9"/>
    <w:rsid w:val="008145C3"/>
    <w:rsid w:val="00820434"/>
    <w:rsid w:val="008406F4"/>
    <w:rsid w:val="00841719"/>
    <w:rsid w:val="00857B0E"/>
    <w:rsid w:val="00857E90"/>
    <w:rsid w:val="00880BC3"/>
    <w:rsid w:val="00890884"/>
    <w:rsid w:val="008938DE"/>
    <w:rsid w:val="008973BD"/>
    <w:rsid w:val="008B54FF"/>
    <w:rsid w:val="008D076B"/>
    <w:rsid w:val="008D6B9C"/>
    <w:rsid w:val="008F5DBA"/>
    <w:rsid w:val="00902942"/>
    <w:rsid w:val="0090615E"/>
    <w:rsid w:val="009216E6"/>
    <w:rsid w:val="00942830"/>
    <w:rsid w:val="00952AA9"/>
    <w:rsid w:val="009542E7"/>
    <w:rsid w:val="00960429"/>
    <w:rsid w:val="00961534"/>
    <w:rsid w:val="00962D3A"/>
    <w:rsid w:val="00982B09"/>
    <w:rsid w:val="00982C6A"/>
    <w:rsid w:val="00982EED"/>
    <w:rsid w:val="009831EE"/>
    <w:rsid w:val="0099101B"/>
    <w:rsid w:val="009B4B9F"/>
    <w:rsid w:val="009E0EAA"/>
    <w:rsid w:val="009E6C5B"/>
    <w:rsid w:val="009E6CD7"/>
    <w:rsid w:val="009E77CF"/>
    <w:rsid w:val="00A24AD9"/>
    <w:rsid w:val="00A31D9B"/>
    <w:rsid w:val="00A32086"/>
    <w:rsid w:val="00A37C27"/>
    <w:rsid w:val="00A44EE4"/>
    <w:rsid w:val="00A4699F"/>
    <w:rsid w:val="00A47749"/>
    <w:rsid w:val="00A519B8"/>
    <w:rsid w:val="00A54A02"/>
    <w:rsid w:val="00A6613C"/>
    <w:rsid w:val="00A67538"/>
    <w:rsid w:val="00A6766A"/>
    <w:rsid w:val="00A7350D"/>
    <w:rsid w:val="00A768D1"/>
    <w:rsid w:val="00A85FC6"/>
    <w:rsid w:val="00A96448"/>
    <w:rsid w:val="00AB08D6"/>
    <w:rsid w:val="00AB3621"/>
    <w:rsid w:val="00AB71BE"/>
    <w:rsid w:val="00AC0599"/>
    <w:rsid w:val="00AC33EF"/>
    <w:rsid w:val="00AC38D6"/>
    <w:rsid w:val="00AD4AE8"/>
    <w:rsid w:val="00AD60D8"/>
    <w:rsid w:val="00AE104E"/>
    <w:rsid w:val="00AE2C86"/>
    <w:rsid w:val="00AF4B17"/>
    <w:rsid w:val="00B06502"/>
    <w:rsid w:val="00B12F31"/>
    <w:rsid w:val="00B30777"/>
    <w:rsid w:val="00B3310B"/>
    <w:rsid w:val="00B34E3F"/>
    <w:rsid w:val="00B4360D"/>
    <w:rsid w:val="00B55FED"/>
    <w:rsid w:val="00B57435"/>
    <w:rsid w:val="00B60F43"/>
    <w:rsid w:val="00B61ED1"/>
    <w:rsid w:val="00B77119"/>
    <w:rsid w:val="00B87F88"/>
    <w:rsid w:val="00B90DDF"/>
    <w:rsid w:val="00B968A8"/>
    <w:rsid w:val="00B97970"/>
    <w:rsid w:val="00BA4032"/>
    <w:rsid w:val="00BA6FF9"/>
    <w:rsid w:val="00BB010E"/>
    <w:rsid w:val="00BB2C51"/>
    <w:rsid w:val="00BB4531"/>
    <w:rsid w:val="00BC2A75"/>
    <w:rsid w:val="00BC68EB"/>
    <w:rsid w:val="00BF3332"/>
    <w:rsid w:val="00BF37D7"/>
    <w:rsid w:val="00BF6EB4"/>
    <w:rsid w:val="00C02714"/>
    <w:rsid w:val="00C10D34"/>
    <w:rsid w:val="00C11571"/>
    <w:rsid w:val="00C210FC"/>
    <w:rsid w:val="00C379A2"/>
    <w:rsid w:val="00C42CFF"/>
    <w:rsid w:val="00C4410D"/>
    <w:rsid w:val="00C512F1"/>
    <w:rsid w:val="00C55C94"/>
    <w:rsid w:val="00C57D50"/>
    <w:rsid w:val="00C63A6F"/>
    <w:rsid w:val="00C731C8"/>
    <w:rsid w:val="00C85547"/>
    <w:rsid w:val="00C87BCF"/>
    <w:rsid w:val="00C87E98"/>
    <w:rsid w:val="00CC3F79"/>
    <w:rsid w:val="00CC468F"/>
    <w:rsid w:val="00CC6E3A"/>
    <w:rsid w:val="00CD0276"/>
    <w:rsid w:val="00CD4D44"/>
    <w:rsid w:val="00CE703E"/>
    <w:rsid w:val="00CF7AF9"/>
    <w:rsid w:val="00D1203C"/>
    <w:rsid w:val="00D47A96"/>
    <w:rsid w:val="00D53670"/>
    <w:rsid w:val="00D55A80"/>
    <w:rsid w:val="00D564CD"/>
    <w:rsid w:val="00D66376"/>
    <w:rsid w:val="00D66D8D"/>
    <w:rsid w:val="00D81DC9"/>
    <w:rsid w:val="00D83622"/>
    <w:rsid w:val="00DB0195"/>
    <w:rsid w:val="00DB55EC"/>
    <w:rsid w:val="00DC635A"/>
    <w:rsid w:val="00DD3BC4"/>
    <w:rsid w:val="00DD6F5E"/>
    <w:rsid w:val="00DD7594"/>
    <w:rsid w:val="00DE31B5"/>
    <w:rsid w:val="00DE3558"/>
    <w:rsid w:val="00DE56F8"/>
    <w:rsid w:val="00DE79A1"/>
    <w:rsid w:val="00E029DC"/>
    <w:rsid w:val="00E05E37"/>
    <w:rsid w:val="00E10AF4"/>
    <w:rsid w:val="00E1320F"/>
    <w:rsid w:val="00E1453B"/>
    <w:rsid w:val="00E25075"/>
    <w:rsid w:val="00E317AC"/>
    <w:rsid w:val="00E347FD"/>
    <w:rsid w:val="00E350AE"/>
    <w:rsid w:val="00E43E45"/>
    <w:rsid w:val="00E441A9"/>
    <w:rsid w:val="00E454EE"/>
    <w:rsid w:val="00E4574A"/>
    <w:rsid w:val="00E555AC"/>
    <w:rsid w:val="00E6373E"/>
    <w:rsid w:val="00E642A3"/>
    <w:rsid w:val="00E64508"/>
    <w:rsid w:val="00E74987"/>
    <w:rsid w:val="00E80353"/>
    <w:rsid w:val="00E8211D"/>
    <w:rsid w:val="00E82F2A"/>
    <w:rsid w:val="00E86EC2"/>
    <w:rsid w:val="00E9714D"/>
    <w:rsid w:val="00EA0E32"/>
    <w:rsid w:val="00EA363A"/>
    <w:rsid w:val="00EB0007"/>
    <w:rsid w:val="00EC22ED"/>
    <w:rsid w:val="00EC553B"/>
    <w:rsid w:val="00ED1189"/>
    <w:rsid w:val="00ED7EF5"/>
    <w:rsid w:val="00EE3C32"/>
    <w:rsid w:val="00F03444"/>
    <w:rsid w:val="00F138D1"/>
    <w:rsid w:val="00F13A4F"/>
    <w:rsid w:val="00F14677"/>
    <w:rsid w:val="00F2009D"/>
    <w:rsid w:val="00F34DB3"/>
    <w:rsid w:val="00F37A72"/>
    <w:rsid w:val="00F40AD3"/>
    <w:rsid w:val="00F465C2"/>
    <w:rsid w:val="00F53722"/>
    <w:rsid w:val="00F54981"/>
    <w:rsid w:val="00F551D4"/>
    <w:rsid w:val="00F6593A"/>
    <w:rsid w:val="00F72391"/>
    <w:rsid w:val="00F80772"/>
    <w:rsid w:val="00F807FD"/>
    <w:rsid w:val="00F86687"/>
    <w:rsid w:val="00FA2315"/>
    <w:rsid w:val="00FC2CD1"/>
    <w:rsid w:val="00FE0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9BC9992"/>
  <w15:docId w15:val="{DE555538-FBD9-4601-BD13-C550E0B33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5"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
    <w:qFormat/>
    <w:rsid w:val="0071462B"/>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785500"/>
    <w:pPr>
      <w:keepNext/>
      <w:spacing w:before="240" w:after="60"/>
      <w:outlineLvl w:val="0"/>
    </w:pPr>
    <w:rPr>
      <w:rFonts w:eastAsiaTheme="majorEastAsia" w:cstheme="majorBidi"/>
      <w:b/>
      <w:bCs/>
      <w:color w:val="365F91" w:themeColor="accent1" w:themeShade="BF"/>
      <w:kern w:val="32"/>
      <w:sz w:val="32"/>
      <w:szCs w:val="32"/>
    </w:rPr>
  </w:style>
  <w:style w:type="paragraph" w:styleId="Heading2">
    <w:name w:val="heading 2"/>
    <w:basedOn w:val="Normal"/>
    <w:next w:val="Normal"/>
    <w:link w:val="Heading2Char"/>
    <w:uiPriority w:val="9"/>
    <w:unhideWhenUsed/>
    <w:qFormat/>
    <w:rsid w:val="00785500"/>
    <w:pPr>
      <w:keepNext/>
      <w:spacing w:before="240" w:after="60"/>
      <w:outlineLvl w:val="1"/>
    </w:pPr>
    <w:rPr>
      <w:rFonts w:eastAsiaTheme="majorEastAsia" w:cstheme="majorBidi"/>
      <w:b/>
      <w:bCs/>
      <w:iCs/>
      <w:sz w:val="28"/>
      <w:szCs w:val="28"/>
    </w:rPr>
  </w:style>
  <w:style w:type="paragraph" w:styleId="Heading3">
    <w:name w:val="heading 3"/>
    <w:basedOn w:val="Normal"/>
    <w:next w:val="Normal"/>
    <w:link w:val="Heading3Char"/>
    <w:uiPriority w:val="9"/>
    <w:unhideWhenUsed/>
    <w:qFormat/>
    <w:rsid w:val="00785500"/>
    <w:pPr>
      <w:keepNext/>
      <w:spacing w:before="240" w:after="60"/>
      <w:outlineLvl w:val="2"/>
    </w:pPr>
    <w:rPr>
      <w:rFonts w:eastAsiaTheme="majorEastAsia" w:cstheme="majorBidi"/>
      <w:b/>
      <w:bCs/>
      <w:szCs w:val="26"/>
    </w:rPr>
  </w:style>
  <w:style w:type="paragraph" w:styleId="Heading4">
    <w:name w:val="heading 4"/>
    <w:basedOn w:val="Normal"/>
    <w:next w:val="Normal"/>
    <w:link w:val="Heading4Char"/>
    <w:uiPriority w:val="9"/>
    <w:unhideWhenUsed/>
    <w:qFormat/>
    <w:rsid w:val="00785500"/>
    <w:pPr>
      <w:keepNext/>
      <w:keepLines/>
      <w:spacing w:before="240" w:after="60"/>
      <w:outlineLvl w:val="3"/>
    </w:pPr>
    <w:rPr>
      <w:rFonts w:eastAsiaTheme="majorEastAsia" w:cstheme="majorBidi"/>
      <w:b/>
      <w:i/>
      <w:iCs/>
      <w:color w:val="365F91" w:themeColor="accent1" w:themeShade="BF"/>
    </w:rPr>
  </w:style>
  <w:style w:type="character" w:default="1" w:styleId="DefaultParagraphFont">
    <w:name w:val="Default Paragraph Font"/>
    <w:uiPriority w:val="1"/>
    <w:unhideWhenUsed/>
    <w:rsid w:val="0071462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1462B"/>
  </w:style>
  <w:style w:type="paragraph" w:styleId="Header">
    <w:name w:val="header"/>
    <w:basedOn w:val="Normal"/>
    <w:pPr>
      <w:tabs>
        <w:tab w:val="center" w:pos="4320"/>
        <w:tab w:val="right" w:pos="8640"/>
      </w:tabs>
    </w:pPr>
    <w:rPr>
      <w:sz w:val="20"/>
      <w:szCs w:val="20"/>
    </w:rPr>
  </w:style>
  <w:style w:type="paragraph" w:styleId="Footer">
    <w:name w:val="footer"/>
    <w:basedOn w:val="Normal"/>
    <w:link w:val="FooterChar"/>
    <w:uiPriority w:val="99"/>
    <w:pPr>
      <w:tabs>
        <w:tab w:val="center" w:pos="4320"/>
        <w:tab w:val="right" w:pos="8640"/>
      </w:tabs>
    </w:pPr>
    <w:rPr>
      <w:sz w:val="20"/>
      <w:szCs w:val="20"/>
    </w:rPr>
  </w:style>
  <w:style w:type="paragraph" w:styleId="BodyText">
    <w:name w:val="Body Text"/>
    <w:basedOn w:val="Normal"/>
    <w:pPr>
      <w:spacing w:after="220" w:line="180" w:lineRule="atLeast"/>
      <w:ind w:left="835"/>
      <w:jc w:val="both"/>
    </w:pPr>
    <w:rPr>
      <w:spacing w:val="-5"/>
      <w:sz w:val="20"/>
      <w:szCs w:val="20"/>
    </w:rPr>
  </w:style>
  <w:style w:type="paragraph" w:customStyle="1" w:styleId="DocumentLabel">
    <w:name w:val="Document Label"/>
    <w:basedOn w:val="Normal"/>
    <w:pPr>
      <w:keepNext/>
      <w:keepLines/>
      <w:spacing w:before="400" w:after="120" w:line="240" w:lineRule="atLeast"/>
    </w:pPr>
    <w:rPr>
      <w:rFonts w:ascii="Arial Black" w:hAnsi="Arial Black"/>
      <w:spacing w:val="-100"/>
      <w:kern w:val="28"/>
      <w:sz w:val="108"/>
      <w:szCs w:val="20"/>
    </w:rPr>
  </w:style>
  <w:style w:type="character" w:styleId="Emphasis">
    <w:name w:val="Emphasis"/>
    <w:basedOn w:val="DefaultParagraphFont"/>
    <w:uiPriority w:val="20"/>
    <w:rsid w:val="00785500"/>
    <w:rPr>
      <w:i/>
      <w:iCs/>
    </w:rPr>
  </w:style>
  <w:style w:type="paragraph" w:styleId="MessageHeader">
    <w:name w:val="Message Header"/>
    <w:basedOn w:val="BodyText"/>
    <w:pPr>
      <w:keepLines/>
      <w:tabs>
        <w:tab w:val="left" w:pos="720"/>
        <w:tab w:val="left" w:pos="4320"/>
        <w:tab w:val="left" w:pos="5040"/>
        <w:tab w:val="right" w:pos="8640"/>
      </w:tabs>
      <w:spacing w:after="40" w:line="440" w:lineRule="atLeast"/>
      <w:ind w:left="720" w:hanging="720"/>
      <w:jc w:val="left"/>
    </w:pPr>
  </w:style>
  <w:style w:type="paragraph" w:customStyle="1" w:styleId="MessageHeaderFirst">
    <w:name w:val="Message Header First"/>
    <w:basedOn w:val="MessageHeader"/>
    <w:next w:val="MessageHeader"/>
  </w:style>
  <w:style w:type="character" w:customStyle="1" w:styleId="MessageHeaderLabel">
    <w:name w:val="Message Header Label"/>
    <w:rPr>
      <w:rFonts w:ascii="Arial Black" w:hAnsi="Arial Black"/>
      <w:sz w:val="18"/>
    </w:rPr>
  </w:style>
  <w:style w:type="paragraph" w:customStyle="1" w:styleId="MessageHeaderLast">
    <w:name w:val="Message Header Last"/>
    <w:basedOn w:val="MessageHeader"/>
    <w:next w:val="BodyText"/>
    <w:pPr>
      <w:pBdr>
        <w:bottom w:val="single" w:sz="6" w:space="19" w:color="auto"/>
        <w:between w:val="single" w:sz="6" w:space="19" w:color="auto"/>
      </w:pBdr>
      <w:tabs>
        <w:tab w:val="clear" w:pos="720"/>
        <w:tab w:val="clear" w:pos="4320"/>
        <w:tab w:val="clear" w:pos="5040"/>
        <w:tab w:val="clear" w:pos="8640"/>
        <w:tab w:val="left" w:pos="2102"/>
        <w:tab w:val="left" w:pos="3773"/>
        <w:tab w:val="left" w:pos="5875"/>
        <w:tab w:val="left" w:pos="7675"/>
      </w:tabs>
      <w:spacing w:after="120"/>
      <w:ind w:left="835" w:firstLine="0"/>
    </w:pPr>
  </w:style>
  <w:style w:type="paragraph" w:styleId="HTMLPreformatted">
    <w:name w:val="HTML Preformatted"/>
    <w:basedOn w:val="Normal"/>
    <w:rsid w:val="00A44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rsid w:val="006B2B32"/>
    <w:rPr>
      <w:color w:val="0000FF"/>
      <w:u w:val="single"/>
    </w:rPr>
  </w:style>
  <w:style w:type="paragraph" w:styleId="BalloonText">
    <w:name w:val="Balloon Text"/>
    <w:basedOn w:val="Normal"/>
    <w:semiHidden/>
    <w:rsid w:val="005D3D74"/>
    <w:rPr>
      <w:rFonts w:ascii="Tahoma" w:hAnsi="Tahoma" w:cs="Tahoma"/>
      <w:sz w:val="16"/>
      <w:szCs w:val="16"/>
    </w:rPr>
  </w:style>
  <w:style w:type="character" w:styleId="PageNumber">
    <w:name w:val="page number"/>
    <w:basedOn w:val="DefaultParagraphFont"/>
    <w:rsid w:val="00820434"/>
  </w:style>
  <w:style w:type="paragraph" w:styleId="ListParagraph">
    <w:name w:val="List Paragraph"/>
    <w:basedOn w:val="Normal"/>
    <w:uiPriority w:val="5"/>
    <w:qFormat/>
    <w:rsid w:val="00785500"/>
    <w:pPr>
      <w:spacing w:after="120"/>
    </w:pPr>
    <w:rPr>
      <w:rFonts w:cs="Times New Roman"/>
    </w:rPr>
  </w:style>
  <w:style w:type="character" w:customStyle="1" w:styleId="FooterChar">
    <w:name w:val="Footer Char"/>
    <w:link w:val="Footer"/>
    <w:uiPriority w:val="99"/>
    <w:rsid w:val="008406F4"/>
    <w:rPr>
      <w:rFonts w:ascii="Arial" w:hAnsi="Arial"/>
    </w:rPr>
  </w:style>
  <w:style w:type="character" w:customStyle="1" w:styleId="Heading1Char">
    <w:name w:val="Heading 1 Char"/>
    <w:basedOn w:val="DefaultParagraphFont"/>
    <w:link w:val="Heading1"/>
    <w:uiPriority w:val="9"/>
    <w:rsid w:val="00785500"/>
    <w:rPr>
      <w:rFonts w:ascii="Arial" w:eastAsiaTheme="majorEastAsia" w:hAnsi="Arial" w:cstheme="majorBidi"/>
      <w:b/>
      <w:bCs/>
      <w:color w:val="365F91" w:themeColor="accent1" w:themeShade="BF"/>
      <w:kern w:val="32"/>
      <w:sz w:val="32"/>
      <w:szCs w:val="32"/>
    </w:rPr>
  </w:style>
  <w:style w:type="character" w:customStyle="1" w:styleId="Heading2Char">
    <w:name w:val="Heading 2 Char"/>
    <w:basedOn w:val="DefaultParagraphFont"/>
    <w:link w:val="Heading2"/>
    <w:uiPriority w:val="9"/>
    <w:rsid w:val="00785500"/>
    <w:rPr>
      <w:rFonts w:ascii="Arial" w:eastAsiaTheme="majorEastAsia" w:hAnsi="Arial" w:cstheme="majorBidi"/>
      <w:b/>
      <w:bCs/>
      <w:iCs/>
      <w:sz w:val="28"/>
      <w:szCs w:val="28"/>
    </w:rPr>
  </w:style>
  <w:style w:type="character" w:customStyle="1" w:styleId="Heading3Char">
    <w:name w:val="Heading 3 Char"/>
    <w:basedOn w:val="DefaultParagraphFont"/>
    <w:link w:val="Heading3"/>
    <w:uiPriority w:val="9"/>
    <w:rsid w:val="00785500"/>
    <w:rPr>
      <w:rFonts w:ascii="Arial" w:eastAsiaTheme="majorEastAsia" w:hAnsi="Arial" w:cstheme="majorBidi"/>
      <w:b/>
      <w:bCs/>
      <w:sz w:val="24"/>
      <w:szCs w:val="26"/>
    </w:rPr>
  </w:style>
  <w:style w:type="character" w:customStyle="1" w:styleId="Heading4Char">
    <w:name w:val="Heading 4 Char"/>
    <w:basedOn w:val="DefaultParagraphFont"/>
    <w:link w:val="Heading4"/>
    <w:uiPriority w:val="9"/>
    <w:rsid w:val="00785500"/>
    <w:rPr>
      <w:rFonts w:ascii="Arial" w:eastAsiaTheme="majorEastAsia" w:hAnsi="Arial" w:cstheme="majorBidi"/>
      <w:b/>
      <w:i/>
      <w:iCs/>
      <w:color w:val="365F91" w:themeColor="accent1" w:themeShade="BF"/>
      <w:sz w:val="24"/>
      <w:szCs w:val="24"/>
    </w:rPr>
  </w:style>
  <w:style w:type="character" w:customStyle="1" w:styleId="Hypertext">
    <w:name w:val="Hypertext"/>
    <w:uiPriority w:val="99"/>
    <w:rsid w:val="00785500"/>
    <w:rPr>
      <w:color w:val="0000FF"/>
      <w:u w:val="single"/>
    </w:rPr>
  </w:style>
  <w:style w:type="character" w:styleId="FootnoteReference">
    <w:name w:val="footnote reference"/>
    <w:uiPriority w:val="99"/>
    <w:rsid w:val="00785500"/>
  </w:style>
  <w:style w:type="paragraph" w:styleId="Title">
    <w:name w:val="Title"/>
    <w:basedOn w:val="Normal"/>
    <w:next w:val="Normal"/>
    <w:link w:val="TitleChar"/>
    <w:uiPriority w:val="10"/>
    <w:qFormat/>
    <w:rsid w:val="00785500"/>
    <w:pPr>
      <w:spacing w:before="240" w:after="120"/>
      <w:jc w:val="center"/>
      <w:outlineLvl w:val="0"/>
    </w:pPr>
    <w:rPr>
      <w:rFonts w:eastAsiaTheme="majorEastAsia" w:cstheme="majorBidi"/>
      <w:b/>
      <w:bCs/>
      <w:color w:val="244061" w:themeColor="accent1" w:themeShade="80"/>
      <w:kern w:val="28"/>
      <w:sz w:val="36"/>
      <w:szCs w:val="32"/>
    </w:rPr>
  </w:style>
  <w:style w:type="character" w:customStyle="1" w:styleId="TitleChar">
    <w:name w:val="Title Char"/>
    <w:basedOn w:val="DefaultParagraphFont"/>
    <w:link w:val="Title"/>
    <w:uiPriority w:val="10"/>
    <w:rsid w:val="00785500"/>
    <w:rPr>
      <w:rFonts w:ascii="Arial" w:eastAsiaTheme="majorEastAsia" w:hAnsi="Arial" w:cstheme="majorBidi"/>
      <w:b/>
      <w:bCs/>
      <w:color w:val="244061" w:themeColor="accent1" w:themeShade="80"/>
      <w:kern w:val="28"/>
      <w:sz w:val="36"/>
      <w:szCs w:val="32"/>
    </w:rPr>
  </w:style>
  <w:style w:type="paragraph" w:styleId="NoSpacing">
    <w:name w:val="No Spacing"/>
    <w:uiPriority w:val="1"/>
    <w:qFormat/>
    <w:rsid w:val="00785500"/>
    <w:pPr>
      <w:spacing w:line="259" w:lineRule="auto"/>
    </w:pPr>
    <w:rPr>
      <w:rFonts w:ascii="Arial" w:eastAsiaTheme="minorEastAsia" w:hAnsi="Arial" w:cstheme="minorBidi"/>
      <w:sz w:val="24"/>
      <w:szCs w:val="24"/>
    </w:rPr>
  </w:style>
  <w:style w:type="paragraph" w:styleId="Subtitle">
    <w:name w:val="Subtitle"/>
    <w:basedOn w:val="Normal"/>
    <w:next w:val="Normal"/>
    <w:link w:val="SubtitleChar"/>
    <w:uiPriority w:val="11"/>
    <w:rsid w:val="00785500"/>
    <w:pPr>
      <w:numPr>
        <w:ilvl w:val="1"/>
      </w:numPr>
    </w:pPr>
    <w:rPr>
      <w:spacing w:val="15"/>
    </w:rPr>
  </w:style>
  <w:style w:type="character" w:customStyle="1" w:styleId="SubtitleChar">
    <w:name w:val="Subtitle Char"/>
    <w:basedOn w:val="DefaultParagraphFont"/>
    <w:link w:val="Subtitle"/>
    <w:uiPriority w:val="11"/>
    <w:rsid w:val="00785500"/>
    <w:rPr>
      <w:rFonts w:ascii="Arial" w:eastAsiaTheme="minorHAnsi" w:hAnsi="Arial" w:cstheme="minorBidi"/>
      <w:spacing w:val="15"/>
      <w:sz w:val="24"/>
      <w:szCs w:val="22"/>
    </w:rPr>
  </w:style>
  <w:style w:type="character" w:styleId="SubtleEmphasis">
    <w:name w:val="Subtle Emphasis"/>
    <w:basedOn w:val="DefaultParagraphFont"/>
    <w:uiPriority w:val="19"/>
    <w:rsid w:val="00785500"/>
    <w:rPr>
      <w:i/>
      <w:iCs/>
      <w:color w:val="404040" w:themeColor="text1" w:themeTint="BF"/>
    </w:rPr>
  </w:style>
  <w:style w:type="character" w:styleId="Strong">
    <w:name w:val="Strong"/>
    <w:basedOn w:val="DefaultParagraphFont"/>
    <w:uiPriority w:val="22"/>
    <w:qFormat/>
    <w:rsid w:val="00785500"/>
    <w:rPr>
      <w:rFonts w:ascii="Arial" w:hAnsi="Arial"/>
      <w:b/>
      <w:bCs/>
      <w:sz w:val="22"/>
    </w:rPr>
  </w:style>
  <w:style w:type="character" w:styleId="IntenseEmphasis">
    <w:name w:val="Intense Emphasis"/>
    <w:basedOn w:val="DefaultParagraphFont"/>
    <w:uiPriority w:val="21"/>
    <w:rsid w:val="00785500"/>
    <w:rPr>
      <w:i/>
      <w:iCs/>
      <w:color w:val="4F81BD" w:themeColor="accent1"/>
    </w:rPr>
  </w:style>
  <w:style w:type="paragraph" w:styleId="Quote">
    <w:name w:val="Quote"/>
    <w:basedOn w:val="Normal"/>
    <w:next w:val="Normal"/>
    <w:link w:val="QuoteChar"/>
    <w:uiPriority w:val="29"/>
    <w:qFormat/>
    <w:rsid w:val="00785500"/>
    <w:pPr>
      <w:spacing w:before="200"/>
      <w:ind w:left="864" w:right="864"/>
      <w:jc w:val="center"/>
    </w:pPr>
    <w:rPr>
      <w:i/>
      <w:iCs/>
      <w:color w:val="000000" w:themeColor="text1"/>
    </w:rPr>
  </w:style>
  <w:style w:type="character" w:customStyle="1" w:styleId="QuoteChar">
    <w:name w:val="Quote Char"/>
    <w:basedOn w:val="DefaultParagraphFont"/>
    <w:link w:val="Quote"/>
    <w:uiPriority w:val="29"/>
    <w:rsid w:val="00785500"/>
    <w:rPr>
      <w:rFonts w:ascii="Arial" w:eastAsiaTheme="minorHAnsi" w:hAnsi="Arial" w:cstheme="minorBidi"/>
      <w:i/>
      <w:iCs/>
      <w:color w:val="000000" w:themeColor="text1"/>
      <w:sz w:val="24"/>
      <w:szCs w:val="24"/>
    </w:rPr>
  </w:style>
  <w:style w:type="character" w:styleId="IntenseReference">
    <w:name w:val="Intense Reference"/>
    <w:basedOn w:val="DefaultParagraphFont"/>
    <w:uiPriority w:val="32"/>
    <w:qFormat/>
    <w:rsid w:val="00785500"/>
    <w:rPr>
      <w:rFonts w:ascii="Arial" w:hAnsi="Arial"/>
      <w:b/>
      <w:bCs/>
      <w:smallCaps/>
      <w:color w:val="365F91" w:themeColor="accent1" w:themeShade="BF"/>
      <w:spacing w:val="5"/>
      <w:sz w:val="24"/>
    </w:rPr>
  </w:style>
  <w:style w:type="character" w:styleId="UnresolvedMention">
    <w:name w:val="Unresolved Mention"/>
    <w:basedOn w:val="DefaultParagraphFont"/>
    <w:uiPriority w:val="99"/>
    <w:semiHidden/>
    <w:unhideWhenUsed/>
    <w:rsid w:val="0057602B"/>
    <w:rPr>
      <w:color w:val="605E5C"/>
      <w:shd w:val="clear" w:color="auto" w:fill="E1DFDD"/>
    </w:rPr>
  </w:style>
  <w:style w:type="paragraph" w:styleId="FootnoteText">
    <w:name w:val="footnote text"/>
    <w:basedOn w:val="Normal"/>
    <w:link w:val="FootnoteTextChar"/>
    <w:semiHidden/>
    <w:unhideWhenUsed/>
    <w:rsid w:val="00A32086"/>
    <w:pPr>
      <w:spacing w:after="0" w:line="240" w:lineRule="auto"/>
    </w:pPr>
    <w:rPr>
      <w:sz w:val="20"/>
      <w:szCs w:val="20"/>
    </w:rPr>
  </w:style>
  <w:style w:type="character" w:customStyle="1" w:styleId="FootnoteTextChar">
    <w:name w:val="Footnote Text Char"/>
    <w:basedOn w:val="DefaultParagraphFont"/>
    <w:link w:val="FootnoteText"/>
    <w:semiHidden/>
    <w:rsid w:val="00A32086"/>
    <w:rPr>
      <w:rFonts w:asciiTheme="minorHAnsi" w:eastAsiaTheme="minorHAnsi" w:hAnsiTheme="minorHAnsi" w:cstheme="minorBidi"/>
    </w:rPr>
  </w:style>
  <w:style w:type="paragraph" w:styleId="BodyTextIndent2">
    <w:name w:val="Body Text Indent 2"/>
    <w:basedOn w:val="Normal"/>
    <w:link w:val="BodyTextIndent2Char"/>
    <w:semiHidden/>
    <w:unhideWhenUsed/>
    <w:rsid w:val="00BC2A75"/>
    <w:pPr>
      <w:spacing w:after="120" w:line="480" w:lineRule="auto"/>
      <w:ind w:left="360"/>
    </w:pPr>
  </w:style>
  <w:style w:type="character" w:customStyle="1" w:styleId="BodyTextIndent2Char">
    <w:name w:val="Body Text Indent 2 Char"/>
    <w:basedOn w:val="DefaultParagraphFont"/>
    <w:link w:val="BodyTextIndent2"/>
    <w:semiHidden/>
    <w:rsid w:val="00BC2A75"/>
    <w:rPr>
      <w:rFonts w:asciiTheme="minorHAnsi" w:eastAsiaTheme="minorHAnsi" w:hAnsiTheme="minorHAnsi" w:cstheme="minorBidi"/>
      <w:sz w:val="22"/>
      <w:szCs w:val="22"/>
    </w:rPr>
  </w:style>
  <w:style w:type="paragraph" w:styleId="NormalWeb">
    <w:name w:val="Normal (Web)"/>
    <w:basedOn w:val="Normal"/>
    <w:semiHidden/>
    <w:unhideWhenUsed/>
    <w:rsid w:val="000C78F7"/>
    <w:rPr>
      <w:rFonts w:ascii="Times New Roman" w:hAnsi="Times New Roman" w:cs="Times New Roman"/>
      <w:sz w:val="24"/>
      <w:szCs w:val="24"/>
    </w:rPr>
  </w:style>
  <w:style w:type="table" w:styleId="TableGrid">
    <w:name w:val="Table Grid"/>
    <w:basedOn w:val="TableNormal"/>
    <w:rsid w:val="006C13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409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A6AF0-BA54-4E4E-BB8C-3C6D342FD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5</Pages>
  <Words>2059</Words>
  <Characters>11154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Siskiyou County Planning Department</Company>
  <LinksUpToDate>false</LinksUpToDate>
  <CharactersWithSpaces>13187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Rachel Jereb</dc:creator>
  <cp:lastModifiedBy>Kirk Skierski</cp:lastModifiedBy>
  <cp:revision>14</cp:revision>
  <cp:lastPrinted>2018-01-16T20:45:00Z</cp:lastPrinted>
  <dcterms:created xsi:type="dcterms:W3CDTF">2020-03-27T14:12:00Z</dcterms:created>
  <dcterms:modified xsi:type="dcterms:W3CDTF">2020-03-27T17:28:00Z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1705424444</vt:i4>
  </property>
</Properties>
</file>