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F9" w:rsidRPr="009F139A" w:rsidRDefault="00C2487E" w:rsidP="00EA18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85656"/>
          <w:sz w:val="20"/>
          <w:szCs w:val="20"/>
        </w:rPr>
      </w:pPr>
      <w:r>
        <w:rPr>
          <w:rFonts w:ascii="Arial" w:hAnsi="Arial" w:cs="Arial"/>
          <w:b/>
          <w:bCs/>
          <w:color w:val="485656"/>
          <w:sz w:val="20"/>
          <w:szCs w:val="20"/>
        </w:rPr>
        <w:t>TWEL</w:t>
      </w:r>
      <w:r w:rsidR="008C2621">
        <w:rPr>
          <w:rFonts w:ascii="Arial" w:hAnsi="Arial" w:cs="Arial"/>
          <w:b/>
          <w:bCs/>
          <w:color w:val="485656"/>
          <w:sz w:val="20"/>
          <w:szCs w:val="20"/>
        </w:rPr>
        <w:t>F</w:t>
      </w:r>
      <w:r w:rsidR="00EA18F9" w:rsidRPr="009F139A">
        <w:rPr>
          <w:rFonts w:ascii="Arial" w:hAnsi="Arial" w:cs="Arial"/>
          <w:b/>
          <w:bCs/>
          <w:color w:val="485656"/>
          <w:sz w:val="20"/>
          <w:szCs w:val="20"/>
        </w:rPr>
        <w:t>TH ADDENDUM TO PROFESSIONAL SERVICES</w:t>
      </w: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85656"/>
          <w:sz w:val="20"/>
          <w:szCs w:val="20"/>
        </w:rPr>
      </w:pPr>
      <w:r w:rsidRPr="009F139A">
        <w:rPr>
          <w:rFonts w:ascii="Arial" w:hAnsi="Arial" w:cs="Arial"/>
          <w:b/>
          <w:bCs/>
          <w:color w:val="485656"/>
          <w:sz w:val="20"/>
          <w:szCs w:val="20"/>
        </w:rPr>
        <w:t>RETENTION AGREEMENT (Klamath Legislation and Litigation)</w:t>
      </w: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85656"/>
          <w:sz w:val="20"/>
          <w:szCs w:val="20"/>
        </w:rPr>
      </w:pP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85656"/>
          <w:sz w:val="20"/>
          <w:szCs w:val="20"/>
        </w:rPr>
      </w:pPr>
      <w:r w:rsidRPr="009F139A">
        <w:rPr>
          <w:rFonts w:ascii="Arial" w:hAnsi="Arial" w:cs="Arial"/>
          <w:color w:val="485656"/>
          <w:sz w:val="20"/>
          <w:szCs w:val="20"/>
        </w:rPr>
        <w:t>T</w:t>
      </w:r>
      <w:r w:rsidRPr="009F139A">
        <w:rPr>
          <w:rFonts w:ascii="Arial" w:hAnsi="Arial" w:cs="Arial"/>
          <w:color w:val="616F72"/>
          <w:sz w:val="20"/>
          <w:szCs w:val="20"/>
        </w:rPr>
        <w:t>H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IS </w:t>
      </w:r>
      <w:r w:rsidR="00C2487E">
        <w:rPr>
          <w:rFonts w:ascii="Arial" w:hAnsi="Arial" w:cs="Arial"/>
          <w:color w:val="485656"/>
          <w:sz w:val="20"/>
          <w:szCs w:val="20"/>
        </w:rPr>
        <w:t>TWEL</w:t>
      </w:r>
      <w:r w:rsidR="008C2621">
        <w:rPr>
          <w:rFonts w:ascii="Arial" w:hAnsi="Arial" w:cs="Arial"/>
          <w:color w:val="485656"/>
          <w:sz w:val="20"/>
          <w:szCs w:val="20"/>
        </w:rPr>
        <w:t>F</w:t>
      </w:r>
      <w:r w:rsidR="00C2487E">
        <w:rPr>
          <w:rFonts w:ascii="Arial" w:hAnsi="Arial" w:cs="Arial"/>
          <w:color w:val="485656"/>
          <w:sz w:val="20"/>
          <w:szCs w:val="20"/>
        </w:rPr>
        <w:t>TH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 ADDENDUM is to that Contract for Services entered </w:t>
      </w:r>
      <w:r w:rsidRPr="009F139A">
        <w:rPr>
          <w:rFonts w:ascii="Arial" w:hAnsi="Arial" w:cs="Arial"/>
          <w:color w:val="616F72"/>
          <w:sz w:val="20"/>
          <w:szCs w:val="20"/>
        </w:rPr>
        <w:t>i</w:t>
      </w:r>
      <w:r w:rsidRPr="009F139A">
        <w:rPr>
          <w:rFonts w:ascii="Arial" w:hAnsi="Arial" w:cs="Arial"/>
          <w:color w:val="485656"/>
          <w:sz w:val="20"/>
          <w:szCs w:val="20"/>
        </w:rPr>
        <w:t>nto on February 7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2012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and amended on March 1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2014 and amended on September 9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2014, and amended on February 10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2015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and amended on March 17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2015, and amended on Apr</w:t>
      </w:r>
      <w:r w:rsidRPr="009F139A">
        <w:rPr>
          <w:rFonts w:ascii="Arial" w:hAnsi="Arial" w:cs="Arial"/>
          <w:color w:val="616F72"/>
          <w:sz w:val="20"/>
          <w:szCs w:val="20"/>
        </w:rPr>
        <w:t>i</w:t>
      </w:r>
      <w:r w:rsidRPr="009F139A">
        <w:rPr>
          <w:rFonts w:ascii="Arial" w:hAnsi="Arial" w:cs="Arial"/>
          <w:color w:val="485656"/>
          <w:sz w:val="20"/>
          <w:szCs w:val="20"/>
        </w:rPr>
        <w:t>l 7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2015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and amended on Apr</w:t>
      </w:r>
      <w:r w:rsidRPr="009F139A">
        <w:rPr>
          <w:rFonts w:ascii="Arial" w:hAnsi="Arial" w:cs="Arial"/>
          <w:color w:val="616F72"/>
          <w:sz w:val="20"/>
          <w:szCs w:val="20"/>
        </w:rPr>
        <w:t>i</w:t>
      </w:r>
      <w:r w:rsidRPr="009F139A">
        <w:rPr>
          <w:rFonts w:ascii="Arial" w:hAnsi="Arial" w:cs="Arial"/>
          <w:color w:val="485656"/>
          <w:sz w:val="20"/>
          <w:szCs w:val="20"/>
        </w:rPr>
        <w:t>l 12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2016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 and Amended on May 3, 2016, and amended on July 5, 2016, and amended on July 12, 2016, and amended on November 15, 2016, </w:t>
      </w:r>
      <w:r w:rsidRPr="009F139A">
        <w:rPr>
          <w:rFonts w:ascii="Arial" w:hAnsi="Arial" w:cs="Arial"/>
          <w:color w:val="485656"/>
          <w:sz w:val="20"/>
          <w:szCs w:val="20"/>
        </w:rPr>
        <w:t>by and between the County of Siskiyou (</w:t>
      </w:r>
      <w:r w:rsidRPr="009F139A">
        <w:rPr>
          <w:rFonts w:ascii="Arial" w:hAnsi="Arial" w:cs="Arial"/>
          <w:color w:val="616F72"/>
          <w:sz w:val="20"/>
          <w:szCs w:val="20"/>
        </w:rPr>
        <w:t>"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County") and Lloyd W. </w:t>
      </w:r>
      <w:proofErr w:type="spellStart"/>
      <w:r w:rsidRPr="009F139A">
        <w:rPr>
          <w:rFonts w:ascii="Arial" w:hAnsi="Arial" w:cs="Arial"/>
          <w:color w:val="485656"/>
          <w:sz w:val="20"/>
          <w:szCs w:val="20"/>
        </w:rPr>
        <w:t>Pellman</w:t>
      </w:r>
      <w:proofErr w:type="spellEnd"/>
      <w:r w:rsidRPr="009F139A">
        <w:rPr>
          <w:rFonts w:ascii="Arial" w:hAnsi="Arial" w:cs="Arial"/>
          <w:color w:val="485656"/>
          <w:sz w:val="20"/>
          <w:szCs w:val="20"/>
        </w:rPr>
        <w:t xml:space="preserve"> and the firm of NOSSAMAN LLP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(</w:t>
      </w:r>
      <w:r w:rsidRPr="009F139A">
        <w:rPr>
          <w:rFonts w:ascii="Arial" w:hAnsi="Arial" w:cs="Arial"/>
          <w:color w:val="616F72"/>
          <w:sz w:val="20"/>
          <w:szCs w:val="20"/>
        </w:rPr>
        <w:t>"</w:t>
      </w:r>
      <w:r w:rsidRPr="009F139A">
        <w:rPr>
          <w:rFonts w:ascii="Arial" w:hAnsi="Arial" w:cs="Arial"/>
          <w:color w:val="485656"/>
          <w:sz w:val="20"/>
          <w:szCs w:val="20"/>
        </w:rPr>
        <w:t>Contractor</w:t>
      </w:r>
      <w:r w:rsidRPr="009F139A">
        <w:rPr>
          <w:rFonts w:ascii="Arial" w:hAnsi="Arial" w:cs="Arial"/>
          <w:color w:val="616F72"/>
          <w:sz w:val="20"/>
          <w:szCs w:val="20"/>
        </w:rPr>
        <w:t>"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) and is entered </w:t>
      </w:r>
      <w:r w:rsidRPr="009F139A">
        <w:rPr>
          <w:rFonts w:ascii="Arial" w:hAnsi="Arial" w:cs="Arial"/>
          <w:color w:val="616F72"/>
          <w:sz w:val="20"/>
          <w:szCs w:val="20"/>
        </w:rPr>
        <w:t>i</w:t>
      </w:r>
      <w:r w:rsidRPr="009F139A">
        <w:rPr>
          <w:rFonts w:ascii="Arial" w:hAnsi="Arial" w:cs="Arial"/>
          <w:color w:val="485656"/>
          <w:sz w:val="20"/>
          <w:szCs w:val="20"/>
        </w:rPr>
        <w:t>nto th</w:t>
      </w:r>
      <w:r w:rsidRPr="009F139A">
        <w:rPr>
          <w:rFonts w:ascii="Arial" w:hAnsi="Arial" w:cs="Arial"/>
          <w:color w:val="616F72"/>
          <w:sz w:val="20"/>
          <w:szCs w:val="20"/>
        </w:rPr>
        <w:t>i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s __ day of </w:t>
      </w:r>
      <w:r w:rsidR="00C2487E">
        <w:rPr>
          <w:rFonts w:ascii="Arial" w:hAnsi="Arial" w:cs="Arial"/>
          <w:color w:val="485656"/>
          <w:sz w:val="20"/>
          <w:szCs w:val="20"/>
        </w:rPr>
        <w:t>July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 2017</w:t>
      </w:r>
      <w:r w:rsidRPr="009F139A">
        <w:rPr>
          <w:rFonts w:ascii="Arial" w:hAnsi="Arial" w:cs="Arial"/>
          <w:color w:val="616F72"/>
          <w:sz w:val="20"/>
          <w:szCs w:val="20"/>
        </w:rPr>
        <w:t>.</w:t>
      </w: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5656"/>
          <w:sz w:val="20"/>
          <w:szCs w:val="20"/>
        </w:rPr>
      </w:pP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85656"/>
          <w:sz w:val="20"/>
          <w:szCs w:val="20"/>
        </w:rPr>
      </w:pPr>
      <w:r w:rsidRPr="009F139A">
        <w:rPr>
          <w:rFonts w:ascii="Arial" w:hAnsi="Arial" w:cs="Arial"/>
          <w:color w:val="485656"/>
          <w:sz w:val="20"/>
          <w:szCs w:val="20"/>
        </w:rPr>
        <w:t>WHEREAS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the cost of services to be provided under the contract have been exhausted; and</w:t>
      </w: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5656"/>
          <w:sz w:val="20"/>
          <w:szCs w:val="20"/>
        </w:rPr>
      </w:pP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85656"/>
          <w:sz w:val="20"/>
          <w:szCs w:val="20"/>
        </w:rPr>
      </w:pPr>
      <w:proofErr w:type="gramStart"/>
      <w:r w:rsidRPr="009F139A">
        <w:rPr>
          <w:rFonts w:ascii="Arial" w:hAnsi="Arial" w:cs="Arial"/>
          <w:color w:val="485656"/>
          <w:sz w:val="20"/>
          <w:szCs w:val="20"/>
        </w:rPr>
        <w:t>WHEREAS, the parties desire to increase the amount of compensation payable under the contract.</w:t>
      </w:r>
      <w:proofErr w:type="gramEnd"/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5656"/>
          <w:sz w:val="20"/>
          <w:szCs w:val="20"/>
        </w:rPr>
      </w:pP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616F72"/>
          <w:sz w:val="20"/>
          <w:szCs w:val="20"/>
        </w:rPr>
      </w:pPr>
      <w:r w:rsidRPr="009F139A">
        <w:rPr>
          <w:rFonts w:ascii="Arial" w:hAnsi="Arial" w:cs="Arial"/>
          <w:color w:val="485656"/>
          <w:sz w:val="20"/>
          <w:szCs w:val="20"/>
        </w:rPr>
        <w:t>NOW</w:t>
      </w:r>
      <w:r w:rsidRPr="009F139A">
        <w:rPr>
          <w:rFonts w:ascii="Arial" w:hAnsi="Arial" w:cs="Arial"/>
          <w:color w:val="616F72"/>
          <w:sz w:val="20"/>
          <w:szCs w:val="20"/>
        </w:rPr>
        <w:t xml:space="preserve">, </w:t>
      </w:r>
      <w:r w:rsidRPr="009F139A">
        <w:rPr>
          <w:rFonts w:ascii="Arial" w:hAnsi="Arial" w:cs="Arial"/>
          <w:color w:val="485656"/>
          <w:sz w:val="20"/>
          <w:szCs w:val="20"/>
        </w:rPr>
        <w:t>THEREFORE, THE PARTIES MUTUALLY AGREE AS FOLLOWS</w:t>
      </w:r>
      <w:r w:rsidRPr="009F139A">
        <w:rPr>
          <w:rFonts w:ascii="Arial" w:hAnsi="Arial" w:cs="Arial"/>
          <w:color w:val="616F72"/>
          <w:sz w:val="20"/>
          <w:szCs w:val="20"/>
        </w:rPr>
        <w:t>:</w:t>
      </w: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5656"/>
          <w:sz w:val="20"/>
          <w:szCs w:val="20"/>
        </w:rPr>
      </w:pP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5656"/>
          <w:sz w:val="20"/>
          <w:szCs w:val="20"/>
        </w:rPr>
      </w:pPr>
      <w:r w:rsidRPr="009F139A">
        <w:rPr>
          <w:rFonts w:ascii="Arial" w:hAnsi="Arial" w:cs="Arial"/>
          <w:color w:val="485656"/>
          <w:sz w:val="20"/>
          <w:szCs w:val="20"/>
        </w:rPr>
        <w:tab/>
        <w:t xml:space="preserve">Paragraph 3 of the Professional Services Retention Agreement shall be amended to increase the compensation payable under the contract by </w:t>
      </w:r>
      <w:r w:rsidR="00C2487E">
        <w:rPr>
          <w:rFonts w:ascii="Arial" w:hAnsi="Arial" w:cs="Arial"/>
          <w:color w:val="485656"/>
          <w:sz w:val="20"/>
          <w:szCs w:val="20"/>
        </w:rPr>
        <w:t>Fifty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 Thousand Dollars ($</w:t>
      </w:r>
      <w:r w:rsidR="00C2487E">
        <w:rPr>
          <w:rFonts w:ascii="Arial" w:hAnsi="Arial" w:cs="Arial"/>
          <w:color w:val="485656"/>
          <w:sz w:val="20"/>
          <w:szCs w:val="20"/>
        </w:rPr>
        <w:t>50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,000.00) to an amount not to exceed </w:t>
      </w:r>
      <w:r w:rsidR="00C2487E">
        <w:rPr>
          <w:rFonts w:ascii="Arial" w:hAnsi="Arial" w:cs="Arial"/>
          <w:color w:val="485656"/>
          <w:sz w:val="20"/>
          <w:szCs w:val="20"/>
        </w:rPr>
        <w:t>Two</w:t>
      </w:r>
      <w:r w:rsidRPr="009F139A">
        <w:rPr>
          <w:rFonts w:ascii="Arial" w:hAnsi="Arial" w:cs="Arial"/>
          <w:color w:val="485656"/>
          <w:sz w:val="20"/>
          <w:szCs w:val="20"/>
        </w:rPr>
        <w:t xml:space="preserve"> Hundred </w:t>
      </w:r>
      <w:r w:rsidR="00C2487E">
        <w:rPr>
          <w:rFonts w:ascii="Arial" w:hAnsi="Arial" w:cs="Arial"/>
          <w:color w:val="485656"/>
          <w:sz w:val="20"/>
          <w:szCs w:val="20"/>
        </w:rPr>
        <w:t>Twenty</w:t>
      </w:r>
      <w:r w:rsidRPr="009F139A">
        <w:rPr>
          <w:rFonts w:ascii="Arial" w:hAnsi="Arial" w:cs="Arial"/>
          <w:color w:val="485656"/>
          <w:sz w:val="20"/>
          <w:szCs w:val="20"/>
        </w:rPr>
        <w:t>-</w:t>
      </w:r>
      <w:r w:rsidR="00C2487E">
        <w:rPr>
          <w:rFonts w:ascii="Arial" w:hAnsi="Arial" w:cs="Arial"/>
          <w:color w:val="485656"/>
          <w:sz w:val="20"/>
          <w:szCs w:val="20"/>
        </w:rPr>
        <w:t>Two</w:t>
      </w:r>
      <w:r w:rsidR="00646AE9">
        <w:rPr>
          <w:rFonts w:ascii="Arial" w:hAnsi="Arial" w:cs="Arial"/>
          <w:color w:val="485656"/>
          <w:sz w:val="20"/>
          <w:szCs w:val="20"/>
        </w:rPr>
        <w:t xml:space="preserve"> Thousand Dollars ($</w:t>
      </w:r>
      <w:r w:rsidR="00C2487E">
        <w:rPr>
          <w:rFonts w:ascii="Arial" w:hAnsi="Arial" w:cs="Arial"/>
          <w:color w:val="485656"/>
          <w:sz w:val="20"/>
          <w:szCs w:val="20"/>
        </w:rPr>
        <w:t>22</w:t>
      </w:r>
      <w:r w:rsidR="00CC3844">
        <w:rPr>
          <w:rFonts w:ascii="Arial" w:hAnsi="Arial" w:cs="Arial"/>
          <w:color w:val="485656"/>
          <w:sz w:val="20"/>
          <w:szCs w:val="20"/>
        </w:rPr>
        <w:t>2</w:t>
      </w:r>
      <w:r w:rsidRPr="009F139A">
        <w:rPr>
          <w:rFonts w:ascii="Arial" w:hAnsi="Arial" w:cs="Arial"/>
          <w:color w:val="485656"/>
          <w:sz w:val="20"/>
          <w:szCs w:val="20"/>
        </w:rPr>
        <w:t>,000.00).</w:t>
      </w: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16F72"/>
          <w:sz w:val="20"/>
          <w:szCs w:val="20"/>
        </w:rPr>
      </w:pP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85656"/>
          <w:sz w:val="20"/>
          <w:szCs w:val="20"/>
        </w:rPr>
      </w:pPr>
      <w:r w:rsidRPr="009F139A">
        <w:rPr>
          <w:rFonts w:ascii="Arial" w:hAnsi="Arial" w:cs="Arial"/>
          <w:color w:val="485656"/>
          <w:sz w:val="20"/>
          <w:szCs w:val="20"/>
        </w:rPr>
        <w:t xml:space="preserve">All other terms and conditions of the Contract for Services shall remain </w:t>
      </w:r>
      <w:r w:rsidRPr="009F139A">
        <w:rPr>
          <w:rFonts w:ascii="Arial" w:hAnsi="Arial" w:cs="Arial"/>
          <w:color w:val="616F72"/>
          <w:sz w:val="20"/>
          <w:szCs w:val="20"/>
        </w:rPr>
        <w:t>i</w:t>
      </w:r>
      <w:r w:rsidRPr="009F139A">
        <w:rPr>
          <w:rFonts w:ascii="Arial" w:hAnsi="Arial" w:cs="Arial"/>
          <w:color w:val="485656"/>
          <w:sz w:val="20"/>
          <w:szCs w:val="20"/>
        </w:rPr>
        <w:t>n full force and effect.</w:t>
      </w: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85656"/>
          <w:sz w:val="20"/>
          <w:szCs w:val="20"/>
        </w:rPr>
      </w:pP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85656"/>
          <w:sz w:val="20"/>
          <w:szCs w:val="20"/>
        </w:rPr>
      </w:pPr>
      <w:r w:rsidRPr="009F139A">
        <w:rPr>
          <w:rFonts w:ascii="Arial" w:hAnsi="Arial" w:cs="Arial"/>
          <w:color w:val="485656"/>
          <w:sz w:val="20"/>
          <w:szCs w:val="20"/>
        </w:rPr>
        <w:t xml:space="preserve">IN WITNESS WHEREOF, the parties hereto have executed this </w:t>
      </w:r>
      <w:r w:rsidR="008C2621">
        <w:rPr>
          <w:rFonts w:ascii="Arial" w:hAnsi="Arial" w:cs="Arial"/>
          <w:color w:val="485656"/>
          <w:sz w:val="20"/>
          <w:szCs w:val="20"/>
        </w:rPr>
        <w:t>Twelf</w:t>
      </w:r>
      <w:r w:rsidRPr="009F139A">
        <w:rPr>
          <w:rFonts w:ascii="Arial" w:hAnsi="Arial" w:cs="Arial"/>
          <w:color w:val="485656"/>
          <w:sz w:val="20"/>
          <w:szCs w:val="20"/>
        </w:rPr>
        <w:t>th Addendum to Contract for Serv</w:t>
      </w:r>
      <w:r w:rsidRPr="009F139A">
        <w:rPr>
          <w:rFonts w:ascii="Arial" w:hAnsi="Arial" w:cs="Arial"/>
          <w:color w:val="616F72"/>
          <w:sz w:val="20"/>
          <w:szCs w:val="20"/>
        </w:rPr>
        <w:t>i</w:t>
      </w:r>
      <w:r w:rsidR="00CB576A">
        <w:rPr>
          <w:rFonts w:ascii="Arial" w:hAnsi="Arial" w:cs="Arial"/>
          <w:color w:val="485656"/>
          <w:sz w:val="20"/>
          <w:szCs w:val="20"/>
        </w:rPr>
        <w:t>ces the date hereinabove set forth</w:t>
      </w:r>
      <w:r w:rsidRPr="009F139A">
        <w:rPr>
          <w:rFonts w:ascii="Arial" w:hAnsi="Arial" w:cs="Arial"/>
          <w:color w:val="616F72"/>
          <w:sz w:val="20"/>
          <w:szCs w:val="20"/>
        </w:rPr>
        <w:t>.</w:t>
      </w:r>
    </w:p>
    <w:p w:rsidR="00EA18F9" w:rsidRPr="009F139A" w:rsidRDefault="00EA18F9" w:rsidP="00EA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5656"/>
          <w:sz w:val="20"/>
          <w:szCs w:val="20"/>
        </w:rPr>
      </w:pPr>
    </w:p>
    <w:p w:rsidR="00EA18F9" w:rsidRPr="00EA18F9" w:rsidRDefault="00EA18F9" w:rsidP="00EA18F9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CONTRACTOR: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By: ________________________</w:t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  <w:t>__________________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9F139A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>Date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EA18F9">
        <w:rPr>
          <w:rFonts w:ascii="Arial" w:eastAsia="Times New Roman" w:hAnsi="Arial" w:cs="Arial"/>
          <w:sz w:val="20"/>
          <w:szCs w:val="20"/>
        </w:rPr>
        <w:t>TAXPAYER I.D.</w:t>
      </w:r>
      <w:proofErr w:type="gramEnd"/>
      <w:r w:rsidRPr="00EA18F9">
        <w:rPr>
          <w:rFonts w:ascii="Arial" w:eastAsia="Times New Roman" w:hAnsi="Arial" w:cs="Arial"/>
          <w:sz w:val="20"/>
          <w:szCs w:val="20"/>
        </w:rPr>
        <w:t xml:space="preserve">   </w:t>
      </w:r>
      <w:proofErr w:type="gramStart"/>
      <w:r w:rsidRPr="00EA18F9">
        <w:rPr>
          <w:rFonts w:ascii="Arial" w:eastAsia="Times New Roman" w:hAnsi="Arial" w:cs="Arial"/>
          <w:sz w:val="20"/>
          <w:szCs w:val="20"/>
          <w:u w:val="single"/>
        </w:rPr>
        <w:t>on</w:t>
      </w:r>
      <w:proofErr w:type="gramEnd"/>
      <w:r w:rsidRPr="00EA18F9">
        <w:rPr>
          <w:rFonts w:ascii="Arial" w:eastAsia="Times New Roman" w:hAnsi="Arial" w:cs="Arial"/>
          <w:sz w:val="20"/>
          <w:szCs w:val="20"/>
          <w:u w:val="single"/>
        </w:rPr>
        <w:t xml:space="preserve"> file   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</w:p>
    <w:p w:rsidR="00EA18F9" w:rsidRPr="00EA18F9" w:rsidRDefault="00EA18F9" w:rsidP="00EA18F9">
      <w:pPr>
        <w:spacing w:after="0" w:line="229" w:lineRule="auto"/>
        <w:ind w:left="4320" w:firstLine="720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COUNTY OF SISKIYOU</w:t>
      </w:r>
      <w:r w:rsidRPr="00EA18F9">
        <w:rPr>
          <w:rFonts w:ascii="Arial" w:eastAsia="Times New Roman" w:hAnsi="Arial" w:cs="Arial"/>
          <w:sz w:val="20"/>
          <w:szCs w:val="20"/>
        </w:rPr>
        <w:tab/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</w:r>
      <w:r w:rsidRPr="00EA18F9">
        <w:rPr>
          <w:rFonts w:ascii="Arial" w:eastAsia="Times New Roman" w:hAnsi="Arial" w:cs="Arial"/>
          <w:sz w:val="20"/>
          <w:szCs w:val="20"/>
        </w:rPr>
        <w:tab/>
        <w:t>By: ___________________________</w:t>
      </w:r>
    </w:p>
    <w:p w:rsidR="00EA18F9" w:rsidRPr="00EA18F9" w:rsidRDefault="009F139A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Michael </w:t>
      </w:r>
      <w:r w:rsidR="00845843">
        <w:rPr>
          <w:rFonts w:ascii="Arial" w:eastAsia="Times New Roman" w:hAnsi="Arial" w:cs="Arial"/>
          <w:sz w:val="20"/>
          <w:szCs w:val="20"/>
        </w:rPr>
        <w:t xml:space="preserve">N. </w:t>
      </w:r>
      <w:r>
        <w:rPr>
          <w:rFonts w:ascii="Arial" w:eastAsia="Times New Roman" w:hAnsi="Arial" w:cs="Arial"/>
          <w:sz w:val="20"/>
          <w:szCs w:val="20"/>
        </w:rPr>
        <w:t>Kobseff</w:t>
      </w:r>
      <w:r w:rsidR="00EA18F9" w:rsidRPr="00EA18F9">
        <w:rPr>
          <w:rFonts w:ascii="Arial" w:eastAsia="Times New Roman" w:hAnsi="Arial" w:cs="Arial"/>
          <w:sz w:val="20"/>
          <w:szCs w:val="20"/>
        </w:rPr>
        <w:t>, Chair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ATTEST: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COLLEEN SETZER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Clerk, Board of Supervisors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By: __________________________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ab/>
        <w:t>Deputy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ACCOUNTING: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>Fund</w:t>
      </w:r>
      <w:r w:rsidRPr="00EA18F9">
        <w:rPr>
          <w:rFonts w:ascii="Arial" w:eastAsia="Times New Roman" w:hAnsi="Arial" w:cs="Arial"/>
          <w:sz w:val="20"/>
          <w:szCs w:val="20"/>
        </w:rPr>
        <w:tab/>
        <w:t>Organization</w:t>
      </w:r>
      <w:r w:rsidRPr="00EA18F9">
        <w:rPr>
          <w:rFonts w:ascii="Arial" w:eastAsia="Times New Roman" w:hAnsi="Arial" w:cs="Arial"/>
          <w:sz w:val="20"/>
          <w:szCs w:val="20"/>
        </w:rPr>
        <w:tab/>
        <w:t>Account</w:t>
      </w:r>
      <w:r w:rsidRPr="00EA18F9">
        <w:rPr>
          <w:rFonts w:ascii="Arial" w:eastAsia="Times New Roman" w:hAnsi="Arial" w:cs="Arial"/>
          <w:sz w:val="20"/>
          <w:szCs w:val="20"/>
        </w:rPr>
        <w:tab/>
        <w:t>Activity Code (if applicable)</w:t>
      </w:r>
    </w:p>
    <w:p w:rsidR="00EA18F9" w:rsidRPr="00EA18F9" w:rsidRDefault="009F139A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139A">
        <w:rPr>
          <w:rFonts w:ascii="Arial" w:eastAsia="Times New Roman" w:hAnsi="Arial" w:cs="Arial"/>
          <w:sz w:val="20"/>
          <w:szCs w:val="20"/>
          <w:u w:val="single"/>
        </w:rPr>
        <w:t>1001</w:t>
      </w:r>
      <w:r w:rsidRPr="009F139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Pr="009F139A">
        <w:rPr>
          <w:rFonts w:ascii="Arial" w:eastAsia="Times New Roman" w:hAnsi="Arial" w:cs="Arial"/>
          <w:sz w:val="20"/>
          <w:szCs w:val="20"/>
          <w:u w:val="single"/>
        </w:rPr>
        <w:t>103010</w:t>
      </w:r>
      <w:r w:rsidRPr="009F139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9F139A">
        <w:rPr>
          <w:rFonts w:ascii="Arial" w:eastAsia="Times New Roman" w:hAnsi="Arial" w:cs="Arial"/>
          <w:sz w:val="20"/>
          <w:szCs w:val="20"/>
          <w:u w:val="single"/>
        </w:rPr>
        <w:t>723000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 xml:space="preserve">Encumbrance number (if applicable) </w:t>
      </w:r>
      <w:r w:rsidR="009F139A" w:rsidRPr="009F139A">
        <w:rPr>
          <w:rFonts w:ascii="Arial" w:eastAsia="Times New Roman" w:hAnsi="Arial" w:cs="Arial"/>
          <w:sz w:val="20"/>
          <w:szCs w:val="20"/>
          <w:u w:val="single"/>
        </w:rPr>
        <w:t>E1200474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18F9">
        <w:rPr>
          <w:rFonts w:ascii="Arial" w:eastAsia="Times New Roman" w:hAnsi="Arial" w:cs="Arial"/>
          <w:sz w:val="20"/>
          <w:szCs w:val="20"/>
        </w:rPr>
        <w:t xml:space="preserve">If not to exceed, include amount not to exceed: </w:t>
      </w:r>
      <w:r w:rsidR="00DF75CF">
        <w:rPr>
          <w:rFonts w:ascii="Arial" w:hAnsi="Arial" w:cs="Arial"/>
          <w:color w:val="485656"/>
          <w:sz w:val="20"/>
          <w:szCs w:val="20"/>
        </w:rPr>
        <w:t>Two</w:t>
      </w:r>
      <w:r w:rsidR="00DF75CF" w:rsidRPr="009F139A">
        <w:rPr>
          <w:rFonts w:ascii="Arial" w:hAnsi="Arial" w:cs="Arial"/>
          <w:color w:val="485656"/>
          <w:sz w:val="20"/>
          <w:szCs w:val="20"/>
        </w:rPr>
        <w:t xml:space="preserve"> Hundred </w:t>
      </w:r>
      <w:r w:rsidR="00DF75CF">
        <w:rPr>
          <w:rFonts w:ascii="Arial" w:hAnsi="Arial" w:cs="Arial"/>
          <w:color w:val="485656"/>
          <w:sz w:val="20"/>
          <w:szCs w:val="20"/>
        </w:rPr>
        <w:t>Twenty</w:t>
      </w:r>
      <w:r w:rsidR="00DF75CF" w:rsidRPr="009F139A">
        <w:rPr>
          <w:rFonts w:ascii="Arial" w:hAnsi="Arial" w:cs="Arial"/>
          <w:color w:val="485656"/>
          <w:sz w:val="20"/>
          <w:szCs w:val="20"/>
        </w:rPr>
        <w:t>-</w:t>
      </w:r>
      <w:r w:rsidR="00DF75CF">
        <w:rPr>
          <w:rFonts w:ascii="Arial" w:hAnsi="Arial" w:cs="Arial"/>
          <w:color w:val="485656"/>
          <w:sz w:val="20"/>
          <w:szCs w:val="20"/>
        </w:rPr>
        <w:t>Two Thousand Dollars ($222</w:t>
      </w:r>
      <w:r w:rsidR="00DF75CF" w:rsidRPr="009F139A">
        <w:rPr>
          <w:rFonts w:ascii="Arial" w:hAnsi="Arial" w:cs="Arial"/>
          <w:color w:val="485656"/>
          <w:sz w:val="20"/>
          <w:szCs w:val="20"/>
        </w:rPr>
        <w:t>,000.00)</w:t>
      </w:r>
    </w:p>
    <w:p w:rsidR="00EA18F9" w:rsidRPr="00EA18F9" w:rsidRDefault="00EA18F9" w:rsidP="00EA18F9">
      <w:pPr>
        <w:spacing w:after="0" w:line="229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638ED" w:rsidRDefault="00EA18F9" w:rsidP="00DF75CF">
      <w:pPr>
        <w:spacing w:after="0" w:line="229" w:lineRule="auto"/>
        <w:jc w:val="both"/>
      </w:pPr>
      <w:r w:rsidRPr="00EA18F9">
        <w:rPr>
          <w:rFonts w:ascii="Arial" w:eastAsia="Times New Roman" w:hAnsi="Arial" w:cs="Arial"/>
          <w:i/>
          <w:sz w:val="24"/>
          <w:szCs w:val="24"/>
        </w:rPr>
        <w:t>For multi-year contracts, please include separate sheet with financial information for each fiscal year.</w:t>
      </w:r>
      <w:bookmarkStart w:id="0" w:name="_GoBack"/>
      <w:bookmarkEnd w:id="0"/>
    </w:p>
    <w:sectPr w:rsidR="0066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F9"/>
    <w:rsid w:val="00646AE9"/>
    <w:rsid w:val="006638ED"/>
    <w:rsid w:val="0073466F"/>
    <w:rsid w:val="00845843"/>
    <w:rsid w:val="008C2621"/>
    <w:rsid w:val="008C3E22"/>
    <w:rsid w:val="009F139A"/>
    <w:rsid w:val="00C2487E"/>
    <w:rsid w:val="00CB576A"/>
    <w:rsid w:val="00CC3844"/>
    <w:rsid w:val="00DF75CF"/>
    <w:rsid w:val="00E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nreed</dc:creator>
  <cp:lastModifiedBy>Annemarie Zediker</cp:lastModifiedBy>
  <cp:revision>3</cp:revision>
  <dcterms:created xsi:type="dcterms:W3CDTF">2017-06-28T16:13:00Z</dcterms:created>
  <dcterms:modified xsi:type="dcterms:W3CDTF">2017-06-30T16:10:00Z</dcterms:modified>
</cp:coreProperties>
</file>